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Maruna v. Lopatka, [2001] B.C.J. No. 484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L002509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829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an Arbitration Award made by Dr. J.J. Gow, Q.C., Arbitrator dated July 26, 2000 pursuant to the Commercial Arbitration Act, the Domestic Commercial Arbitration Rules and s. 148 of the Regulations to the Insurance (Motor Vehicle) Act, R.S.B.C. 1996, c. 231 Between Mary Deborah Lynn Maruna, Flora Stanley, Edward Bruce Stanley and Insurance Corporation of British Columbia, petitioners, and Cindy Lee Lopatka,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 awards — Injury and death — Continuing traumatism — Conditions aggravated by subsequent injury — Body injuries — Fibromyalgia — Damages — Assessment — Overlapping damages from separate causes — Apportionment of fault — Appeals — Leave to appeal — Grounds for refusal — Questions of fact.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defendants, several drivers and the Insurance Corporation of British Columbia, for leave to appeal from an arbitral award in favour of Lopatka. Over a two-year period, Lopatka was injured in four motor vehicle collisions, none of which was her responsibility. She settled the first action and the evidence showed that she was almost fully recovered from the underlying accident when she was involved in the second collision. The arbitrator found that the last three accidents resulted in Lopatka suffering fibromyalgia. The arbitrator apportioned fault as 70 per cent regarding the second accident, five per cent regarding the third, and 25 per cent in respect of the last. The defendants argued that the arbitrator erred in not attributing part of the damages to the first accident, in apportioning any of the damages to the second accident in which he found no physical injury, and in misapprehending the evidence, misapplying the legal principles, and arriving at inappropriate damages for income loss.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Petition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arbitrator was alive to the legal principles involved and did not err in law. He appropriately concluded that the injuries in the first accident did not materially contribute to the fibromyalgia, the ultimate injury. Whether there was evidence to find that the last three accidents caused or contributed to the fibromyalgia was a question of fact and not a ground for granting leave to appeal. Whether the arbitrator misapprehended the evidence and erroneously applied the legal principles was really a matter of weight or sufficiency of evidence, and again not a question of law.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Commercial Arbitration Act,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P.M.E. Abrioux and H. Grewal, for the petitioners. S.R. Stark and L.J. Grenier,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MELVIN J."/>
            <w:bookmarkEnd w:id="6"/>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their petition issued September 25, 2000, and amended February 7, 2001, the petitioners apply for leave to appeal to this court on a question of law pursuant to s. 31 of the Commercial Arbitration Act relating to arbitration awards dated July 26, 2000 (Part I) and November 16, 2000 (Part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arbitration proceeded as a result of four motor vehicle accidents in which the respondent was involved. The particulars of the accidents are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British Columbia - January 23, 1991;</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Palo Alto, California - March 11, 1992;</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British Columbia - September 4, 1992;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British Columbia - January 19,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the second motor vehicle accident involved an American insured, the claim of the respondent was subject to the Uninsured Motorist Protection Provisions of the Insurance (Motor Vehicle) Act. As a result of s. 148.1 of the Regulations pursuant thereto, the amount, if any, to which the respondent was entitled pursuant to the Uninsured Motorist Protection Provisions was subject to mandatory arbitration. As a result of that requirement, the parties agreed that the respondent's claims arising under the third and fourth accidents would be determined by way of arbitration. In relation to the first motor vehicle accident, the respondent sued the defendant Hewitt and settled that accident on January 2, 1993, in consideration of a payment in the sum of $50,000.00. Her right to pursue a claim against the Insurance Corporation of British Columbia for Part VII benefits arising out of the first and also second motor vehicle accidents was exempt from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relation to all aforementioned motor vehicle accidents, the respondent was not at fault. In the first three she was struck from the rear while stopped, and in the fourth accident, she was lawfully proceeding across an intersection when her vehicle was struck on the passenger side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driver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application to appeal the decision of the arbitrator is governed by s. 31 of the Commercial Arbitration Act. The relevant portions for the purpose of this application are set out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to an arbitration may appeal to the court on any question of law arising out of the award if</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parties to the arbitration consent, or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grants leave to appeal.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application for leave under subsection (1)(b), the court may grant leave if it determines that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 and the determination of the point of law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to the first portion of s. 31(2)(a), namely, the "importance of the result of the arbitration to the parties", counsel agree that the monetary amount of the arbitrator's decision awarding the respondent net damages of approximately $1.85 million, excluding tax gross-up and costs, justifies the conclusion that the result is important to the parties. The second part of the aspect of s. 31(2)(a) is that the "determination of the point of law" is to be considered in terms of whether or not it may prevent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amended petition, the petitioners set forth five alleged errors in law. The errors are set forth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by finding that the Respondent was still symptomatic at the time of the motor vehicle accident of March 11, 1992 (the "Second Accident") and not apportioning a part of the Respondent's damages to the motor vehicle accident of January 23, 1991 (the "First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by finding that the Respondent did not sustain physical injuries as a result of the motor vehicle accident of September 4, 1992 (the "Third Accident") and apportioning 5% of the Respondent's damages to the Third Accident.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by not permitting the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Petitioner to lead viva voce evidence of Dr. Hawk</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Dr. Yorke.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[not pursued in argument at the hearing of this</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petition]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Arbitrator err in law by misapprehending the evidence and erroneously applying the applicable legal principles in his assessment of the Respondent's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sub-paragraph (d), did the Arbitrator err in law by awarding the Respondent $400,000.00 for past income loss to March 22, 2000 and $1,200,000.00 for the present value of future income loss from March 22, 2000 to April 6, 2026.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most significant authority of the Court of Appeal in the Province of British Columbia, with reference to applications for leave, is Student Assn. of British Columbia Institute of Technology v. British Columbia Institute of Technology </w:t>
      </w:r>
      <w:hyperlink r:id="rId11" w:history="1">
        <w:r>
          <w:rPr>
            <w:rFonts w:ascii="arial" w:eastAsia="arial" w:hAnsi="arial" w:cs="arial"/>
            <w:i/>
            <w:color w:val="0077CC"/>
            <w:sz w:val="20"/>
            <w:u w:val="single"/>
            <w:shd w:val="clear" w:color="auto" w:fill="FFFFFF"/>
            <w:lang w:val="en-US" w:eastAsia="en-US" w:bidi="ar-SA"/>
          </w:rPr>
          <w:t>(2000), 80 B.C.L.R. (3d) 266</w:t>
        </w:r>
      </w:hyperlink>
      <w:r>
        <w:rPr>
          <w:rFonts w:ascii="arial" w:eastAsia="arial" w:hAnsi="arial" w:cs="arial"/>
          <w:color w:val="000000"/>
          <w:sz w:val="20"/>
          <w:lang w:val="en-US" w:eastAsia="en-US" w:bidi="ar-SA"/>
        </w:rPr>
        <w:t>. At pages 275 to 276, Madam Justice Saunders, speaking for a five-member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How, then, should a court approach a leave application under s. 31(2)(a)? There are three requirements: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result of the arbitration to the parties justifies the intervention of the court;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the point of law may prevent a miscarriage of justice;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granting leave is an appropriate exercise of judicial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first criterion is, in my view, well described in Domtar Inc. v. Belkin Inc. (</w:t>
      </w:r>
      <w:hyperlink r:id="rId12" w:history="1">
        <w:r>
          <w:rPr>
            <w:rFonts w:ascii="arial" w:eastAsia="arial" w:hAnsi="arial" w:cs="arial"/>
            <w:i/>
            <w:color w:val="0077CC"/>
            <w:sz w:val="20"/>
            <w:u w:val="single"/>
            <w:shd w:val="clear" w:color="auto" w:fill="FFFFFF"/>
            <w:lang w:val="en-US" w:eastAsia="en-US" w:bidi="ar-SA"/>
          </w:rPr>
          <w:t>39 B.C.L.R. (2d) 257</w:t>
        </w:r>
      </w:hyperlink>
      <w:r>
        <w:rPr>
          <w:rFonts w:ascii="arial" w:eastAsia="arial" w:hAnsi="arial" w:cs="arial"/>
          <w:color w:val="000000"/>
          <w:sz w:val="20"/>
          <w:lang w:val="en-US" w:eastAsia="en-US" w:bidi="ar-SA"/>
        </w:rPr>
        <w:t>): is the result of the arbitration sufficiently important, in terms of principle or money, to the parties that the expense and time of court proceedings is justified. This criterion excludes frivolous appeals and appeals on non-weighty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second criterion was described in Domtar Inc. v. Belkin Inc. as whether, if the point of law were decided differently, the arbitrator would have been led to a different result. In other words, was the alleged error of law material to the decision; does it go to its heart? I agree that this is the essential consideration for a party prepared to spend the time, money and energy on an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Where, then, if anywhere, does consideration of the merits of the appeal belong? Mr. Roberts for the Student Association contends that any consideration of the merits of the appeal belong in the determination of whether a miscarriage of justice may occur; that is, under the second criterion. I do not agree. In my view, the apparent merit or lack of merit of an appeal is part of the exercise of the residual discretion, and applies equally to all three subsections, (a) through (c). Just as an appeal woefully lacking in merit should not attract leave under (b) (of importance to a class of people including the applicant) or (c) (of general or public importance), so too it should not attract leave under (a). Consideration of the merits, for consistency in the section as a whole, should be made as part of the exercise of 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considering the merits of an appeal or lack thereof, an appellant should establish more than an arguable point. The merits of the appeal, while not requiring that the award is obviously wrong or the decision is patently unreasonable, must have sufficient substance to warrant the appeal proceeding. And on this I would not expect the appeal itself to be argued on the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to whether or not a petition identifies a question of law, Madam Justice Saunders adopted the language of Mr. Justice Lambert in Domtar Inc. v. Belkin Inc. </w:t>
      </w:r>
      <w:hyperlink r:id="rId12" w:history="1">
        <w:r>
          <w:rPr>
            <w:rFonts w:ascii="arial" w:eastAsia="arial" w:hAnsi="arial" w:cs="arial"/>
            <w:i/>
            <w:color w:val="0077CC"/>
            <w:sz w:val="20"/>
            <w:u w:val="single"/>
            <w:shd w:val="clear" w:color="auto" w:fill="FFFFFF"/>
            <w:lang w:val="en-US" w:eastAsia="en-US" w:bidi="ar-SA"/>
          </w:rPr>
          <w:t>(1989), 39 B.C.L.R. (2d) 257</w:t>
        </w:r>
      </w:hyperlink>
      <w:r>
        <w:rPr>
          <w:rFonts w:ascii="arial" w:eastAsia="arial" w:hAnsi="arial" w:cs="arial"/>
          <w:color w:val="000000"/>
          <w:sz w:val="20"/>
          <w:lang w:val="en-US" w:eastAsia="en-US" w:bidi="ar-SA"/>
        </w:rPr>
        <w:t xml:space="preserve"> at page 260: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practice, it is essential that the petition for leave under s. 31 should state the question or questions of law on which leave to appeal is requested. A general allegation of error in law is not sufficient. In my opinion, leave should not be granted except on specific questions of law, identified and stated in the petition. If the applicant for leave does not state of precise question of law which can be argued about in relation to s. 31, neither the opposing party nor the judge will be able to come to grips with the issues that must be considered under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course of submissions, counsel for the petitioners identified three alleged errors in law which he submits if decided differently would have led the arbitrator to a different result. These three errors of law are identified as: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is required at law to apportion damages to the first accident as the respondent was symptomatic as a result of injuries sustained in the first accident when injured at the date of the second accident;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apportioning damages to the third accident at 5% even though the respondent did not sustain injuries in that accident;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arbitrator erred in law in his assessment of damages for 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an inherent difficulty with the questions as proposed in the petition and in the submissions of counsel in that they tend to be not pure questions of law, but a consideration of the evidence, the findings of fact in relation to the evidence, and the application thereafter of the appropriate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to the first alleged error in law, the failure to apportion part of the respondent's damages to the first motor vehicle, the petitioners refer to the following passage in the learned arbitrator's decision, as demonstrating an error in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 The submissions of the Respondents as recorded above and as I understand them are:-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Claimant at the time of the second accident had not, as she had said, substantially and almost completely recovered from the ailments caused her by the first accident; on the contrary, any improvement had a long way to go;</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deceitfully she concealed her true condition in order to avoid any crumbling skull deductions from any damages that might be awarded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difficulty that I have in accepting that submission is that even if the Claimant had not recovered as much from the first accident as she said she had, nevertheless that by itself did not helmet her with a crumbling skull. So long as her first accident ailments were getting better and destined for full recovery, she was for the purposes of entitlement to damages from the Respondents a thin skull.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both medical and non-medical is that the Claimant had almost completely recovered from the effects of the first accident and had the second not intervened would have shortly fully recovered, and, therefore, for the purposes of the assessment of damages I find that the original position of the Claimant was that she was helmeted with a thin skull, and, moreover, embracing not only egg-shell physique but also egg-shell psyche; neither is primary or secondary; in the sphere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rank equally, per Wilson J. giving the judgement of the S.C.C. in Janiak v Ippoleto </w:t>
      </w:r>
      <w:hyperlink r:id="rId13"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this context, it is important that the finding as a result of soft-tissue injuries sustained in motor vehicle accidents by the arbitrator is that the respondent developed fibromyalgia. In that respect, in an extremely thorough analysis of the evidence and the issues arising therefrom, the arbitrator, in his decision, on the issue of causation after considering and identifying certain medical evidence,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 Their firm medical opinions together with the collateral non-medical evidence constitute such a preponderance of credible affirmative evidence that, applying the 51% test of the balance of probability, I cannot do otherwise but find that the negligences of the Respondents, manifested in the 2d, 3d and 4th accidents, caused or materially contributed to the ailments of the Claimant and their effects upon her,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use of the expression "caused or materially contributed to the ailments of the Claimant" is taken from the language used by the Supreme Court of Canada in Athey v. Leonati et al </w:t>
      </w:r>
      <w:hyperlink r:id="rId14" w:history="1">
        <w:r>
          <w:rPr>
            <w:rFonts w:ascii="arial" w:eastAsia="arial" w:hAnsi="arial" w:cs="arial"/>
            <w:i/>
            <w:color w:val="0077CC"/>
            <w:sz w:val="20"/>
            <w:u w:val="single"/>
            <w:shd w:val="clear" w:color="auto" w:fill="FFFFFF"/>
            <w:lang w:val="en-US" w:eastAsia="en-US" w:bidi="ar-SA"/>
          </w:rPr>
          <w:t>(1996), 140 D.L.R. (4th) 235</w:t>
        </w:r>
      </w:hyperlink>
      <w:r>
        <w:rPr>
          <w:rFonts w:ascii="arial" w:eastAsia="arial" w:hAnsi="arial" w:cs="arial"/>
          <w:color w:val="000000"/>
          <w:sz w:val="20"/>
          <w:lang w:val="en-US" w:eastAsia="en-US" w:bidi="ar-SA"/>
        </w:rPr>
        <w:t>, at page 239: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 contributed" to the occurrence of the injury ... A contributing factor is material if it falls outside the de minimis range ... [the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That issue was also addressed in a decision of the Court of Appeal in the Province of British Columbia in Briglio v. Faulkner </w:t>
      </w:r>
      <w:hyperlink r:id="rId15" w:history="1">
        <w:r>
          <w:rPr>
            <w:rFonts w:ascii="arial" w:eastAsia="arial" w:hAnsi="arial" w:cs="arial"/>
            <w:i/>
            <w:color w:val="0077CC"/>
            <w:sz w:val="20"/>
            <w:u w:val="single"/>
            <w:shd w:val="clear" w:color="auto" w:fill="FFFFFF"/>
            <w:lang w:val="en-US" w:eastAsia="en-US" w:bidi="ar-SA"/>
          </w:rPr>
          <w:t>(1999), 69 B.C.L.R. (3d) 122</w:t>
        </w:r>
      </w:hyperlink>
      <w:r>
        <w:rPr>
          <w:rFonts w:ascii="arial" w:eastAsia="arial" w:hAnsi="arial" w:cs="arial"/>
          <w:color w:val="000000"/>
          <w:sz w:val="20"/>
          <w:lang w:val="en-US" w:eastAsia="en-US" w:bidi="ar-SA"/>
        </w:rPr>
        <w:t xml:space="preserve"> at page 133: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making the foregoing apportionment of liability the trial judge followed a number of British Columbia authorities. A few months after her decision was released, the Supreme Court of Canada released its decision in Athey. Under that decision causation is established where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contributes, above the de minimis range, to the injury or medical condition suffered or developed by a plaintiff. If a plaintiff can establish that tortious conduct caused or materially contributed to the plaintiff's injury the defendant will be held liable even though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the sole cause of the plaintiff's injury. Apportionment between tortious and non-tortious causes of the plaintiff's injuries was held to be contrary to the principles of tort law. [the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note in particular that the learned arbitrator referred to Athey, Leonati and Briglio v. Faulkner in analyzing the causal links between the injuries sustained in the motor vehicles and the ultimate injury sustained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effect of the arbitrator's decision, in my opinion, is that he concluded on the evidence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first accident did not materially contribute above the de minimis range to the injury (fibromyalgia) suffered or developed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Insofar as the first issue may involve a question of law, which I am prepared to accept for the purposes of this decision, I am satisfied that the learned arbitrator was clearly alive to the legal principles that applied to the issue and no error of law has been demonstrated.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second point of error in law, alleged by the petitioners; that the arbitrator erred by finding that the respondent did not sustain injuries as a result of the September 4, 1992 accident, yet apportioned 5% of the respondent's damages to that accident. In that respect, there was evidence before the arbitrator that the March 1992 and January 1993 motor vehicle accidents were the "major contributors to her current status". The short answer to the submission on behalf of the petitioners is found again in paragraph 83 of the learned arbitrator's decision where he finds: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83 ... Their firm medical opinions together with the collateral non-medical evidence constitute such a preponderance of credible affirmative evidence that, applying the 51% test of the balance of probability, I cannot do otherwise but find that the negligences of the Respondents, manifested in the 2d, 3d and 4th accidents, caused or materially contributed to the ailments of the Claimant and their effects upon her, and I so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to be noted that after the first portion of the arbitrator's decision issued, the second portion of the arbitration dealing with the apportionment of the global award occurred as a result of an inquiry by the arbitrator whether a percentage apportionment was required and if so, he requested submissions on that issue. In response, counsel for the petitioners advised that as the initial decision found responsibility for the respondent's injuries rested with the second, third and fourth motor vehicle accidents excluding the first, he was unable to make further submissions regarding apportionment of damages between accidents two, three and four. Presumably, counsel was of the view that as his initial position was all four accidents materially contributed to the fibromyalgia suffered by the respondent that he could not, in all good conscience in the face of the arbitrator's decision that only accidents two, three and four materially contributed to that condition, make submissions on apportionment. In response to that correspondence in the apportionment award, the learned arbitrator stated that on this issue, concerning the first motor vehicle accident, that apportionment was excluded and referred to paragraphs 90 and 91 of Part I of his award. He then stated in terms of apportionment between the second, third and fourth accidents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impacts, physical and psychological, upon the Claimant of these accidents are summarily described in paragraphs 13, 14, and 15 - pp. 10 - 13 of Part I. That of the 2nd was ruinous; that of the 4th, although substantial, significantly less and that of the 3rd although material, particularly psychologically, much less than either. Having in my letter of July 26, 2000 said that my provisional view was in percentages, the 2nd about 70%, the third about 5% and the 4th the balance of 25%, I have most carefully re-considered apportionment but see no reason to depart from that provisional view. I adhere to those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petitioners submits that the decision of Hampton v. Marshall </w:t>
      </w:r>
      <w:hyperlink r:id="rId16" w:history="1">
        <w:r>
          <w:rPr>
            <w:rFonts w:ascii="arial" w:eastAsia="arial" w:hAnsi="arial" w:cs="arial"/>
            <w:i/>
            <w:color w:val="0077CC"/>
            <w:sz w:val="20"/>
            <w:u w:val="single"/>
            <w:shd w:val="clear" w:color="auto" w:fill="FFFFFF"/>
            <w:lang w:val="en-US" w:eastAsia="en-US" w:bidi="ar-SA"/>
          </w:rPr>
          <w:t>[1997] B.C.J. No. 301</w:t>
        </w:r>
      </w:hyperlink>
      <w:r>
        <w:rPr>
          <w:rFonts w:ascii="arial" w:eastAsia="arial" w:hAnsi="arial" w:cs="arial"/>
          <w:color w:val="000000"/>
          <w:sz w:val="20"/>
          <w:lang w:val="en-US" w:eastAsia="en-US" w:bidi="ar-SA"/>
        </w:rPr>
        <w:t xml:space="preserve"> is helpfully illustrative of the principles of law to apply on apportionment and demonstrates the error of law alleged to have been committed by the learned arbitrator. In that respect, I note that the learned trial judge in Hampton in dealing with Athey and Leonati stated at paragraph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must determine whether the plaintiff's injuries in issue would not have occurred "but for" the defendant's tortious actions or failing that, whether the defendant's fault "materially contributed" to that injury and its manifestations.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that case, the trial judge concluded that was a threshold test and that once the defendant's actions passed that threshold test, so that causal responsibility is established, then the defendant would be responsible. In the arbitration under consideration in the case at bar, the learned arbitrator applied the appropriate legal test, but concluded that in respect of the first accident, the injuries did not materially contribute to the ultimate injury. The actions of the defendant driver, in that instance, in relation to the injuries sustained by the respondent, did not materially contribute to the condition which manifested itself as a result of the injuries sustained in the second, third and fourth motor vehicle accidents, namely,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evidence to support the finding that the second, third and fourth motor vehicle accidents caused, or contributed to, the ailments of the claimant, which, in my opinion, is not a question of law but a question of fact. Consequently, leave cannot be granted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the final issue of whether or not the arbitrator erred by misapprehending the evidence and erroneously applying legal principles in the assessment of damages, although this issue is prefaced as a question of law, what is at issue is the assessment of damages based on the evidence before the arbitrator. In my opinion, this is a question of weight or sufficiency, not a question of law. At best, it could be submitted that it was a mixed question of fact and law. It was clearly not a question of law. Consequently, leave cannot be granted on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result, the application for leave to appeal the arbitrator's award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Natco International, Inc. v. Photo Violation Technologies Corp., [2008] B.C.J. No. 1874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21-23,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S078417 and S081159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817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Natco International, Inc., Plaintiffs, and Photo Violation Technologies Corp., Fred Mitschele a.k.a. Fred Marlatt, Defendants And between Natco International, Inc., Plaintiffs, and Michael Wallace Minor, a.k.a. Mike Minor, Jason Michael Joseph Mitschele, and Malisa Phoiliang,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False, frivolous, vexatious or abuse of process — Motion by PVT to strike out portions of Natco's statement of claim allowed in part — Natco filed sufficient evidence to raise a triable issue in regards to its claims for breach of contract damages — However, certain allegations against the individual defendant Phoiliang did not raise a cause of action — Therefore, those claims were dismissed — Large parts of Natco's pleadings were unnecessary or embarrassing and were not linked to any cause of action — Thus, Natco was to draft and file an entirely new consolidated statement of claim — Rules of Court, Rule 18, Rule 19(24).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PVT to strike out portions of the allegations in Natco's statement of claim. PVT and Natco were involved in three lawsuits against each other and related directors. The three inter-related actions arose out of a serious of failed transactions between the parties. Two of the actions were brought by Natco against PVT and one brought by PVT against Natco. PVT took the position that it was appropriate to strike out Natco's statements of claim because they failed to disclose a reasonable claim or, in the alternative, because they were unnecessary, scandalous, frivolous, vexatious, embarrassing or could prejudice or delay the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Natco had filed sufficient evidence to raise a triable issue in regards to its remaining claims for breach of contract damages. Also, while many of Natco's pleadings contained deficiencies, it was not appropriate to conclude that there was no reasonable cause of action because the deficiencies could be corrected by amendment. However, certain allegations against the individual defendant Phoiliang had no apparent relevance and did not raise a cause of action against Phoiliang. Therefore, those claims were dismissed. Furthermore, large parts of Natco's original statement of claim and the proposed consolidated statement of claim were unnecessary or embarrassing and were not linked to any cause of action against the defendants. As a result, Natco was to draft and file an entirely new consolidated statement of claim. If Natco's new pleadings remained deficient, the defendants could bring another application to strike all or part of the new pleading.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Business Corporations Act, </w:t>
      </w:r>
      <w:hyperlink r:id="rId24" w:history="1">
        <w:r>
          <w:rPr>
            <w:rFonts w:ascii="arial" w:eastAsia="arial" w:hAnsi="arial" w:cs="arial"/>
            <w:i/>
            <w:color w:val="0077CC"/>
            <w:sz w:val="20"/>
            <w:u w:val="single"/>
            <w:shd w:val="clear" w:color="auto" w:fill="FFFFFF"/>
            <w:lang w:val="en-US" w:eastAsia="en-US" w:bidi="ar-SA"/>
          </w:rPr>
          <w:t>R.S.C. 1985, c. C-44, s. 122</w:t>
        </w:r>
      </w:hyperlink>
      <w:r>
        <w:rPr>
          <w:rFonts w:ascii="arial" w:eastAsia="arial" w:hAnsi="arial" w:cs="arial"/>
          <w:color w:val="000000"/>
          <w:sz w:val="20"/>
          <w:lang w:val="en-US" w:eastAsia="en-US" w:bidi="ar-SA"/>
        </w:rPr>
        <w:t>(1)(a)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18, Rule 19, Rule 19(11), Rule 19(24), Rule 19(24)(a), Rule 19(24)(b), Rule 19(24)(1)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Natco International, Inc.: R. Shore.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Fred Mitschele, Jason Mitschele and Malisa Phoiliang; and agents for Counsel for Photo Violation Technologies Corp.: H. Shapray and B. Cramer.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Michael Minor: S. Warnett and M. Maniago.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Defence Application to Strike Claims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S.A. GRIFFIN J."/>
            <w:bookmarkEnd w:id="13"/>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Natco International Inc. ("Natco") and Photo Violation Technologies Corp. ("PVT") are embroiled in three lawsuits against each other and related directors. The pleadings in this plethora of claims and cross-claims are prolix.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opposite Natco in the two actions commenced by Natco have brought motions seeking to strike out portions of the allegations in Natco's statements of claim. The basis for these applications is twofold: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PVT argues that Natco is precluded from suing for the loss of benefits of an alleged contract between Natco and PVT because Natco terminated the contract and, therefore, PVT seeks to have that portion of Natco's claim dismissed on a summary trial basis pursuant to Rule 18;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Natco's statements of claim offend the rules of pleading and ought to be struck on the grounds that they disclose no reasonable claim or, alternatively, are unnecessary, scandalous, frivolous, vexatious, or may prejudice, embarrass or delay the proceeding. On this basis, the applicants apply to have all or portions of Natco's statements of claim struck out pursuant to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three inter-related actions arising out of a failed commercial transaction, or series of transactions, between Natco and PVT. I will call the first claim Natco #1. This is a claim by Natco against PVT and a PVT director, Fred Mitschele, also known as Fred Marlatt, filed as Action No. S078417, Vancouver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second action, which I will call Natco #2, was commenced by Natco against Malisa Phoiliang, Mike Minor and Jason Mitschele, Action No. S081159, Vancouver Registry. In Natco #2, Natco alleges that Michael Minor, Jason Mitschele and Fred Mitschele were directors of PVT at the material times and that Malisa Phoiliang was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director of PVT.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third action, which I will call PVT #1, Action No. S081852, Vancouver Registry, PVT has sued Natco and its directors, Raj Gurm, Hans Edblad and John Brainard.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agree that these lawsuits should be consolidated. What is proposed, if any part of Natco's claim is allowed to stand, is that Natco will file a Consolidated Statement of Claim consolidating the claims in Natco #1 and Natco #2, the form and substance of which will be guided by the outcome of the current applications. PVT will then advance all of its defences and any counterclaims in response in the consolidated action. By consolidating all the claims, cross-claims and defences into Natco #1, this will render the Natco #2 and PVT #1 actions redundant and they can then be discontinued without costs. This is a sensible way of avoiding a multiplicity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Towards this end, at the hearing of these applications Natco delivered to the Court a proposed Consolidated Statement of Claim. Counsel for Natco submitted that this Consolidated Statement of Claim was a compromise attempt by Natco to deal with some of the defendants' complaints. Based on this submission, in considering this application I presumed that any paragraphs of the Statements of Claim in Natco #1 and #2 that were not carried forward into the draft Consolidated Statement of Claim were voluntarily withdrawn from the pleadings and need not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However, subsequent to the hearing of these applications, Natco delivered to the Court a new version of the proposed Consolidated Statement of Claim. This new draft pleading contains additional paragraphs not in the previous version. In my view, this further version of pleadings is an additional submission by Natco after the hearing of the application and a change in the position it took before me. Natco should not have submitted this new version without applying for leave to do so and explaining its change in position. Having failed to do so, I will not consider Natco's new submission. Any reference in these Reasons to the proposed Consolidated Statement of Claim is to that version of the pleading relied on by Natco at the hearing of this application, a copy of which was exhibited to the Affidavit of Margaret Smith sworn July 25,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ALLEGED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Natco is a publically traded company, the shares of which are traded on the OTC (Over the Counter) Bulletin Board in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PVT is a company engaged in the business of development and manufacture of automated parking meter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Natco claims that in or about November 2006, Natco and PVT entered into discussions with the ultimate goal of a reverse takeover of Natco by PVT. A reverse takeover would enable the resulting company to raise funds through the public stock market to manufacture and market the automated parking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Natco alleges it had two agreements with PVT. First, Natco alleges that the parties signed a letter of intent on December 4, 2006, pursuant to which PVT agreed to a standstill clause that precluded it from having discussions with third parties with respect to a sale of its shares or assets for a defined period (the "Letter of Intent"). The purpose of the standstill clause was to allow PVT and Natco time to enter into negotiations with respect to the proposed reverse takeover and time to conduct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agreement that Natco alleges it had with PVT was a Letter of Agreement signed March 16, 2007, that set out certain terms towards the goal of effecting a reverse takeover (the "Letter of Agreement"). Natco claims it acted on the Letter of Agreement by loaning $1,485,000.00 (USD) to PVT. This was to be a loan of $2 million (USD), but the entire amount was not advanced for reasons that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substance of Natco's claim seems to be that it was induced to enter into the Letter of Agreement by the knowingly false misrepresentations of PVT and PVT's directors; that PVT subsequently breached the terms of the Letter of Agreement in a variety of ways; and that PVT also breached the Letter of Intent. Natco seeks to recover the amounts loaned to PVT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PVT alleges that Natco made false representations to PVT and breached the Letter of Agreement by not advancing the full $2 million loan, amongst other things, or, in the alternative, that the Letter of Agreement was not binding as it was simply an agreement to agree. It says that any obligations owed to Natco under the Letter of Agreement were conditional on the parties concluding a further agreement described as an arrangement agreement, which never occurred. It also claims that Natco and its directors have defamed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RULE 18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support of its Rule 18 summary trial application, PVT says that if the Letter of Agreement was binding (which remains an open question), it was terminated by Natco based on PVT's insolvency. PVT argues that a letter dated February 13, 2008 from counsel for Natco to PVT's counsel gave immediate notice of termination of the March 16, 2007 Letter of Agreement on the basis that PVT was insolvent. PVT says that Natco cannot possibly prove that any breaches of the Letter of Agreement "caused" Natco to lose the benefit of the Agreement. Rather, Natco's action in terminating the Letter of Agreement is what caused Natco to lose the benefit of the Agreement from the date of the termination forward. Therefore, PVT argues, Natco's claim for loss of the benefit of the contract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Natco disagrees and says that the Letter of Agreement had already been terminated or was fundamentally breached by PVT before Natco's counsel sent the letter of February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it turns out, this issue does not need to be resolved on these applications because Natco conceded during the hearing of the application that its theory of the case was that it would never have entered into the Letter of Agreement had it known the truth about PVT (i.e. had the alleged false representations not been made), and it was not seeking damages for the loss of opportunity to benefit from the future performance of the Letter of Agreement. Natco has consented to dismissal of any claim for loss of opportunity to profit from the Letter of Agreement and, in particular, for "loss of opportunity to profit from the manufacture and marketing of the Parking Equipment" as pleaded in its statement of claim in Natco #1 at para. 36(a), and in the proposed Consolidated Statement of Claim at para. 56(a). This aspect of Natco's claim will therefore be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REMAINING ISSUE ON RULE 18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PVT asserts that Natco's concession that it will not advance a claim for the loss of opportunity to profit from the future performance of the Letter of Agreement necessarily means that the remaining part of Natco's claim alleging damages for breaches of contract cannot be advanced and must be struck as raising no triable issue. As such, the remaining issue under PVT's Rule 18 application is whether the Court ought to strike out those parts of Natco's claim dealing with alleged breach of the Letter of Agreement on the basis that these allegations raise no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regard, Natco pleads and relies on the Letter of Agreement at paras. 19 through 35 of its statement of claim in Natco #1. In its pleading, Natco alleges that PVT breached the March 16, 2007 Letter of Agreement by various actions and that it has suffered damages as a result. Specifically, it pleads at para. 36 of the Natco #1 statement of claim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breach of the Agreement, Natco has suffered damages, including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to profit from the manufacture and marketing of the Parking Equipment;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sums provided to PVT pursuant to the Agreement;</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accounting and other costs incurred to give effect to the Agreement;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decline in the value of Natco shares, said decline causing millions of dollars in losses to shareholders; and</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noted above, the claim for loss of opportunity to profit under para. 36(a) of the statement of claim in Natco #1 has been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well, Natco conceded on the hearing of this motion that the relief sought in para. 36(d) of the statement of claim in Natco #1 should also be struck, as a claim based on the decline in value of Natco shares is not a claim that Natco can assert. To the extent this aspect of relief is repeated elsewhere in the claim, it should also be struck. For example, the following should all be struck: the last line of para. 126 reading "[t]he shares of Natco have been subject to massive liquidation ..."; the phrase "the decline in value of Natco shares" in para. 127; and para. (d) of the prayer for relief, "[d]amages from the decline in value of the shares of Natco ...". These deletions from the Natco #1 statement of claim should be reflected in any Consolidated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claims in subparas. 36(b), (c) and (e) of the statement of claim in Natco #1 are Natco's claims for damages it incurred in reliance on the Letter of Agreement. Counsel for PVT argued that Natco's concession that it is not seeking damages for loss of opportunity to profit from the contract with PVT meant that all of Natco's claims based on breach of contract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party relying on Rule 18 is asserting that there is no triable issue of fact to be determined and that the court may therefore decide the issue as a matter of law. The party resisting a summary judgment application does not need to persuade the court that it will succeed on the issues, but only that there is an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summary judgment rule has been described as serving an important purpose in the justice system, as it weeds out claims that have no opportunity of success. As stated by the Supreme Court of Canada in </w:t>
      </w:r>
      <w:r>
        <w:rPr>
          <w:rFonts w:ascii="arial" w:eastAsia="arial" w:hAnsi="arial" w:cs="arial"/>
          <w:b/>
          <w:i/>
          <w:color w:val="000000"/>
          <w:sz w:val="20"/>
          <w:lang w:val="en-US" w:eastAsia="en-US" w:bidi="ar-SA"/>
        </w:rPr>
        <w:t>Papaschase Indian Band No. 136 v. Canada (Attorney General)</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[2008] 5 W.W.R. 195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Papaschase</w:t>
      </w:r>
      <w:r>
        <w:rPr>
          <w:rFonts w:ascii="arial" w:eastAsia="arial" w:hAnsi="arial" w:cs="arial"/>
          <w:color w:val="000000"/>
          <w:sz w:val="20"/>
          <w:lang w:val="en-US" w:eastAsia="en-US" w:bidi="ar-SA"/>
        </w:rPr>
        <w:t>]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an early stage. Conversely, it is essential to justice that claims disclosing real issues that may be successful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Supreme Court of Canada commented on the nature of the summary judgment rule in </w:t>
      </w:r>
      <w:r>
        <w:rPr>
          <w:rFonts w:ascii="arial" w:eastAsia="arial" w:hAnsi="arial" w:cs="arial"/>
          <w:b/>
          <w:i/>
          <w:color w:val="000000"/>
          <w:sz w:val="20"/>
          <w:lang w:val="en-US" w:eastAsia="en-US" w:bidi="ar-SA"/>
        </w:rPr>
        <w:t>Papaschase</w:t>
      </w:r>
      <w:r>
        <w:rPr>
          <w:rFonts w:ascii="arial" w:eastAsia="arial" w:hAnsi="arial" w:cs="arial"/>
          <w:color w:val="000000"/>
          <w:sz w:val="20"/>
          <w:lang w:val="en-US" w:eastAsia="en-US" w:bidi="ar-SA"/>
        </w:rPr>
        <w:t xml:space="preserve"> at para. 11, setting out the following points: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who seeks summary dismissal bears the evidentiary burden of showing that there is "no genuine issue of material facts requiring trial";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prove this; it cannot rely on mere allegations or the pleadings;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does prove this, the plaintiff must either refute or counter the defendant's evidence, or risk summary dismissal;</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side must "put its best foot forward with respect to the existence or non-existence of material issues to be tried;"'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chambers judge may make inferences of fact based on the undisputed facts before the court as long as the inferences are strongly supported by 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[Formatting changed from the original;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do not accept PVT's argument that Natco's remaining claims for breach of contract damages raise no triable issues. While Natco's primary position is that it would not have entered into the contract but for the fraudulent misrepresentations of the defendants, Natco is entitled to advance in the alternative a claim for breach of contract. Natco's claim in subparas 36(b), (c) and (e) of Natco #1 seems to be that it suffered damages in the form of monies it advanced and expenses it incurred in reliance on the contract subsequently breached by PVT. Natco has filed sufficient evidence to raise a triable issue. This is properly an alternative to Natco's claim that it suffered damages in reliance on the misrepresentations by the defendants and raises a triable issue. However, Natco needs to properly set out that the breach of contract claim for damages is an alternative claim to its claim based on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RULE 19(24)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remaining motions brought by the parties defending Natco's claims seek to strike out all or part of Natco's Statements of Claim in Natco #1 and Natco #2 on the basis that they fail to disclose a reasonable claim or, alternatively, are unnecessary, scandalous, frivolous, vexatious, or may prejudice, embarrass or delay the proceeding, or are an abuse of process. The defendants rely on Rule 19(24) and acknowledge that in order to succeed they must establish that it is "plain and obvious" that the pleadings suffer from one of the purported deficiencies: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 S.C.) [</w:t>
      </w:r>
      <w:r>
        <w:rPr>
          <w:rFonts w:ascii="arial" w:eastAsia="arial" w:hAnsi="arial" w:cs="arial"/>
          <w:b/>
          <w:i/>
          <w:color w:val="000000"/>
          <w:sz w:val="20"/>
          <w:lang w:val="en-US" w:eastAsia="en-US" w:bidi="ar-SA"/>
        </w:rPr>
        <w:t>Citizens for Foreign Aid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also seek, in the alternative, an order requiring Natco to provide particulars of some of its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issues on the Rule 19(24) application are:</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plain and obvious that all or part of Natco's statements of claim disclose no reasonable claims?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plain and obvious that all or part of Natco's statements of claim are unnecessary, scandalous, frivolous, vexatious, or may prejudice, embarrass or delay the proceeding, or are an abuse of process?</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are deficiencies in Natco's statements of claim, what order should the Court make to cure those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it plain and obvious that all or part of Natco's Statements of Claim disclose no reasonable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of the causes of action being advanced by Natco against each of the defendants are not readily apparent on first or even on second reading of the Natco Statements of Claim. However, at the Court's request, Natco identified in its submissions that it is advancing the following causes of action: breach of contract by PVT; misrepresentation and deceit by PVT and PVT's directors; intentional interference with contractual relations by PVT's directors; and, "breach of fiduciary duty -- unjust enrichment -- remedial constructive trust" in relation to PVT's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question I must address for each of these causes of action is whether or not it is plain and obvious that the claim in its present form, or as amended, discloses no reasonable claim: </w:t>
      </w:r>
      <w:r>
        <w:rPr>
          <w:rFonts w:ascii="arial" w:eastAsia="arial" w:hAnsi="arial" w:cs="arial"/>
          <w:b/>
          <w:i/>
          <w:color w:val="000000"/>
          <w:sz w:val="20"/>
          <w:lang w:val="en-US" w:eastAsia="en-US" w:bidi="ar-SA"/>
        </w:rPr>
        <w:t>Kripps v. Touche Ross &amp; Co.</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(1992), 94 D.L.R. (4th) 284</w:t>
        </w:r>
      </w:hyperlink>
      <w:r>
        <w:rPr>
          <w:rFonts w:ascii="arial" w:eastAsia="arial" w:hAnsi="arial" w:cs="arial"/>
          <w:color w:val="000000"/>
          <w:sz w:val="20"/>
          <w:lang w:val="en-US" w:eastAsia="en-US" w:bidi="ar-SA"/>
        </w:rPr>
        <w:t xml:space="preserve"> at 289, </w:t>
      </w:r>
      <w:hyperlink r:id="rId27" w:history="1">
        <w:r>
          <w:rPr>
            <w:rFonts w:ascii="arial" w:eastAsia="arial" w:hAnsi="arial" w:cs="arial"/>
            <w:i/>
            <w:color w:val="0077CC"/>
            <w:sz w:val="20"/>
            <w:u w:val="single"/>
            <w:shd w:val="clear" w:color="auto" w:fill="FFFFFF"/>
            <w:lang w:val="en-US" w:eastAsia="en-US" w:bidi="ar-SA"/>
          </w:rPr>
          <w:t>69 B.C.L.R. (2d) 62</w:t>
        </w:r>
      </w:hyperlink>
      <w:r>
        <w:rPr>
          <w:rFonts w:ascii="arial" w:eastAsia="arial" w:hAnsi="arial" w:cs="arial"/>
          <w:color w:val="000000"/>
          <w:sz w:val="20"/>
          <w:lang w:val="en-US" w:eastAsia="en-US" w:bidi="ar-SA"/>
        </w:rPr>
        <w:t xml:space="preserve"> (B.C.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breach of contract claim as pleaded by Natco against PVT does disclose a reasonable claim: agreements are pleaded and so are breaches of those agreements. However, the drafting of the Natco statements of claim is sloppy. Some terms are capitalized as if defined, yet are not defined, while other terms are defined, but the defined term is not used (see for example, para. 19 of statement of claim in Natco #1, defining the "Letter Agreement" but then using the term "Agreement" in the same paragraph and throughout the pleading; para. 38 and various other paragraphs of Natco #1 referring to "Patents" which are not defined).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also difficult to discern from Natco's statements of claim what actions are alleged to be in breach of which agreement or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Furthermore, Natco's statements of claim suffer from superfluous pleadings of evidence. Natco pleads multiple examples of evidence of the alleged breach of the obligation to provide audited financial statements, including evidence surrounding requests for financial statements, none of which belong in a pleading. See paras. 51(a), 52 to 77 of the statement of claim in Natco #1, which are redundant or irrelevant given that Natco has earlier pleaded at para. 26 that PVT agreed to prepare audited financial statements, and at para. 33(d) that PVT breached this agreement. Rule 19(24)(1) requires pleading of material facts and not the evidence by which these facts are to be proved. While Natco's pleading in relation to breach of contract does disclose a reasonable claim, Natco needs to cull the pleading of evidence from its statements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Misrepresentation and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cause of action in misrepresentation and deceit appears to be based on pleadings that allege that PVT and its directors, including Fred Mitschele, made representations which Natco relied upon to its detriment (para. 12, Natco #1) and that Fred Mitschele made untrue representations concerning his prior business experience, achievements and work history (para. 85, Natco #1). These pleadings are deficient in that they do not meet the requirements of Rule 19(11) which requires particulars of any pleading of misrepresentation. The statement of claim in Natco #1 does not plead what was said; when it was said; who said it; to whom it was said; whether or not it was untrue; whether it was negligently or fraudulently said; and how it was relied upon by Natco to its detriment. These material facts need to be pleaded by Natco to support any claim based on fraudulent or negligent misrepresentation or deceit, in order that the defendants may know the case they have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statement of claim in Natco #2 has the same deficiencies regarding alleged representations of PVT and its directors: see for example paras. 24 and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proposed Consolidated Statement of Claim refers to representations at paras. 30, 31, and perhaps misrepresentation by omission at para. 59. These proposed pleadings also fail to meet the requirement of providing particulars, as required by Rule 19(11).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any claim based on fraudulent or negligent misrepresentation, Natco needs to plead specifically: who said what to whom; when; whether what was said was untrue; what was wrong with what was said (to clarify, for example, whether Natco is alleging it was said fraudulently or negligently); and how Natco relied upon any statements to its detriment. These particulars should form part of any Consolidated Statement of Claim. Since the deficiencies in the pleading can be corrected by amendment, I am unable to conclude that there is no reasonable cause of action in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statement of claim in Natco #2 alleges additional representations were made by PVT but these appear to be to other parties unconnected to Natco and these are not linked to any claim by Natco, namely representations by PVT: concerning its strategic partnership with IBM (paras. 39, 40); concerning the credentials of Malisa Phoiliang (para. 68); to other investors (para. 69); and regarding an installation of parking meters in Niagara Falls, New York (para. 71). These representations are not the foundation for any cause of action by Natco as presently pleaded and so are "unnecessary" and should be struck pursuant to 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Intentional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next cause of action asserted by Natco is intentional interference with contractual relations by the defendant directors of PVT, namely, Fred Mitschele, Mike Minor, and Jason Mitschele. The pleading of this cause of action is founded on the proposition that the directors of PVT caused PVT to breach the Letter of Agreement with Natco, and that they did so in bad faith and outside the normal and ordinary scope of their employment with PVT (para. 34 of the statement of claim in Natco #1 and para. 27 of the statement of claim in Natco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argue that because a company acts through its directors, no cause of action can lie against the directors for intentional interference with contractual relations when a company breaches a contract, unless it is established that the directors' dominating concern was to deprive the opposite party of its contractual benefits. Since here Natco has pleaded that the purpose of the breach of contract was to achieve goals which on their face would be for the benefit of PVT, the defendants argue that there can be no separate claim against the directors for intentional interference with contractual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rely on two cases in support of the proposition they advance: </w:t>
      </w:r>
      <w:r>
        <w:rPr>
          <w:rFonts w:ascii="arial" w:eastAsia="arial" w:hAnsi="arial" w:cs="arial"/>
          <w:b/>
          <w:i/>
          <w:color w:val="000000"/>
          <w:sz w:val="20"/>
          <w:lang w:val="en-US" w:eastAsia="en-US" w:bidi="ar-SA"/>
        </w:rPr>
        <w:t>Imperial Oil Ltd. v. C &amp; G Holdings Ltd.</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(1989), 62 D.L.R. (4th) 261</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78 Nfld. &amp; P.E.I.R. 1</w:t>
        </w:r>
      </w:hyperlink>
      <w:r>
        <w:rPr>
          <w:rFonts w:ascii="arial" w:eastAsia="arial" w:hAnsi="arial" w:cs="arial"/>
          <w:color w:val="000000"/>
          <w:sz w:val="20"/>
          <w:lang w:val="en-US" w:eastAsia="en-US" w:bidi="ar-SA"/>
        </w:rPr>
        <w:t xml:space="preserve"> (Nfld. C.A.)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Digital.Doc Services (Canada) Inc. v. Future Shop Ltd.</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[1997] B.C.J. No. 1689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Digital.Doc</w:t>
      </w:r>
      <w:r>
        <w:rPr>
          <w:rFonts w:ascii="arial" w:eastAsia="arial" w:hAnsi="arial" w:cs="arial"/>
          <w:color w:val="000000"/>
          <w:sz w:val="20"/>
          <w:lang w:val="en-US" w:eastAsia="en-US" w:bidi="ar-SA"/>
        </w:rPr>
        <w:t xml:space="preserve">], which adopted and relied on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the Newfoundland Court of Appeal considered an appeal from a decision of a trial judge dismissing a claim against directors for inducing breach of contract by a company which had repudiated an agreement with the plaintiff. The court dismissed the appeal, and in so doing, commented on the applicability of the tort of inducing breach of contract to the actions of a company director. The court noted that the duties of directors to a company have to be taken into account in considering whether a director can be liable for inducing the breach of a company's contract. It has to be kept in mind that a director of a company owes fiduciary duties to the company. A director may be obliged, in order to fulfill his duties to the company, to cause the company to break a contract where the director considers that the interests of the company may be served by breaking the contract. This means the scope of liability for inducing breach of contract may be narrower for a director than it is for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However, the court in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xml:space="preserve"> did not say that a director may never be liable for inducing breach of contract. The court noted that the law "does not go that far" (at p. 264). Rather, the question posed in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xml:space="preserve"> (at p. 265) was: in what circumstances is a director who is not acting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in the company's best interests liable for inducing a breach of contract by the company? The court held that even where a director is not acting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there must exist some additional factor to justify a finding of intentional interference with contractual relations. The additional factor required to justify liability is "affirmative proof that the dominating purpose of the director's act was aimed at depriving the aggrieved party of the benefits of the contract" (at p. 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do not read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xml:space="preserve"> as laying down a strict test for when a director may be liable for inducing a company's breach of contract. Rather, the court was clear to point out that liability will depend on the circumstances and, in considering the circumstances, the court must consider the individual director's duty to the company as a factor weighing against liability, as stated at p. 267: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Company directors may, therefore, incur liability for instigating a breach of contractual obligations by the company whose affairs they are directing. That liability will, however, have to be weighed against the individual director's duty to the company </w:t>
      </w:r>
      <w:r>
        <w:rPr>
          <w:rFonts w:ascii="arial" w:eastAsia="arial" w:hAnsi="arial" w:cs="arial"/>
          <w:color w:val="000000"/>
          <w:sz w:val="20"/>
          <w:u w:val="single"/>
          <w:lang w:val="en-US" w:eastAsia="en-US" w:bidi="ar-SA"/>
        </w:rPr>
        <w:t>and will depend on the circumstances of each case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court considered and applied </w:t>
      </w:r>
      <w:r>
        <w:rPr>
          <w:rFonts w:ascii="arial" w:eastAsia="arial" w:hAnsi="arial" w:cs="arial"/>
          <w:b/>
          <w:i/>
          <w:color w:val="000000"/>
          <w:sz w:val="20"/>
          <w:lang w:val="en-US" w:eastAsia="en-US" w:bidi="ar-SA"/>
        </w:rPr>
        <w:t>Imperial Oil</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Digital.Doc Services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Digital.Doc Services</w:t>
      </w:r>
      <w:r>
        <w:rPr>
          <w:rFonts w:ascii="arial" w:eastAsia="arial" w:hAnsi="arial" w:cs="arial"/>
          <w:color w:val="000000"/>
          <w:sz w:val="20"/>
          <w:lang w:val="en-US" w:eastAsia="en-US" w:bidi="ar-SA"/>
        </w:rPr>
        <w:t xml:space="preserve">, the court concluded that the claims against the defendant directors for inducing breach of an employment contract disclosed no reasonable cause of action and were bound to fail. However, in </w:t>
      </w:r>
      <w:r>
        <w:rPr>
          <w:rFonts w:ascii="arial" w:eastAsia="arial" w:hAnsi="arial" w:cs="arial"/>
          <w:b/>
          <w:i/>
          <w:color w:val="000000"/>
          <w:sz w:val="20"/>
          <w:lang w:val="en-US" w:eastAsia="en-US" w:bidi="ar-SA"/>
        </w:rPr>
        <w:t>Digital.Doc Services</w:t>
      </w:r>
      <w:r>
        <w:rPr>
          <w:rFonts w:ascii="arial" w:eastAsia="arial" w:hAnsi="arial" w:cs="arial"/>
          <w:color w:val="000000"/>
          <w:sz w:val="20"/>
          <w:lang w:val="en-US" w:eastAsia="en-US" w:bidi="ar-SA"/>
        </w:rPr>
        <w:t>, the question was whether the defendant directors, acting within the scope of employment and acting in good faith, could be liable for inducing breach of contract by the company. This is distinguishable from the present case, in which Natco is alleging that the defendant directors were acting outside the scope of employment and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pleadings, I am unable to conclude that Natco's claims against the individual directors for wrongfully inducing breach of contract have no chance of success. While the legal authorities make it clear that it will be difficult to succeed in such a claim, I cannot conclude that such a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argue in addition that if Natco is to allege that the directors were acting in bad faith, outside the normal and ordinary scope of their employment as presently pleaded, then Natco should provide particulars explaining in what way the directors' actions were in bad faith and outside the scope of employment. As I read Natco's statements of claim, it simply asserts that the directors' directions to PVT to breach the agreement (presumably the Letter of Agreement) were made in bad faith. This is a conclusion which will be the subject of evidence and argument, and I do not see that it needs further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cause of action asserted by Natco is described by Natco's counsel as a claim against the directors of PVT for "breach of fiduciary duty - unjust enrichment - remedial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statement of claim in Natco #1, Natco pleads at paragraphs 78 and 79:</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PVT is and was insolvent. PVT had financial statements that did not provide proper understanding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of the financial affairs of the company PVT. The directors of PVT, including the Defendant Fred Mitschele are personally liable as, among other things, they allowed investors and lenders to invest, and lend to PVT at a time when: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true and accurate financial position of the company was not known the directors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as the financial statements were not complete and accurate;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was insolvent at the time investors made investment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in PVT, and, at the time lenders made loans to PVT. These lenders include the Plaintiff Natco.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 addition to being liable to the lenders and investors, the directors of PVT, including the Defendant Fred Mitschele, owed a fiduciary duty to the lenders and investors from the time that PVT became insolvent.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statement of claim in Natco #2, Natco pleads at paragraph 36:</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in addition to being liable to the lenders and investors, the directors of PVT including Mike Minor and Jason Mitschele owed a fiduciary duty to the lenders and investors from the time that PVT became insolvent.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above pleadings are inadequate to inform the defendants of any basis for Natco alleging that the directors of PVT owed a fiduciary duty to it, that the directors breached the fiduciary duty, and that unjust enrichment or a constructive trust results therefrom. As well, the allegations regarding Natco's liability to other lenders and investors are irrelevant and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Natco's attempted fix of this confusing pleading is set out at para. 30 of its proposed Consolidated Statement of Claim:</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of PVT knew, when entering into the Agreement that PVT was insolvent. They misrepresented the solvency of PVT to Natco in order to induce Natco to enter into the Agreement and provide loans to PVT. PVT and its Directors misrepresented to Natco that PVT had the financial integrity to allow for the creation of audited financial statements as required by investors and the United States Federal Regulators so as to allow the RTO to complete. The Directors of PVT owed a fiduciary duty to Natco in these circumstances to consider the interest of Natco in undertaking actions on behalf of PVT, and to act in a manner which is not oppressive or unfairly prejudicial to Natco's interests. The Directors of PVT owed, in that context, a duty of care to Natco. They breached this fiduciary duty in a number of ways, including, but not limited to, failing to advise Natco that PVT was, at all relevant times, insolvent when Natco was being induced by PVT and its Directors to become a creditor of PVT.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failure to advise Natco of the insolvency of PVT in the circumstances when Natco was to become a creditor of PVT appears to be the essence of the breach of fiduciary duty claim. Natco seems to suggest in the proposed Consolidated Statement of Claim that the breach of fiduciary duty claim is based on the notion that the directors of PVT knew that PVT was insolvent when entering into the Letter of Agreement with Natco, misrepresented the solvency of PVT in order to induce Natco to enter into the Letter of Agreement and, in the circumstances where Natco was to become a creditor of PVT, had a fiduciary duty to Natco to advise it that PVT was insolvent. The fiduciary duty may also be informed by the allegation that the directors of PVT personally benefited from the funds advanced by Natco to PVT, as alleged at paras. 44, 45 and 46 of the proposed Consolidated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directors say that at law directors owe fiduciary duties to the corporation only and not to creditors, and therefore the claim that the Natco directors owed fiduciary duties to PVT must be dismissed pursuant to Rule 19(24)(a). The defendant directors say this argument is supported by the case of </w:t>
      </w:r>
      <w:r>
        <w:rPr>
          <w:rFonts w:ascii="arial" w:eastAsia="arial" w:hAnsi="arial" w:cs="arial"/>
          <w:b/>
          <w:i/>
          <w:color w:val="000000"/>
          <w:sz w:val="20"/>
          <w:lang w:val="en-US" w:eastAsia="en-US" w:bidi="ar-SA"/>
        </w:rPr>
        <w:t>Peoples Department Stores Inc. v. Wise</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[2004] 3 S.C.R. 461</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244 D.L.R. (4th) 564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Peoples Department Stores</w:t>
      </w:r>
      <w:r>
        <w:rPr>
          <w:rFonts w:ascii="arial" w:eastAsia="arial" w:hAnsi="arial" w:cs="arial"/>
          <w:color w:val="000000"/>
          <w:sz w:val="20"/>
          <w:lang w:val="en-US" w:eastAsia="en-US" w:bidi="ar-SA"/>
        </w:rPr>
        <w:t xml:space="preserve">], where the Supreme Court of Canada held that directors of a company did not owe a duty to creditors. However, </w:t>
      </w:r>
      <w:r>
        <w:rPr>
          <w:rFonts w:ascii="arial" w:eastAsia="arial" w:hAnsi="arial" w:cs="arial"/>
          <w:b/>
          <w:i/>
          <w:color w:val="000000"/>
          <w:sz w:val="20"/>
          <w:lang w:val="en-US" w:eastAsia="en-US" w:bidi="ar-SA"/>
        </w:rPr>
        <w:t>Peoples Department Stores</w:t>
      </w:r>
      <w:r>
        <w:rPr>
          <w:rFonts w:ascii="arial" w:eastAsia="arial" w:hAnsi="arial" w:cs="arial"/>
          <w:color w:val="000000"/>
          <w:sz w:val="20"/>
          <w:lang w:val="en-US" w:eastAsia="en-US" w:bidi="ar-SA"/>
        </w:rPr>
        <w:t xml:space="preserve"> was dealing simply with the scope of the statutory fiduciary duty owed by directors to their corporations pursuant to s. 122(1)(a) of the </w:t>
      </w:r>
      <w:r>
        <w:rPr>
          <w:rFonts w:ascii="arial" w:eastAsia="arial" w:hAnsi="arial" w:cs="arial"/>
          <w:b/>
          <w:i/>
          <w:color w:val="000000"/>
          <w:sz w:val="20"/>
          <w:lang w:val="en-US" w:eastAsia="en-US" w:bidi="ar-SA"/>
        </w:rPr>
        <w:t>Canada Business Corporations Act</w:t>
      </w:r>
      <w:r>
        <w:rPr>
          <w:rFonts w:ascii="arial" w:eastAsia="arial" w:hAnsi="arial" w:cs="arial"/>
          <w:color w:val="000000"/>
          <w:sz w:val="20"/>
          <w:lang w:val="en-US" w:eastAsia="en-US" w:bidi="ar-SA"/>
        </w:rPr>
        <w:t xml:space="preserve">: see paras. 37, 42, 43. The </w:t>
      </w:r>
      <w:r>
        <w:rPr>
          <w:rFonts w:ascii="arial" w:eastAsia="arial" w:hAnsi="arial" w:cs="arial"/>
          <w:b/>
          <w:i/>
          <w:color w:val="000000"/>
          <w:sz w:val="20"/>
          <w:lang w:val="en-US" w:eastAsia="en-US" w:bidi="ar-SA"/>
        </w:rPr>
        <w:t>Peoples Department Stores</w:t>
      </w:r>
      <w:r>
        <w:rPr>
          <w:rFonts w:ascii="arial" w:eastAsia="arial" w:hAnsi="arial" w:cs="arial"/>
          <w:color w:val="000000"/>
          <w:sz w:val="20"/>
          <w:lang w:val="en-US" w:eastAsia="en-US" w:bidi="ar-SA"/>
        </w:rPr>
        <w:t xml:space="preserve"> decision does not stand for the proposition that a director of a company that is insolvent will never owe a common law fiduciary duty to a creditor.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Counsel for the defendant directors focused on the statutory fiduciary duty of directors in challenging Natco's pleadings and cited no authority for the proposition that a director could never owe a fiduciary duty to a creditor at common law. Whether or not a fiduciary duty exists in certain circumstances will turn on the facts of the relationship between the parties. In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230 D.L.R. (4th) 513</w:t>
        </w:r>
      </w:hyperlink>
      <w:r>
        <w:rPr>
          <w:rFonts w:ascii="arial" w:eastAsia="arial" w:hAnsi="arial" w:cs="arial"/>
          <w:color w:val="000000"/>
          <w:sz w:val="20"/>
          <w:lang w:val="en-US" w:eastAsia="en-US" w:bidi="ar-SA"/>
        </w:rPr>
        <w:t xml:space="preserve">, the Supreme Court of Canada reviewed the case law and noted that typically fiduciary relationships involve loyalty, discretionary power and trust, and "the avoidance of a conflict of duty and interest and a duty not to profit at the expense of the beneficiary": at para. 49, citing </w:t>
      </w:r>
      <w:r>
        <w:rPr>
          <w:rFonts w:ascii="arial" w:eastAsia="arial" w:hAnsi="arial" w:cs="arial"/>
          <w:b/>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61 D.L.R. (4th) 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Counsel for the defendants referred to the case of </w:t>
      </w:r>
      <w:r>
        <w:rPr>
          <w:rFonts w:ascii="arial" w:eastAsia="arial" w:hAnsi="arial" w:cs="arial"/>
          <w:b/>
          <w:i/>
          <w:color w:val="000000"/>
          <w:sz w:val="20"/>
          <w:lang w:val="en-US" w:eastAsia="en-US" w:bidi="ar-SA"/>
        </w:rPr>
        <w:t>Jam's International Ventures Ltd. v. Westbank Holdings Ltd.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2002 BCSC 1788</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[2002] B.C.J. No. 2894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Jam's International</w:t>
      </w:r>
      <w:r>
        <w:rPr>
          <w:rFonts w:ascii="arial" w:eastAsia="arial" w:hAnsi="arial" w:cs="arial"/>
          <w:color w:val="000000"/>
          <w:sz w:val="20"/>
          <w:lang w:val="en-US" w:eastAsia="en-US" w:bidi="ar-SA"/>
        </w:rPr>
        <w:t xml:space="preserve">], where an application to add a director as a defendant was refused. The lawsuit involved a dispute between two corporations. The plaintiffs applied to add a claim that the proposed defendant director of the opposite company had breached a fiduciary duty owed to the plaintiffs. The court in </w:t>
      </w:r>
      <w:r>
        <w:rPr>
          <w:rFonts w:ascii="arial" w:eastAsia="arial" w:hAnsi="arial" w:cs="arial"/>
          <w:b/>
          <w:i/>
          <w:color w:val="000000"/>
          <w:sz w:val="20"/>
          <w:lang w:val="en-US" w:eastAsia="en-US" w:bidi="ar-SA"/>
        </w:rPr>
        <w:t>Jam's International</w:t>
      </w:r>
      <w:r>
        <w:rPr>
          <w:rFonts w:ascii="arial" w:eastAsia="arial" w:hAnsi="arial" w:cs="arial"/>
          <w:color w:val="000000"/>
          <w:sz w:val="20"/>
          <w:lang w:val="en-US" w:eastAsia="en-US" w:bidi="ar-SA"/>
        </w:rPr>
        <w:t xml:space="preserve"> noted that there was no evidence to support the plaintiff's claim that the director owed the plaintiffs a fiduciary duty and had breached that duty, and no evidence to indicate that he had acted in any capacity other than as alter ego and controlling mind of the defendant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Jam's International</w:t>
      </w:r>
      <w:r>
        <w:rPr>
          <w:rFonts w:ascii="arial" w:eastAsia="arial" w:hAnsi="arial" w:cs="arial"/>
          <w:color w:val="000000"/>
          <w:sz w:val="20"/>
          <w:lang w:val="en-US" w:eastAsia="en-US" w:bidi="ar-SA"/>
        </w:rPr>
        <w:t xml:space="preserve"> is not on point because, unlike an application under Rule 19(24)(a), evidence was required on that application to add a party, and so the court reached its conclusion after weighing the evidence. On the present application pursuant to Rule 19(24)(a), evidence is not admissible when considering whether the plaintiff is advancing a reasonable claim. Furthermore, Natco has pleaded that the directors were acting in bad faith outside the scope of employment. While this is a fact pleaded to support the claim of intentional interference with contractual relations, it is also a fact which may come into play on the breach of fiduciary duty claim. This allegation distinguishes the case from </w:t>
      </w:r>
      <w:r>
        <w:rPr>
          <w:rFonts w:ascii="arial" w:eastAsia="arial" w:hAnsi="arial" w:cs="arial"/>
          <w:b/>
          <w:i/>
          <w:color w:val="000000"/>
          <w:sz w:val="20"/>
          <w:lang w:val="en-US" w:eastAsia="en-US" w:bidi="ar-SA"/>
        </w:rPr>
        <w:t>Jam's International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for Natco cited J.P. Sarra and R.B. Davis, "</w:t>
      </w:r>
      <w:r>
        <w:rPr>
          <w:rFonts w:ascii="arial" w:eastAsia="arial" w:hAnsi="arial" w:cs="arial"/>
          <w:b/>
          <w:i/>
          <w:color w:val="000000"/>
          <w:sz w:val="20"/>
          <w:lang w:val="en-US" w:eastAsia="en-US" w:bidi="ar-SA"/>
        </w:rPr>
        <w:t>Director and Officer Liability in Corporate Insolvency</w:t>
      </w:r>
      <w:r>
        <w:rPr>
          <w:rFonts w:ascii="arial" w:eastAsia="arial" w:hAnsi="arial" w:cs="arial"/>
          <w:color w:val="000000"/>
          <w:sz w:val="20"/>
          <w:lang w:val="en-US" w:eastAsia="en-US" w:bidi="ar-SA"/>
        </w:rPr>
        <w:t xml:space="preserve">" (Toronto: Butterworths Canada, 2002), as support for the claim that directors may owe fiduciary duties to creditors. It should be noted that these authors were in part relying on the trial decision in </w:t>
      </w:r>
      <w:r>
        <w:rPr>
          <w:rFonts w:ascii="arial" w:eastAsia="arial" w:hAnsi="arial" w:cs="arial"/>
          <w:b/>
          <w:i/>
          <w:color w:val="000000"/>
          <w:sz w:val="20"/>
          <w:lang w:val="en-US" w:eastAsia="en-US" w:bidi="ar-SA"/>
        </w:rPr>
        <w:t>Peoples Department Stores</w:t>
      </w:r>
      <w:r>
        <w:rPr>
          <w:rFonts w:ascii="arial" w:eastAsia="arial" w:hAnsi="arial" w:cs="arial"/>
          <w:color w:val="000000"/>
          <w:sz w:val="20"/>
          <w:lang w:val="en-US" w:eastAsia="en-US" w:bidi="ar-SA"/>
        </w:rPr>
        <w:t xml:space="preserve"> which was subsequently overturned. Nevertheless, these authors argued that there may be strong policy reasons for finding that directors of insolvent corporations owe duties to creditors. This suggests that there is room at common law for concluding that a director of an insolvent company owes a duty to creditors.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am unable to conclude that it is plain and obvious that a claim cannot succeed on the basis that the directors of PVT owed and breached a fiduciary duty to Natco, a creditor of PVT. However, para. 30 of the proposed Consolidated Statement of Claim is deficient in that: it does not define the "Directors", although counsel for Natco confirmed this is meant to apply to Fred Mitschele, Mike Minor and Jason Mitschele; it does not define the "United States Federal Regulators"; it confuses duty of care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concept) with breach of fiduciary duty; and it fails to plead the material facts of all alleged breaches of fiduciary duty, stating that the fiduciary duty was breached "in a number of ways, including, but not limited to, failing to advise Natco that PVT was, at all relevant times, insolvent ...". The defendant directors are entitled to know the case they have to meet and this means Natco must plead every alleged breach of fiduciary duty and must not advance general allegations based on the phrase "including but not limited to". The breach of fiduciary duty claim should therefore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Remedial Constructive Trust/Unjust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Natco says that it has re-drafted its constructive trust claim at para. 45 of its proposed Consolidated Statement of Claim. The thrust of this claim appears to be that the defendant directors of PVT, Fred Mitschele, Mike Minor and Jason Mitschele, and the defendant Malisa Phoiliang (alleged earlier in the pleading to be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director of PVT), each have received some of the funds advanced by Natco to PVT and that this was always their purpose. Paragraph 45 of the proposed Consolidated Statement of Claim reads: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PVT and its Directors and Phoiliang never intended to complete the RTO contemplated by the Agreement. Rather they intended to utilize the funds advanced by Natco for personal purposes, those purposes including, but not limited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marketing of the Parking Technologies;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obtaining funds personally from the investment by Natco in PVT.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PVT and its Directors, to the extent that they have any interest in the Parking Technologies, or have personally taken funds from Natco's investment in PVT, hold them in trust for Natco. PVT and its Directors have been unjustly enriched by the receipt of Sums from Natco. The Plaintiff claims a remedial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constructive trust is an equitable remedy sometimes founded on principles of unjust enrichment and at other times founded on good conscience. It is a remedy which can be used to trace proceeds of fraud or even proceeds of breach of fiduciary duty. Here I understand the allegations against PVT and the defendant directors to be that they knowingly participated in a fraud (the fraudulent misrepresentations of PVT's solvency) and breach of fiduciary duty (failure to warn of PVT's insolvency), and then to the extent they received proceeds of the fraud and breach of fiduciary duty, these proceeds are traceable by the equitable remedy of constructive trust. These are causes of action which are legally available: Peter D. Maddaugh &amp; John D. McCamus, </w:t>
      </w:r>
      <w:r>
        <w:rPr>
          <w:rFonts w:ascii="arial" w:eastAsia="arial" w:hAnsi="arial" w:cs="arial"/>
          <w:b/>
          <w:i/>
          <w:color w:val="000000"/>
          <w:sz w:val="20"/>
          <w:lang w:val="en-US" w:eastAsia="en-US" w:bidi="ar-SA"/>
        </w:rPr>
        <w:t>Law of Restitution</w:t>
      </w:r>
      <w:r>
        <w:rPr>
          <w:rFonts w:ascii="arial" w:eastAsia="arial" w:hAnsi="arial" w:cs="arial"/>
          <w:color w:val="000000"/>
          <w:sz w:val="20"/>
          <w:lang w:val="en-US" w:eastAsia="en-US" w:bidi="ar-SA"/>
        </w:rPr>
        <w:t xml:space="preserve"> looseleaf ed. (Aurora, ON: Canada Law Book Inc., 2004), 2-1 to 2-21; see also </w:t>
      </w:r>
      <w:r>
        <w:rPr>
          <w:rFonts w:ascii="arial" w:eastAsia="arial" w:hAnsi="arial" w:cs="arial"/>
          <w:b/>
          <w:i/>
          <w:color w:val="000000"/>
          <w:sz w:val="20"/>
          <w:lang w:val="en-US" w:eastAsia="en-US" w:bidi="ar-SA"/>
        </w:rPr>
        <w:t>Pettkus v. Becker</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[1980] 2 S.C.R. 834</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117 D.L.R. (3d) 257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Lac Minerals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Sorochan v. Sorochan</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[1986] 2 S.C.R. 38</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74 A.R. 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Peter v. Beblow</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101 D.L.R. (4th) 621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Martindale Estate v. Martindale</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(1998) 162 D.L.R. (4th) 475</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55 B.C.L.R. (3d) 63</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Korkontzilas v. Soulos</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[1997] 2 S.C.R. 217</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146 D.L.R. (4th) 214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constructive trust/unjust enrichment pleading in the proposed Consolidated Statement of Claim is deficient. It is very confusing. It uses capitalized terms as if defined, which are not defined elsewhere; it raises the concept of the defendants' intent but does not say there was anything wrongful about this intent; it refers to unjust enrichment but not a corresponding deprivation. However, despite its flaws, if it was amended properly, I am unable to conclude that it is plain and obvious that the claim to impose the remedy of constructive trust, as against PVT or the defendant directors, over monies they have received from Natco's advance to PVT or proceeds of those monies,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prayer for relief in the statement of claim in Natco #1 also seeks in para. (e) a declaration that the assets and patents of PVT are held in trust for Natco (this is carried forward to para. (i) of the prayer for relief in the proposed Consolidated Statement of Claim). Natco's claim to a trust over the assets and patents of PVT appears to be based on a claim to a resulting trust and constructive trust resulting from the $1.485 million (USD) advanced by Natco to PVT. Natco alleges the money was advanced under a common intention that from that point on the property held by PVT was held in trust for Natco; and that the money was used to enhance the value of the PVT assets and the patents: paras. 57 and 58, proposed Consolidated Statement of Claim. I am unable to say that such a claim in respect of PVT's assets is bound to fail,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However, nowhere in the pleadings is it alleged that PVT itself owns any patents. The claim in subpara. (e) of the prayer for relief in the statement of claim in Natco #1 that PVT holds its "Patents" (undefined) in trust for Natco, is not supported by the pleadings. Rather, Natco alleges that certain directors of PVT hold all relevant patents. The claims in subparas. (f) and (g) of the prayer for relief in Natco #1, that the defendant directors of PVT hold patents as bare trustees for the benefit of Natco, and that the defendant directors and Malisa Phoiliang are trustees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are also not supported by the pleadings in the existing or the proposed Consolidated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If the concept is that the money obtained by PVT from Natco was on the basis of fraud or breach of fiduciary duty and that this money then ended up in others hands or in other assets, there may be a basis for a claim for the equitable remedy of constructive trust. However, the claim as presently pleaded does not provide enough material facts to support such a remedy against the "Patents". There are no material facts pleaded which would explain a basis for alleging that the monies advanced by Natco to PVT enhanced pre-existing patents owned by others; nor are there material facts pleaded which would explain a basis for alleging the conclusion that the individual defendants are "trustees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".As such, subparas. (f) and (g) in the prayer for relief in the statement of claim in Natco #1 must either be struck out, or the pleadings amended to provide material facts to support these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claim by Natco against Malisa Phoiliang is different than that against the other individual defendants. She was not a director, but she is alleged to be a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director of PVT. Yet nothing flows from this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are some allegations regarding Ms. Phoiliang that have no apparent relevance, namely: that she is the "right hand man" of Fred Mitschele (para. 5 of proposed Consolidated Statement of Claim); that she was responsible for maintaining the share register of PVT and failed to do so properly (paras. 47 and 52 of proposed Consolidated Statement of Claim); that she and Fred Mitschele took certain steps to cause employees and agents of PVT to contact shareholders of PVT to coerce them into saying they were accredited investors (para. 51, proposed Consolidated Statement of Claim); and that she knew that the failure to keep an accurate share register and the sale of shares contrary to law made it impossible for Natco and PVT to complete the proposed RTO (para. 55, proposed Consolidated Statement of Claim). These do not found any cause of action against her. She is not alleged to have made any misrepresentations to Natco, or owed or breached a fiduciary duty to Natco, nor is it alleged that Natco relied on her in any way (unlike the allegations against the other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Natco also pleads at para. 45 of the proposed Consolidated Statement of Claim that Ms. Phoiliang "never intended to complete the RTO contemplated by the Agreement". This is irrelevant and unnecessary, as nowhere is it pleaded that she made any representations to induce Natco to enter into an agreement nor is she party to any agreement with Natco.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rest of para. 45 and at para. 46 of the proposed Consolidated Statement of Claim, Natco alleges that Ms. Phoiliang may have received funds from Natco's investment in PVT. Perhaps here is the nub of a claim against Ms. Phoiliang: that she received proceeds of fraud or of breach of fiduciary duty. However the pleading is difficult to follow and if this is alleged, it needs to be clearly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the existing pleadings and proposed Consolidated Statement of Claim, I conclude there is no reasonable claim against Malisa Phoiliang other than the possible claim that she has received proceeds of fraud or proceeds of breach of fiduciary duty, over which Natco seeks to have the court impose the remedy of a constructive trust. Such a claim would need to be clarified to make it clear whether it is based on the allegation that she is an innocent recipient of the alleged proceeds of fraud or proceeds of breach of fiduciary duty, or is based on the allegation that she knowingly assisted in the wrongful acts or knowingly received proceeds of the wrongful acts. If Natco alleges that she knowingly participated in wrongful acts, particulars must be pleaded of Ms. Phoiliang's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Is it plain and obvious that all or part of Natco's Statements of Claim are unnecessary, scandalous, frivolous, vexatious, or may prejudice, embarrass or delay the proceeding, or are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 pleading is unnecessary or embarrassing if it is so confusing that it is difficult to understand what is being pleaded, or if it does not advance any claim known to law, or is irrelevant to the real issues in dispute between the parties: see </w:t>
      </w:r>
      <w:r>
        <w:rPr>
          <w:rFonts w:ascii="arial" w:eastAsia="arial" w:hAnsi="arial" w:cs="arial"/>
          <w:b/>
          <w:i/>
          <w:color w:val="000000"/>
          <w:sz w:val="20"/>
          <w:lang w:val="en-US" w:eastAsia="en-US" w:bidi="ar-SA"/>
        </w:rPr>
        <w:t>Isaac v. Guardian Capital Group</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2004 BCSC 254</w:t>
        </w:r>
      </w:hyperlink>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[2004] B.C.J. No. 360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Citizens for Foreign Aid</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1988 CarswellBC 194 (B.C. S.C.); </w:t>
      </w:r>
      <w:r>
        <w:rPr>
          <w:rFonts w:ascii="arial" w:eastAsia="arial" w:hAnsi="arial" w:cs="arial"/>
          <w:b/>
          <w:i/>
          <w:color w:val="000000"/>
          <w:sz w:val="20"/>
          <w:lang w:val="en-US" w:eastAsia="en-US" w:bidi="ar-SA"/>
        </w:rPr>
        <w:t>Kiddie v. Dumas Hotels Ltd.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plain and obvious that large parts of the original Natco Statements of Claim are unnecessary or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pleadings allege conduct on the part of the defendants which is not at all linked to any cause of action on the part of Natco. In this regard, I have already referred to some irrelevant pleadings against Malisa Phoiliang. As other examples, Natco pleaded at para. 5 of the statement of claim in Natco #2 that "Malisa Phoiliang is illegally working in Canada". This pleading is not linked to any cause of action by Natco and on its face can be for no other purpose other than to attempt to discredit Ms. Phoiliang.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Natco has many irrelevant pleadings in Natco #1 and Natco #2 dealing with PVT's relationships with other parties (for example, IBM and investors). These are unnecessary as they are not linked to any cause of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Despite the purported attempt to improve upon its earlier pleadings, Natco's proposed Consolidated Statement of Claim still suffers from pleading many apparently irrelevant facts, arguments and evidence. For example, at para. 41 of the proposed Consolidated Statement of Claim, Natco purports to set out particulars of PVT's breach of its contractual obligation to provide financial statements and other documents. The examples at subparas. 41(a) and (b) make no sense as they are introduced as particular examples of a breach of contract, but they merely repeat asserted terms of contract without setting out the breach. Subparagraph 41(d) is fine only in the first half of the first sentence reading "[t]he financial statements were never produced by PVT." But the rest of para. 41(d) contains argumentative and irrelevant statements that "the Defendant Fred Mitschele employed a litany of obstructionism and stall tactics regarding the financial statements of PVT." The last sentence of para. 41(d) states that "[t]he other two directors of PVT, Mike Minor and Jason Mitschele failed to have PVT comply with the material terms of the March 16, 2007 Letter of Agreement". This allegation is irrelevant, since nowhere is it pleaded that these directors owed an independent positive duty to Natco to cause PVT to comply with its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are many more examples of irrelevant pleadings in Natco's statements of claim and proposed Consolidated Statement of Claim. For example, Natco pleads at paras. 50 through 54 of the proposed Consolidated Statement of Claim certain facts that suggest PVT and its directors were in some way violating securities laws. This then is followed by the confused para. 55, which pleads that failures by PVT and the directors and Malisa Phoiliang constitute breach of agreement (the only agreement is with PVT, so how are the actions of the individuals relevant?) and pleads misrepresentation and concealment without any particulars of what was the representation or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Many paragraphs of the Natco statements of claim and the proposed Consolidated Statement of Claim contain multiple facts, evidence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 many paragraphs of the Natco Statements of Claim are confusing. For example, the claim by Natco for "an accounting as against the Directors of PVT and PVT" does not make sense: para. 107, statement of claim, Natco #1. The claim does not state what Natco seeks an accounting of: is it an accounting of what happened to Natco's money? Is it an accounting for profits? The plaintiff did not point out in argument what cause of action supports this claim for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purpose of pleadings is to enable the other side to know the case it has to meet; and to inform the trial judge of the real issues in the case. As noted by Madam Justice Southin, when a plaintiff files "a hopelessly inadequate statement of claim, there is nothing upon which the trial judge can concentrate his or her mind": </w:t>
      </w:r>
      <w:r>
        <w:rPr>
          <w:rFonts w:ascii="arial" w:eastAsia="arial" w:hAnsi="arial" w:cs="arial"/>
          <w:b/>
          <w:i/>
          <w:color w:val="000000"/>
          <w:sz w:val="20"/>
          <w:lang w:val="en-US" w:eastAsia="en-US" w:bidi="ar-SA"/>
        </w:rPr>
        <w:t>Cotton v. Wellsby</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(1991), 59 B.C.L.R. (2d) 366</w:t>
        </w:r>
      </w:hyperlink>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[1991] B.C.J. No. 2783</w:t>
        </w:r>
      </w:hyperlink>
      <w:r>
        <w:rPr>
          <w:rFonts w:ascii="arial" w:eastAsia="arial" w:hAnsi="arial" w:cs="arial"/>
          <w:color w:val="000000"/>
          <w:sz w:val="20"/>
          <w:lang w:val="en-US" w:eastAsia="en-US" w:bidi="ar-SA"/>
        </w:rPr>
        <w:t xml:space="preserve"> (C.A.)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Pleadings which are poorly written and hopelessly confused, such as the Natco statements of claim, may be sustainable on a Rule 19(24) application as disclosing a cause of action, but may nonetheless create a very poor impression of the litigant's case and as such are not effective advocacy. Parties should appreciate that what they set out in a statement of claim or statement of defence is going to serve as a guideline for analysis at the end of the trial as to whether that party proved its case at trial. By pleading evidence and irrelevant facts, perhaps so as to cast aspersions on its opponents, a party is setting up a bigger burden for itself at trial. When it cannot prove the allegations, the party hoping to prejudice the court against its opponents has only succeeded in undermining its own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clear that the problems of irrelevant and embarrassing pleadings, as is evident from the statements of claim in Natco #1 and Natco #2, have not been cured by Natco's proposed Consolidated Statement of Claim. More work needs to be done by Natco to make this a proper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If there are deficiencies in Natco's Statements of Claim, what Order should the Court make to cure those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court has numerous options open to it in giving directions which have the overall goal of curing defects in a pleading. One option is to give directions to amend specific paragraphs of a pleading. Another option is to strike out the whole pleading with leave to file an amended claim in accordance with directions of the court. Yet another option, one urged upon me by the defendants in this case, is to strike the whole pleading with liberty to the plaintiff to apply to the court for leave to file an amended pleading. This latter option will put the plaintiff to the test of justifying its new pleading before the court will allow it to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Here, given that there is a clear need to consolidate Natco #1 and Natco #2, it is obvious that an entirely new Consolidated Statement of Claim needs to be filed in any event, rather than piecemeal amendments of Natco #1 and Natco #2. However, the proposed Consolidated Statement of Claim suffers from many of the same deficiencies as the original statements of claim. It would be a monumental task for this Court to go through each line of Natco's pleading and give directions as to whether to strike a sentence or amend it so that it meets the rules of pleadings. That would amount to the court re-writing the pleadings, which is not the court's role. I conclude that it is better that Natco start fresh and draft and file an entirely revised Consolidated Statement of Claim which takes into account these Reasons and the rules concerning pleadings as set out in Rule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will order that Natco consolidate its claims in Natco #2 and Natco #1 by filing a new consolidated pleading in Natco #1. I will expect Natco to remove irrelevant and confusing pleadings, to plead material facts and not evidence or argument, and to provide more particulars and material facts of its claims of misrepresentation and breach of fiduciary duty and any trust claims. However, if Natco's new pleading remains deficient, the defendants have their remedy in an application to this Court to strike all or part of the new pleading. In this regard, it should be kept in mind that some leeway has to be given to a plaintiff in pleading its case, as noted by this Court in </w:t>
      </w:r>
      <w:r>
        <w:rPr>
          <w:rFonts w:ascii="arial" w:eastAsia="arial" w:hAnsi="arial" w:cs="arial"/>
          <w:b/>
          <w:i/>
          <w:color w:val="000000"/>
          <w:sz w:val="20"/>
          <w:lang w:val="en-US" w:eastAsia="en-US" w:bidi="ar-SA"/>
        </w:rPr>
        <w:t>Carr v. Cheng</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2007 BCSC 997</w:t>
        </w:r>
      </w:hyperlink>
      <w:r>
        <w:rPr>
          <w:rFonts w:ascii="arial" w:eastAsia="arial" w:hAnsi="arial" w:cs="arial"/>
          <w:color w:val="000000"/>
          <w:sz w:val="20"/>
          <w:lang w:val="en-US" w:eastAsia="en-US" w:bidi="ar-SA"/>
        </w:rPr>
        <w:t>, [2008] B.C.W.L.D. 2384.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conclusion, I order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of Natco for "loss of opportunity to profit from the manufacture and marketing of the Parking Equipment" be dismissed, by consent;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of Natco for "decline in value of Natco shares" be dismissed, by consent;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actions Natco #1 and Natco #2 be consolidated;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Natco has leave to file a Consolidated Statement of Claim in Natco #1;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claims of Natco in Natco #2 against Malisa Phoiliang be dismissed, with the exception that Natco has leave to properly plead a claim for receipt of proceeds of fraud or receipt of proceeds of breach of fiduciary duty and a related constructive trust if this is what Natco alleges;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Natco claims misrepresentation or breach of fiduciary duty or the existence of any trust, or seeks a remedy in trust, that Natco must plead particulars of each alleged misrepresentation and each breach of fiduciary duty and the material facts which support any claims in trust;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pleadings filed by the defendants in response to the Consolidated Statement of Claim in Natco #1 consolidate all positions the defendants seek to properly plead in Natco #1, Natco #2 and PVT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If the parties wish to direct submissions to the procedure for consolidation of all claims into Natco #1 and for discontinuing the proceedings in Natco #2 and PVT #1, then they may bring an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Nathanson, Schachter &amp; Thompson LLP v. Boss Power Corp., [2015] B.C.J. No. 877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S148084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Nathanson, Schachter &amp; Thompson LLP, Lawyers, and Boss Power Corp. and Blizzard Uranium Corp., Clients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Contracts — Validity — Illegal contracts — Champerty and maintenance — Application by Blizzard for review of lawyers' account dismissed — Copy of "letter agreement", which stated intention that Boss Power would assign to new company right to claim against lawyers, was sent to lawyers — New company was incorporated as Blizzard — Lawyers rendered account to Boss Power, which paid it — Blizzard took assignment — Assignment offended rule against maintenance — Blizzard was neither "person charged" nor "person who has agreed to indemnify" Boss Power.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Compensation — Fees and disbursements — Taxation or assessment of accounts — Application by Blizzard for review of lawyers' account dismissed — Copy of "letter agreement", which stated intention that Boss Power would assign to new company right to claim against lawyers, was sent to lawyers — New company was incorporated as Blizzard — Lawyers rendered account to Boss Power, which paid it — Blizzard took assignment — Assignment offended rule against maintenance — Blizzard was neither "person charged" nor "person who has agreed to indemnify" Boss Power.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Remuneration — Fees — Billing — Professions — Legal — Barristers and solicitors — Application by Blizzard for review of lawyers' account dismissed — Copy of "letter agreement", which stated intention that Boss Power would assign to new company right to claim against lawyers, was sent to lawyers — New company was incorporated as Blizzard — Lawyers rendered account to Boss Power, which paid it — Blizzard took assignment — Assignment offended rule against maintenance — Blizzard was neither "person charged" nor "person who has agreed to indemnify" Boss Power.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or process — Maintenance and champerty — Application by Blizzard for review of lawyers' account dismissed — Copy of "letter agreement", which stated intention that Boss Power would assign to new company right to claim against lawyers, was sent to lawyers — New company was incorporated as Blizzard — Lawyers rendered account to Boss Power, which paid it — Blizzard took assignment — Assignment offended rule against maintenance — Blizzard was neither "person charged" nor "person who has agreed to indemnify" Boss Power.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Blizzard for a review of lawyers' account. The lawyers represented Boss Power, which agreed to settle its action by accepting cash in exchange for a conveyance of mineral claims. Beruschi claimed that some of the mineral claims were held in trust for him and included in the settlement without his consent. Negotiations between Boss Power and Beruschi led to a plan of arrangement whereby Beruschi and other shareholders who chose to do so could transfer their interests in Boss Power to a company to be incorporated. A copy of a "letter agreement", which was dated March 28, 2014 and stated an intention that Boss Power would assign to the new company a right to claim against the lawyers for their part in the inclusion of the disputed mineral claims in the settlement, was sent to the lawyers. The new company was incorporated as Blizzard on May 29. On the same day, the lawyers rendered their account to Boss Power, which paid it five days later. Blizzard took the assignment in January 2015. Blizzard argued that its dissident position within Boss Power and the assignment gave it a sufficient interest to bring the matter to the court's attention.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dissent within Boss Power as to the value of the lawyers' services was not a "financial interest". There was nothing that undermined the normal inference that the lawyers, in discussing their account with Boss Power, dealt with representatives who were authorized to deal with them. There was nothing to suggest that Boss Power was not satisfied with the account. The assignment offended the rule against maintenance, as the interest in the assigned cause of action came about, if at all, only upon the assignment. In any event, Boss Power assigned an interest that it did not assert in time and had no apparent interest in pursuing. Blizzard was neither a "person charged" nor a "person who has agreed to indemnify" Boss Power and thus fell outside the class of entities that could apply for a review of the account.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51" w:history="1">
        <w:r>
          <w:rPr>
            <w:rFonts w:ascii="arial" w:eastAsia="arial" w:hAnsi="arial" w:cs="arial"/>
            <w:i/>
            <w:color w:val="0077CC"/>
            <w:sz w:val="20"/>
            <w:u w:val="single"/>
            <w:shd w:val="clear" w:color="auto" w:fill="FFFFFF"/>
            <w:lang w:val="en-US" w:eastAsia="en-US" w:bidi="ar-SA"/>
          </w:rPr>
          <w:t>SBC 1998, CHAPTER 9, s. 20</w:t>
        </w:r>
      </w:hyperlink>
      <w:r>
        <w:rPr>
          <w:rFonts w:ascii="arial" w:eastAsia="arial" w:hAnsi="arial" w:cs="arial"/>
          <w:color w:val="000000"/>
          <w:sz w:val="20"/>
          <w:lang w:val="en-US" w:eastAsia="en-US" w:bidi="ar-SA"/>
        </w:rPr>
        <w:t>(11), s. 70, s. 70(1), s. 70(11)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Lawyers: I.G. Nathanson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Blizzard Finance Corp., assignee of the Clients: G. Turriff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T.M. McEWAN J."/>
            <w:bookmarkEnd w:id="20"/>
            <w:r>
              <w:rPr>
                <w:rFonts w:ascii="arial" w:eastAsia="arial" w:hAnsi="arial" w:cs="arial"/>
                <w:b/>
                <w:color w:val="000000"/>
                <w:sz w:val="30"/>
                <w:lang w:val="en-US" w:eastAsia="en-US" w:bidi="ar-SA"/>
              </w:rPr>
              <w:t>T.M. 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a corporate entity, Blizzard Finance Corp. (hereinafter "Blizzard") as assignee of the rights of Boss Power Corp and Blizzard Uranium Corp. (hereinafter "Boss Power") as against Nathanson, Schachter &amp; Thompson (and Murray Clemens Q.C.) (hereinafter "the lawyers") for a review by a registrar of certain accounts rendered by the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lawyers' final account to Boss Power was rendered May 29, 2014 and paid on June 3, 2014. No steps were taken to review it within the time stipulated by s. 70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(1) Subject to subsection (11), the person charged or a person who has agreed to indemnify that person may obtain an appointment to have a bill reviewed before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12 months after the bill was delivered under section 69, or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3 months after the bill was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whichever occurs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three months, a paid bill may only be reviewed if the court finds that "special circumstances" justify a review. Section 70 (11) is the relevant statutory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70 (11) In either of the following circumstances, the lawyer's bill must not be reviewed unless the court finds that special circumstances justify a review of the bill and orders that the bill be reviewed by the registrar:</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has sued and obtained judgment for the amount of the bill;</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for the review was not made within the time allowed 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Blizzard submits that the circumstances of this case warrant such a finding.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background facts involve a solicitor-client relationship between the lawyers and Boss Power dating back to October 21, 2008. Boss Power sued the Province of British Columbia for, among other things, the wrongful expropriation of certain mineral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October 2011, shortly before a trial was to commence, Boss Power and the Province of British Columbia reached a settlement. The Province agreed to pay Boss Power $30 million in exchange for a conveyance of all the mineral claims that were the subject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lawyers understood that the action and the settlement included certain claims the parties have described as "B" claims. They maintain that throughout their retainer they took instructions from Randy Rogers, now deceased, but who was at material times, the president and chief executive officer of Boss Power. The lawyers also say that they had no knowledge prior to the settlement that a man named Anthony Beruschi claimed that the "B" shares were held in trust, and that they had been included in the settlement without his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settlement with the Province could not be concluded without the transfer of the "B" claims. Years of negotiations ensued before Boss Power and Beruschi reached an agreement that $3.6 million of the $30 million settlement would be assigned to the "B"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acrimony within Boss Power was such that a plan of arrangement was negotiated, whereby Mr. Beruschi, his companies and any other shareholder who chose to do so, could transfer their interests in Boss Power to a company to be incorporated (referred to in the documents as "Newco"). This company was incorporated on May 29, 2014 as Blizzard.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Among the matters that arose in the negotiations between Boss Power and Blizzard are controversies relating to the lawyers' knowledge of,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"B" shares in the settlement, and whether they were under any duty to the dissidents to notify them or seek their approval of the legal fees charged to Boss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Something called a "letter agreement" dated March 28, 2014 was sent to the lawyers. It stated an </w:t>
      </w:r>
      <w:r>
        <w:rPr>
          <w:rFonts w:ascii="arial" w:eastAsia="arial" w:hAnsi="arial" w:cs="arial"/>
          <w:i/>
          <w:color w:val="000000"/>
          <w:sz w:val="20"/>
          <w:lang w:val="en-US" w:eastAsia="en-US" w:bidi="ar-SA"/>
        </w:rPr>
        <w:t>intention</w:t>
      </w:r>
      <w:r>
        <w:rPr>
          <w:rFonts w:ascii="arial" w:eastAsia="arial" w:hAnsi="arial" w:cs="arial"/>
          <w:color w:val="000000"/>
          <w:sz w:val="20"/>
          <w:lang w:val="en-US" w:eastAsia="en-US" w:bidi="ar-SA"/>
        </w:rPr>
        <w:t xml:space="preserve"> that Boss Power would assign to the new company (Blizzard) any of its right to claim compensation against the lawyers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breach of fiduciary duty, and breach of trust. The claims Blizzard was seeking to pursue included the loss to Boss Power of the $3.6 million paid for the "B" shares </w:t>
      </w:r>
      <w:r>
        <w:rPr>
          <w:rFonts w:ascii="arial" w:eastAsia="arial" w:hAnsi="arial" w:cs="arial"/>
          <w:color w:val="000000"/>
          <w:sz w:val="20"/>
          <w:u w:val="single"/>
          <w:lang w:val="en-US" w:eastAsia="en-US" w:bidi="ar-SA"/>
        </w:rPr>
        <w:t>out of</w:t>
      </w:r>
      <w:r>
        <w:rPr>
          <w:rFonts w:ascii="arial" w:eastAsia="arial" w:hAnsi="arial" w:cs="arial"/>
          <w:color w:val="000000"/>
          <w:sz w:val="20"/>
          <w:lang w:val="en-US" w:eastAsia="en-US" w:bidi="ar-SA"/>
        </w:rPr>
        <w:t xml:space="preserve"> rather than </w:t>
      </w:r>
      <w:r>
        <w:rPr>
          <w:rFonts w:ascii="arial" w:eastAsia="arial" w:hAnsi="arial" w:cs="arial"/>
          <w:color w:val="000000"/>
          <w:sz w:val="20"/>
          <w:u w:val="single"/>
          <w:lang w:val="en-US" w:eastAsia="en-US" w:bidi="ar-SA"/>
        </w:rPr>
        <w:t>on top of</w:t>
      </w:r>
      <w:r>
        <w:rPr>
          <w:rFonts w:ascii="arial" w:eastAsia="arial" w:hAnsi="arial" w:cs="arial"/>
          <w:color w:val="000000"/>
          <w:sz w:val="20"/>
          <w:lang w:val="en-US" w:eastAsia="en-US" w:bidi="ar-SA"/>
        </w:rPr>
        <w:t xml:space="preserve"> the $30 million settlement with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agreement included a term that Boss Power was liable to pay the lawyers' accounts, but that any favourable result of a taxation would accrue to Blizzard.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lawyers did not communicate with the Blizzard faction before they rendered their bill for fees and disbursements on May 29, 2014, for $896,352.61. That was the first bill rendered to Boss Power since September 1, 2011. As of that date, the "time recorded but unbilled" by the lawyers was $320,618.50.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September 4, 2014, a lawyer named Paul Brackstone, counsel for Mr. Beruschi, an anticipated shareholder of Blizzard, asked whether the lawyers had billed Boss Power and whether the bill had been paid. On October 30, 2014 an appointment to review the bill was filed by Boss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Blizzard took an assignment of the rights under the appointment on January 23, 2015, when its agreement with Boss Power concluded.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Blizzard acknowledges that the burden of proving "special circumstances" in this proceeding falls to it. It submits, however, that s. 70(11) should be read liberally in favour of clients (or clients' assignees) because members of the public ought to know that they have every opportunity to challenge the accounts of officers of the court. The rule appears to have its genesis in a perceived advantage of solicitors over clients. In </w:t>
      </w:r>
      <w:r>
        <w:rPr>
          <w:rFonts w:ascii="arial" w:eastAsia="arial" w:hAnsi="arial" w:cs="arial"/>
          <w:i/>
          <w:color w:val="000000"/>
          <w:sz w:val="20"/>
          <w:lang w:val="en-US" w:eastAsia="en-US" w:bidi="ar-SA"/>
        </w:rPr>
        <w:t>Engleheart v. Moore</w:t>
      </w:r>
      <w:r>
        <w:rPr>
          <w:rFonts w:ascii="arial" w:eastAsia="arial" w:hAnsi="arial" w:cs="arial"/>
          <w:color w:val="000000"/>
          <w:sz w:val="20"/>
          <w:lang w:val="en-US" w:eastAsia="en-US" w:bidi="ar-SA"/>
        </w:rPr>
        <w:t xml:space="preserve"> (1846), M &amp; W 548 Baron Alderson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act, so far as it relates to the delivery and taxation of an attorney's bill, ought to be construed liberally for the client and strictly for the attorney; for the latter knows the law, and the former does not. With the view to the taxation and payment of the bill, if the client desired it, the legislature intended that the client should be informed where each item of the business was done, and that the attorney should hold his hand for a month after the delivery of the bill, for the express purpose of giving the client a full opportunity of ascertaining whether the business was done, and whether the charges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More recently, a British Columbia court made similar observations. In </w:t>
      </w:r>
      <w:r>
        <w:rPr>
          <w:rFonts w:ascii="arial" w:eastAsia="arial" w:hAnsi="arial" w:cs="arial"/>
          <w:i/>
          <w:color w:val="000000"/>
          <w:sz w:val="20"/>
          <w:lang w:val="en-US" w:eastAsia="en-US" w:bidi="ar-SA"/>
        </w:rPr>
        <w:t>Norton, Stewart, Norton, Cave &amp; Scarlett (Re)</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[1982] B.C.J. No. 1186</w:t>
        </w:r>
      </w:hyperlink>
      <w:r>
        <w:rPr>
          <w:rFonts w:ascii="arial" w:eastAsia="arial" w:hAnsi="arial" w:cs="arial"/>
          <w:color w:val="000000"/>
          <w:sz w:val="20"/>
          <w:lang w:val="en-US" w:eastAsia="en-US" w:bidi="ar-SA"/>
        </w:rPr>
        <w:t>, Wetmore Co. Ct. J. at para. 9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 think interpreting the phrase in s. 95(2), "unless the Supreme Court finds that circumstances justify a taxation of the bill", requires a liberal interpretation as a matter of public policy. The special right of audience in the courts renders barristers and solicitors not only officers of the courts but in the public eye identifies them as part of the court's function in the administration of justice. It is obvious then that scrupulous care must be taken to insure the public can be confident that they will have every opportunity of a grievance against such officers of the court being satisfactorily heard. That degree of specialization and expertise reposed in the Registrar is clearly the best forum for such a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are a number of judicial pronouncements to the effect that the threshold is not high (see: </w:t>
      </w:r>
      <w:r>
        <w:rPr>
          <w:rFonts w:ascii="arial" w:eastAsia="arial" w:hAnsi="arial" w:cs="arial"/>
          <w:i/>
          <w:color w:val="000000"/>
          <w:sz w:val="20"/>
          <w:lang w:val="en-US" w:eastAsia="en-US" w:bidi="ar-SA"/>
        </w:rPr>
        <w:t>Bull Housser &amp; Tupper v. GPF Holdings Corp.</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[1998] B.C.J. No. 2773</w:t>
        </w:r>
      </w:hyperlink>
      <w:r>
        <w:rPr>
          <w:rFonts w:ascii="arial" w:eastAsia="arial" w:hAnsi="arial" w:cs="arial"/>
          <w:color w:val="000000"/>
          <w:sz w:val="20"/>
          <w:lang w:val="en-US" w:eastAsia="en-US" w:bidi="ar-SA"/>
        </w:rPr>
        <w:t xml:space="preserve"> (S.C.) at para. 15), and that the determination of proof of "special circumstances" requires a balancing of the degrees of prejudice to either party, leading, in the end, to a question of whether it is "right and reasonable" to make the order. In </w:t>
      </w:r>
      <w:r>
        <w:rPr>
          <w:rFonts w:ascii="arial" w:eastAsia="arial" w:hAnsi="arial" w:cs="arial"/>
          <w:i/>
          <w:color w:val="000000"/>
          <w:sz w:val="20"/>
          <w:lang w:val="en-US" w:eastAsia="en-US" w:bidi="ar-SA"/>
        </w:rPr>
        <w:t>Thornett v. Bull, Housser &amp; Tupper</w:t>
      </w:r>
      <w:r>
        <w:rPr>
          <w:rFonts w:ascii="arial" w:eastAsia="arial" w:hAnsi="arial" w:cs="arial"/>
          <w:color w:val="000000"/>
          <w:sz w:val="20"/>
          <w:lang w:val="en-US" w:eastAsia="en-US" w:bidi="ar-SA"/>
        </w:rPr>
        <w:t xml:space="preserve"> (1998), 34 C.P.C. (4th) 180 (B.C.S.C.), this court, per Hutchinson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There is no formula established by the case law to determine when "special circumstances" arise. Each case must stand on its own circumstances and the court must decide in each case whether the circumstances are such that it is right and reasonable that the bill should be taxed, even though it has been paid and the time for taxing the bill has elapsed. See </w:t>
      </w:r>
      <w:r>
        <w:rPr>
          <w:rFonts w:ascii="arial" w:eastAsia="arial" w:hAnsi="arial" w:cs="arial"/>
          <w:i/>
          <w:color w:val="000000"/>
          <w:sz w:val="20"/>
          <w:lang w:val="en-US" w:eastAsia="en-US" w:bidi="ar-SA"/>
        </w:rPr>
        <w:t>Re Boycott</w:t>
      </w:r>
      <w:r>
        <w:rPr>
          <w:rFonts w:ascii="arial" w:eastAsia="arial" w:hAnsi="arial" w:cs="arial"/>
          <w:color w:val="000000"/>
          <w:sz w:val="20"/>
          <w:lang w:val="en-US" w:eastAsia="en-US" w:bidi="ar-SA"/>
        </w:rPr>
        <w:t xml:space="preserve">, [1885] 29 Ch 1) 571 at 579; </w:t>
      </w:r>
      <w:r>
        <w:rPr>
          <w:rFonts w:ascii="arial" w:eastAsia="arial" w:hAnsi="arial" w:cs="arial"/>
          <w:i/>
          <w:color w:val="000000"/>
          <w:sz w:val="20"/>
          <w:lang w:val="en-US" w:eastAsia="en-US" w:bidi="ar-SA"/>
        </w:rPr>
        <w:t>Re Cheesman</w:t>
      </w:r>
      <w:r>
        <w:rPr>
          <w:rFonts w:ascii="arial" w:eastAsia="arial" w:hAnsi="arial" w:cs="arial"/>
          <w:color w:val="000000"/>
          <w:sz w:val="20"/>
          <w:lang w:val="en-US" w:eastAsia="en-US" w:bidi="ar-SA"/>
        </w:rPr>
        <w:t xml:space="preserve">, [1891] 2 Ch 289; </w:t>
      </w:r>
      <w:r>
        <w:rPr>
          <w:rFonts w:ascii="arial" w:eastAsia="arial" w:hAnsi="arial" w:cs="arial"/>
          <w:i/>
          <w:color w:val="000000"/>
          <w:sz w:val="20"/>
          <w:lang w:val="en-US" w:eastAsia="en-US" w:bidi="ar-SA"/>
        </w:rPr>
        <w:t>Cameron v. Parsons</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(1936), 51 B.C.R. 70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Doig v. Davidson Muir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(1998), 48 B.C.L.R. (3d)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present case, Blizzard claims that the following facts, at least in combination, amount to "special circumstances":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Clemens knew by March 27, 2014 that Boss Power Corp. intended to assign to a company to be incorporated Boss Power Corp's right to question the lawyers' bills. Accordingly, from that date the lawyers were able to take steps to protect itself, on the assumption the intended assignment would actually be made;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did not consult Blizzard Finance Corp. about the firm's intended fee of $800,000.00 and did not tell Blizzard Finance Corp. it had delivered a bill to Boss Power Corp. and had paid the bill from trust;</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Boss Power Corp. told the lawyers its fee of $800,000.00 was suitable, it did so without authority from Blizzard Finance Corp.;</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January 23, 2015, Blizzard Finance Corp. had no capacity as assignee to challenge the lawyers' bills;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after Boss Power Corp. and Blizzard Uranium Corp. filed the appointment for review, Blizzard Finance Corp. had no money or assets;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before the expiry of the limitation period (or perhaps just after the expiry), Boss Power Corp. was asked whether the lawyers had delivered a bill and whether a bill had been paid;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lawyers' billed fee of $800,000.00 is large by any measure. The claimed premium or bonus of $479,381.50 (the difference between the billed fee and the firm's WIP of $320,618.50) is certainly large on its face; a premium, and at least part of a base fee, could not be supported on any basis if Blizzard Finance Corp's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Blizzard submits that the amount charged in a bill may, in and of itself, be a "special circumstance" as noted by Southin J.A. in </w:t>
      </w:r>
      <w:r>
        <w:rPr>
          <w:rFonts w:ascii="arial" w:eastAsia="arial" w:hAnsi="arial" w:cs="arial"/>
          <w:i/>
          <w:color w:val="000000"/>
          <w:sz w:val="20"/>
          <w:lang w:val="en-US" w:eastAsia="en-US" w:bidi="ar-SA"/>
        </w:rPr>
        <w:t>Doig v. Davidson Muir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48 B.C.L.R. (3d) 53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Doig</w:t>
      </w:r>
      <w:r>
        <w:rPr>
          <w:rFonts w:ascii="arial" w:eastAsia="arial" w:hAnsi="arial" w:cs="arial"/>
          <w:color w:val="000000"/>
          <w:sz w:val="20"/>
          <w:lang w:val="en-US" w:eastAsia="en-US" w:bidi="ar-SA"/>
        </w:rPr>
        <w:t>] at paras. 106-107: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Finally, the very size of accounts, when considered with the nature of the work, can themselves be taken into account when making the determination required by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In my opinion, the difference between the estimate and the total of the accounts, the absence of any disclosure in the accounts of the time spent and by whom, and the very size of the accounts for this not particularly unusual litigation constitute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Blizzard submits, in summary, that if no special circumstances order is made, it will be prejudiced because it will have lost a right to review a bill it had no capacity to challenge within the time limit stipulated in s. 70(1)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It submits that, on the other hand, the lawyers will not be prejudiced if a "special circumstances" order is made, because they knew an assignment was intended and were in a position to prepare themselves for Blizzard's challenge.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lawyers submit that Blizzard is a stranger to their solicitor and client relationship with Boss Power. Blizzard was not incorporated until the day the final bill was rendered, for services which had been provided entirely to Boss Power. The lawyers submit that when their account was paid on June 3, 2014, Boss Power did not express any dissatisfaction, and instructed them to forward the balance of the settlement funds, </w:t>
      </w:r>
      <w:r>
        <w:rPr>
          <w:rFonts w:ascii="arial" w:eastAsia="arial" w:hAnsi="arial" w:cs="arial"/>
          <w:color w:val="000000"/>
          <w:sz w:val="20"/>
          <w:u w:val="single"/>
          <w:lang w:val="en-US" w:eastAsia="en-US" w:bidi="ar-SA"/>
        </w:rPr>
        <w:t>net</w:t>
      </w:r>
      <w:r>
        <w:rPr>
          <w:rFonts w:ascii="arial" w:eastAsia="arial" w:hAnsi="arial" w:cs="arial"/>
          <w:color w:val="000000"/>
          <w:sz w:val="20"/>
          <w:lang w:val="en-US" w:eastAsia="en-US" w:bidi="ar-SA"/>
        </w:rPr>
        <w:t xml:space="preserve"> of the legal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lawyers submit that Blizzard does not have standing to challenge its bill. The wording of s. 70(1) permits only "</w:t>
      </w:r>
      <w:r>
        <w:rPr>
          <w:rFonts w:ascii="arial" w:eastAsia="arial" w:hAnsi="arial" w:cs="arial"/>
          <w:color w:val="000000"/>
          <w:sz w:val="20"/>
          <w:u w:val="single"/>
          <w:lang w:val="en-US" w:eastAsia="en-US" w:bidi="ar-SA"/>
        </w:rPr>
        <w:t>the person charged</w:t>
      </w:r>
      <w:r>
        <w:rPr>
          <w:rFonts w:ascii="arial" w:eastAsia="arial" w:hAnsi="arial" w:cs="arial"/>
          <w:color w:val="000000"/>
          <w:sz w:val="20"/>
          <w:lang w:val="en-US" w:eastAsia="en-US" w:bidi="ar-SA"/>
        </w:rPr>
        <w:t xml:space="preserve"> or </w:t>
      </w:r>
      <w:r>
        <w:rPr>
          <w:rFonts w:ascii="arial" w:eastAsia="arial" w:hAnsi="arial" w:cs="arial"/>
          <w:color w:val="000000"/>
          <w:sz w:val="20"/>
          <w:u w:val="single"/>
          <w:lang w:val="en-US" w:eastAsia="en-US" w:bidi="ar-SA"/>
        </w:rPr>
        <w:t>a person who has agreed to indemnify that person</w:t>
      </w:r>
      <w:r>
        <w:rPr>
          <w:rFonts w:ascii="arial" w:eastAsia="arial" w:hAnsi="arial" w:cs="arial"/>
          <w:color w:val="000000"/>
          <w:sz w:val="20"/>
          <w:lang w:val="en-US" w:eastAsia="en-US" w:bidi="ar-SA"/>
        </w:rPr>
        <w:t>" to obtain an appointment to review a bill "before ... 3 months after the bill was paid." The assignment did not take place until January 23, 2015, over six months after the bill was paid. Blizzard was not charged and did not indemnify Boss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lawyers submit that on two occasions they had specific discussions about the quantum of their accounts with authorized representatives of Boss Power, and that both times the person instructing them (Mr. Rogers, and after his death, the acting CEO, Ron Netolitzky) did not raise any concern about them. In each case there was an indication that approval would be a Board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evidence that the account rendered on May 29, 2014 in the amount of $896,358.61 were not approved by the Board in the ordinary course, and no issue is taken that Boss Power had authority to pay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lawyers submit that not only is Blizzard not a party entitled to an appointment under s. 70(1) but that the arrangement by which Blizzard purports to stand in the shoes of Boss Power is champertous.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Champerty is a species of maintenance. In </w:t>
      </w:r>
      <w:r>
        <w:rPr>
          <w:rFonts w:ascii="arial" w:eastAsia="arial" w:hAnsi="arial" w:cs="arial"/>
          <w:i/>
          <w:color w:val="000000"/>
          <w:sz w:val="20"/>
          <w:lang w:val="en-US" w:eastAsia="en-US" w:bidi="ar-SA"/>
        </w:rPr>
        <w:t>Thomson v. Wishart</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(1910) 16 C.C.C. 446</w:t>
        </w:r>
      </w:hyperlink>
      <w:r>
        <w:rPr>
          <w:rFonts w:ascii="arial" w:eastAsia="arial" w:hAnsi="arial" w:cs="arial"/>
          <w:color w:val="000000"/>
          <w:sz w:val="20"/>
          <w:lang w:val="en-US" w:eastAsia="en-US" w:bidi="ar-SA"/>
        </w:rPr>
        <w:t xml:space="preserve"> the Manitoba Court of Appeal defined maintenance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Maintenance, which includes champerty, is defined as "the act of assisting the plaintiff in any legal proceeding in which the person giving the assistance has no valuable interest, or in which he acts from any improper motive:" Stephen Dig., art. 141.</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maintenance and champerty were once crimes, and are still sometimes classed as such, they are now obsolete as crimes and are only invoked in respect of the invalidity or illegality of contracts that may involve one or other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Silverado Oilfield Ventures Ltd. v. Davidson</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[2014] 6 W.W.R. 295</w:t>
        </w:r>
      </w:hyperlink>
      <w:r>
        <w:rPr>
          <w:rFonts w:ascii="arial" w:eastAsia="arial" w:hAnsi="arial" w:cs="arial"/>
          <w:color w:val="000000"/>
          <w:sz w:val="20"/>
          <w:lang w:val="en-US" w:eastAsia="en-US" w:bidi="ar-SA"/>
        </w:rPr>
        <w:t xml:space="preserve"> (ABQB) [</w:t>
      </w:r>
      <w:r>
        <w:rPr>
          <w:rFonts w:ascii="arial" w:eastAsia="arial" w:hAnsi="arial" w:cs="arial"/>
          <w:i/>
          <w:color w:val="000000"/>
          <w:sz w:val="20"/>
          <w:lang w:val="en-US" w:eastAsia="en-US" w:bidi="ar-SA"/>
        </w:rPr>
        <w:t>Silverado</w:t>
      </w:r>
      <w:r>
        <w:rPr>
          <w:rFonts w:ascii="arial" w:eastAsia="arial" w:hAnsi="arial" w:cs="arial"/>
          <w:color w:val="000000"/>
          <w:sz w:val="20"/>
          <w:lang w:val="en-US" w:eastAsia="en-US" w:bidi="ar-SA"/>
        </w:rPr>
        <w:t>],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As noted in </w:t>
      </w:r>
      <w:r>
        <w:rPr>
          <w:rFonts w:ascii="arial" w:eastAsia="arial" w:hAnsi="arial" w:cs="arial"/>
          <w:i/>
          <w:color w:val="000000"/>
          <w:sz w:val="20"/>
          <w:lang w:val="en-US" w:eastAsia="en-US" w:bidi="ar-SA"/>
        </w:rPr>
        <w:t>McIntyre Estate v. Ontario (Attorney General)</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(2002), 61 OR (3d) 257</w:t>
        </w:r>
      </w:hyperlink>
      <w:r>
        <w:rPr>
          <w:rFonts w:ascii="arial" w:eastAsia="arial" w:hAnsi="arial" w:cs="arial"/>
          <w:color w:val="000000"/>
          <w:sz w:val="20"/>
          <w:lang w:val="en-US" w:eastAsia="en-US" w:bidi="ar-SA"/>
        </w:rPr>
        <w:t xml:space="preserve"> (CA) at para 32, the fundamental aim of the law of champerty and maintenance is the protection of the administration of justice from abuse. It is a principle of public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"Maintenance" is directed against those who become involved with the litigation of others in which the maintainer has no interest and for an improper motive, which may include but is not limited to "officious intermeddling" or "stirring up strife". "Champerty" is an egregious form of maintenance where the maintainer shares in the profits of the litigation. Without maintenance, there can be no champerty. There is no maintenance if the alleged maintainer has a justifying motive or excuse: </w:t>
      </w:r>
      <w:r>
        <w:rPr>
          <w:rFonts w:ascii="arial" w:eastAsia="arial" w:hAnsi="arial" w:cs="arial"/>
          <w:i/>
          <w:color w:val="000000"/>
          <w:sz w:val="20"/>
          <w:lang w:val="en-US" w:eastAsia="en-US" w:bidi="ar-SA"/>
        </w:rPr>
        <w:t>McIntyre Estate</w:t>
      </w:r>
      <w:r>
        <w:rPr>
          <w:rFonts w:ascii="arial" w:eastAsia="arial" w:hAnsi="arial" w:cs="arial"/>
          <w:color w:val="000000"/>
          <w:sz w:val="20"/>
          <w:lang w:val="en-US" w:eastAsia="en-US" w:bidi="ar-SA"/>
        </w:rPr>
        <w:t xml:space="preserve"> at paras 26, 27, 28 and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i/>
          <w:color w:val="000000"/>
          <w:sz w:val="20"/>
          <w:lang w:val="en-US" w:eastAsia="en-US" w:bidi="ar-SA"/>
        </w:rPr>
        <w:t>Fredrickson v. Insurance Corp of British Columbia</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(1986), 3 BCLR (2d) 145</w:t>
        </w:r>
      </w:hyperlink>
      <w:r>
        <w:rPr>
          <w:rFonts w:ascii="arial" w:eastAsia="arial" w:hAnsi="arial" w:cs="arial"/>
          <w:color w:val="000000"/>
          <w:sz w:val="20"/>
          <w:lang w:val="en-US" w:eastAsia="en-US" w:bidi="ar-SA"/>
        </w:rPr>
        <w:t xml:space="preserve"> (CA), aff'd </w:t>
      </w:r>
      <w:hyperlink r:id="rId60" w:history="1">
        <w:r>
          <w:rPr>
            <w:rFonts w:ascii="arial" w:eastAsia="arial" w:hAnsi="arial" w:cs="arial"/>
            <w:i/>
            <w:color w:val="0077CC"/>
            <w:sz w:val="20"/>
            <w:u w:val="single"/>
            <w:shd w:val="clear" w:color="auto" w:fill="FFFFFF"/>
            <w:lang w:val="en-US" w:eastAsia="en-US" w:bidi="ar-SA"/>
          </w:rPr>
          <w:t>[1988] 1 SCR 1089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Fredrickson</w:t>
      </w:r>
      <w:r>
        <w:rPr>
          <w:rFonts w:ascii="arial" w:eastAsia="arial" w:hAnsi="arial" w:cs="arial"/>
          <w:color w:val="000000"/>
          <w:sz w:val="20"/>
          <w:lang w:val="en-US" w:eastAsia="en-US" w:bidi="ar-SA"/>
        </w:rPr>
        <w:t>], remains the leading case in Canada with respect to the rule against champerty and maintenance. Justice McLachlin (as she then was) referred to the general rule that a bare cause of action in tort is not assignable, noting that the "exact ambit of the rule is elusive." She commented at para 23 that the rule is subject to a number of exceptions, and in each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court must ask itself whether the assignment can fairly be seen as prompted by a desire to advance the cause of justice rather than as intermeddling for some collateral reason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Fredrickson</w:t>
      </w:r>
      <w:r>
        <w:rPr>
          <w:rFonts w:ascii="arial" w:eastAsia="arial" w:hAnsi="arial" w:cs="arial"/>
          <w:color w:val="000000"/>
          <w:sz w:val="20"/>
          <w:lang w:val="en-US" w:eastAsia="en-US" w:bidi="ar-SA"/>
        </w:rPr>
        <w:t xml:space="preserve">, referred to in </w:t>
      </w:r>
      <w:r>
        <w:rPr>
          <w:rFonts w:ascii="arial" w:eastAsia="arial" w:hAnsi="arial" w:cs="arial"/>
          <w:i/>
          <w:color w:val="000000"/>
          <w:sz w:val="20"/>
          <w:lang w:val="en-US" w:eastAsia="en-US" w:bidi="ar-SA"/>
        </w:rPr>
        <w:t>Silverado</w:t>
      </w:r>
      <w:r>
        <w:rPr>
          <w:rFonts w:ascii="arial" w:eastAsia="arial" w:hAnsi="arial" w:cs="arial"/>
          <w:color w:val="000000"/>
          <w:sz w:val="20"/>
          <w:lang w:val="en-US" w:eastAsia="en-US" w:bidi="ar-SA"/>
        </w:rPr>
        <w:t>, a party who was found liable for damages in excess of the limits of his automobile insurance assigned his right to sue the insurer to the plaintiff to recover the excess. McLachlin J.A. (as she then was)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entire transaction must be looked to, the essential question to be considered in determining whether the assignment smacks of maintenance or champerty is whether the assignee possessed the requisite financial interest at the time of the assignment. In my view, the fact that at some earlier date the interests of the assignee and the assignor were opposed, does not negate the fact that when the assignment here in question was made, Miss Nielsen had a very real financial interest in obtaining it. She had a judgment. The cause of action of which she took an assignment represented her only means of obtaining satisfaction of that judgment. Her interest in the cause of action assigned is not created by the assignment, in which case it might well be champertous, but antedated and existed independently of the assignment. The assignee, in pursuing the assigned cause of action, does not seek to make a profit, but only to recover the amount of her judgment. Moreover, she is not a stranger to the action assigned. She was involved in the proceedings which give rise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McLachlin J.A. also noted that the rule was similar for contract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precluding the assignment of mere rights of action in contract is based on the rule against maintenance and champerty. As in the case of causes of action in tort, where the assignee possesses a sufficient pre-existing interest in the cause of action assigned, the suggestion of maintenance is negated and the assignment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question of assigning choses in action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lawyers has been subject to a specific caution. In </w:t>
      </w:r>
      <w:r>
        <w:rPr>
          <w:rFonts w:ascii="arial" w:eastAsia="arial" w:hAnsi="arial" w:cs="arial"/>
          <w:i/>
          <w:color w:val="000000"/>
          <w:sz w:val="20"/>
          <w:lang w:val="en-US" w:eastAsia="en-US" w:bidi="ar-SA"/>
        </w:rPr>
        <w:t>Wilkinson v. Stafford T. Gorsalitz Professional Corp.</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2009 ABQB 657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Wilkinson</w:t>
      </w:r>
      <w:r>
        <w:rPr>
          <w:rFonts w:ascii="arial" w:eastAsia="arial" w:hAnsi="arial" w:cs="arial"/>
          <w:color w:val="000000"/>
          <w:sz w:val="20"/>
          <w:lang w:val="en-US" w:eastAsia="en-US" w:bidi="ar-SA"/>
        </w:rPr>
        <w:t>], Miller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The practice of assigning choses in action arising from legal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tend to debase the very solicitor-client relationship. Authorities in the United States have consistently said this is to be discouraged because of the unique "personal nature of legal services", </w:t>
      </w:r>
      <w:r>
        <w:rPr>
          <w:rFonts w:ascii="arial" w:eastAsia="arial" w:hAnsi="arial" w:cs="arial"/>
          <w:i/>
          <w:color w:val="000000"/>
          <w:sz w:val="20"/>
          <w:lang w:val="en-US" w:eastAsia="en-US" w:bidi="ar-SA"/>
        </w:rPr>
        <w:t>Goodley v. Wonk and Wonk</w:t>
      </w:r>
      <w:r>
        <w:rPr>
          <w:rFonts w:ascii="arial" w:eastAsia="arial" w:hAnsi="arial" w:cs="arial"/>
          <w:color w:val="000000"/>
          <w:sz w:val="20"/>
          <w:lang w:val="en-US" w:eastAsia="en-US" w:bidi="ar-SA"/>
        </w:rPr>
        <w:t xml:space="preserve"> 62 Cal. App. 3d 389. As well, the English Court of Appeal in </w:t>
      </w:r>
      <w:r>
        <w:rPr>
          <w:rFonts w:ascii="arial" w:eastAsia="arial" w:hAnsi="arial" w:cs="arial"/>
          <w:i/>
          <w:color w:val="000000"/>
          <w:sz w:val="20"/>
          <w:lang w:val="en-US" w:eastAsia="en-US" w:bidi="ar-SA"/>
        </w:rPr>
        <w:t>Trendtex Trading Corp. v. Credit Suisse</w:t>
      </w:r>
      <w:r>
        <w:rPr>
          <w:rFonts w:ascii="arial" w:eastAsia="arial" w:hAnsi="arial" w:cs="arial"/>
          <w:color w:val="000000"/>
          <w:sz w:val="20"/>
          <w:lang w:val="en-US" w:eastAsia="en-US" w:bidi="ar-SA"/>
        </w:rPr>
        <w:t xml:space="preserve"> [1980] 3 All E.R. 271, for similar reasons of public policy, disallowed an assignment: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good reasons of public policy for not allowing an assignment, because of the danger that the assignee may buy up the claim at a small figure and use it to get a big profit for himself. In short, all the evils which our forefathers saw in champerty. On such cases the assignee has no legitimate and genuine interest in the chose in action and the circumstances are not such as reasonably to warrant the assignment.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arrangement Boss Power ultimately made with the dissidents was described in a circular from the directors of Boss Power to its shareholders, dated December 18, 2014. The "Reasons" included that the arrangement would:</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Ensure Conclusion of the Disputes</w:t>
      </w:r>
      <w:r>
        <w:rPr>
          <w:rFonts w:ascii="arial" w:eastAsia="arial" w:hAnsi="arial" w:cs="arial"/>
          <w:color w:val="000000"/>
          <w:sz w:val="20"/>
          <w:lang w:val="en-US" w:eastAsia="en-US" w:bidi="ar-SA"/>
        </w:rPr>
        <w:t xml:space="preserve"> -- the Arrangement extracts Boss Power from what would otherwise be years of litigation, and allows the contingent of dissenting Boss Power Shareholders to be spun out into Newco, paving a way for Boss Power to move forward free of the debilitating conflict that has wracked Boss Power for years. Specifically, the Arrangement ensures that all claims that have been commenced relating to the Disputes are terminated and the Beruschi Parties agree not to pursue further legal action against Boss Power.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Ensure Conclusion of Blizzard Settlement</w:t>
      </w:r>
      <w:r>
        <w:rPr>
          <w:rFonts w:ascii="arial" w:eastAsia="arial" w:hAnsi="arial" w:cs="arial"/>
          <w:color w:val="000000"/>
          <w:sz w:val="20"/>
          <w:lang w:val="en-US" w:eastAsia="en-US" w:bidi="ar-SA"/>
        </w:rPr>
        <w:t xml:space="preserve"> -- the Letter Agreement providing for the Arrangement facilitated the closing of the Blizzard Settlement with the Province of British Columbia by setting out the terms pursuant to which Mr. Beruschi transferred the B Claims to the Province of British Columbia, ensuring the $30,356,422, received in full and final settlement of </w:t>
      </w:r>
      <w:r>
        <w:rPr>
          <w:rFonts w:ascii="arial" w:eastAsia="arial" w:hAnsi="arial" w:cs="arial"/>
          <w:i/>
          <w:color w:val="000000"/>
          <w:sz w:val="20"/>
          <w:lang w:val="en-US" w:eastAsia="en-US" w:bidi="ar-SA"/>
        </w:rPr>
        <w:t>Boss Power Corp v. Hr. Majesty the Queen in the Right of the Province of British Columbia</w:t>
      </w:r>
      <w:r>
        <w:rPr>
          <w:rFonts w:ascii="arial" w:eastAsia="arial" w:hAnsi="arial" w:cs="arial"/>
          <w:color w:val="000000"/>
          <w:sz w:val="20"/>
          <w:lang w:val="en-US" w:eastAsia="en-US" w:bidi="ar-SA"/>
        </w:rPr>
        <w:t>, BSC Action No. S0872661, was not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assignment agreement purports to assign to Blizzard any rights Boss Power may have had against the lawyers for their part in the inclusion of the "B" claims in the original settlement. Since at least March 28, 2014 the </w:t>
      </w:r>
      <w:r>
        <w:rPr>
          <w:rFonts w:ascii="arial" w:eastAsia="arial" w:hAnsi="arial" w:cs="arial"/>
          <w:color w:val="000000"/>
          <w:sz w:val="20"/>
          <w:u w:val="single"/>
          <w:lang w:val="en-US" w:eastAsia="en-US" w:bidi="ar-SA"/>
        </w:rPr>
        <w:t>intention</w:t>
      </w:r>
      <w:r>
        <w:rPr>
          <w:rFonts w:ascii="arial" w:eastAsia="arial" w:hAnsi="arial" w:cs="arial"/>
          <w:color w:val="000000"/>
          <w:sz w:val="20"/>
          <w:lang w:val="en-US" w:eastAsia="en-US" w:bidi="ar-SA"/>
        </w:rPr>
        <w:t xml:space="preserve"> of Boss Power and Blizzard to conclude an agreement assigning Blizzard the right to claim compensation against the lawyers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trust, breach of contracts, and breach of fiduciary duty was known to the lawyers. The effect of the assignment, from Blizzard's perspective, is that it acquired the right to sue the lawyers for Boss Power's loss of the $3.6 million paid to Mr. Beruschi, and to tax their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Blizzard's claim is that its dissident position within Boss Power, followed by the assignment, gives it a sufficient interest to bring the matter to the attention of the court. They submit furthermore that the amount of the bill relative to the hourly value of the work is on its face so disproportionate that the court's supervisory jurisdiction under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ought to be engaged, and that the court ought to find that "special circumstances" have been established.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law does not, in my view, lead to that conclusion. In the first place, that dissent within Boss Power as to the value of the lawyers' services is not a "financial interest" as described in the case law. Collective entities like corporations deal with other entities and individuals through authorized representatives. The lawyers were not obliged to poll dissenting members to satisfy themselves that they were dealing with the entity lawfully. In this case the evidence is, at most, that the lawyers had been made aware that there was dissatisfaction </w:t>
      </w:r>
      <w:r>
        <w:rPr>
          <w:rFonts w:ascii="arial" w:eastAsia="arial" w:hAnsi="arial" w:cs="arial"/>
          <w:i/>
          <w:color w:val="000000"/>
          <w:sz w:val="20"/>
          <w:lang w:val="en-US" w:eastAsia="en-US" w:bidi="ar-SA"/>
        </w:rPr>
        <w:t>within</w:t>
      </w:r>
      <w:r>
        <w:rPr>
          <w:rFonts w:ascii="arial" w:eastAsia="arial" w:hAnsi="arial" w:cs="arial"/>
          <w:color w:val="000000"/>
          <w:sz w:val="20"/>
          <w:lang w:val="en-US" w:eastAsia="en-US" w:bidi="ar-SA"/>
        </w:rPr>
        <w:t xml:space="preserve"> Boss Power respecting the settlement. There is nothing that undermines the normal inference that the lawyers, in discussing their account and the disbursement of funds with Boss Power, dealt with representatives authorized to deal with them, nor is there anything to suggest that the passage of three months without protest by those representatives was indicative of anything other than that Boss Power was satisfied with the account. Had the dissidents become the authorized representatives of the company before three months had elapsed, matters might have been different, but they never acquired that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effect of Blizzard's submission is that an interest they were unable to advance within the company by gaining control of Boss Power, and with it, the authority to deal directly with Boss Power's lawyers, may be asserted from outside by means of an assignment to an entity that did not exist until several months after Boss Power had paid the bill. That is to argue that a financial interest the Blizzard dissidents could not assert within Boss Power, owing to the manner in which corporate entities operate at law, materialized upon assignment to a corporate entity they did control. This clearly offends the rule that for such an assignment to be valid, the assignee must possess "a sufficient pre-existing interest in the cause of action assigned." Here, the interest only came about, if at all, upon the assignment. The transaction therefore offends the rule against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If I am wrong about that, or if the issue remains in doubt, the question, in any event, is what interest, relative to the bill, was actually assigned. Boss Power assigned an interest it did not assert in time, and had no apparent interest in pursuing on its own behalf. At most Boss Power assigned the opportunity to a legal stranger to assert the chance afforded by s. 20(11)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to persuade the court that "special circumstances" justified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"liberality" with which the courts approach this section is grounded in a concern that the courts ensure that no advantage will be taken by members of the legal profession in their dealing with clients over fees. The prospect of advantage generally diminishes the more sophisticated the client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present case there is no evidence that Boss Power was taken advantage of in that sense. Boss Power never complained about the bill. All it has done is facilitate Blizzard's opportunity to advance a claim if it can, as an incident of extricating itself from an unhappy internal dispute. Blizzard had no pre-existing financial interest: all it had was the prospect of making a grievance out of something that was not a grievance to the party who paid the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foundation of that grievance is principally that the size of the bill, particularly when compared to the hourly rate value of the work, should be a matter of interest to the court as it was in </w:t>
      </w:r>
      <w:r>
        <w:rPr>
          <w:rFonts w:ascii="arial" w:eastAsia="arial" w:hAnsi="arial" w:cs="arial"/>
          <w:i/>
          <w:color w:val="000000"/>
          <w:sz w:val="20"/>
          <w:lang w:val="en-US" w:eastAsia="en-US" w:bidi="ar-SA"/>
        </w:rPr>
        <w:t>Doig</w:t>
      </w:r>
      <w:r>
        <w:rPr>
          <w:rFonts w:ascii="arial" w:eastAsia="arial" w:hAnsi="arial" w:cs="arial"/>
          <w:color w:val="000000"/>
          <w:sz w:val="20"/>
          <w:lang w:val="en-US" w:eastAsia="en-US" w:bidi="ar-SA"/>
        </w:rPr>
        <w:t xml:space="preserve"> (see para. 20 herein). Were this a case as between the lawyers and a client, or between the lawyers and a person who had actually paid the lawyers' bill, this might be more persuasive. As I have noted, however, Blizzard was neither "a person charged" nor a person who had "agreed to indemnify" Boss Power and thus falls outside the class of entities who may apply to tax a lawyer's bill before three months has elapsed.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 nutshell, the Blizzard dissidents, while they were part of Boss Power, thought the settlement that had been effected with the Province of British Columbia was improvident. After holding up the settlement for about three years, rather than scupper the deal with the Province, they accepted $3.6 million for the "B" shares out of the settlement and now seek to recover some or all of the difference through assignments from Boss Power of the right to sue the lawyers and challenge their bill. It was apparently expedient for Boss Power to make this arrangement to sever its relationship with the Blizzard dissidents.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Blizzard dissidents' unhappiness with the settlement was not a "pre-existing interest" in the requisite legal sense, and the purported assignment is, accordingly, a species of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also offensive on the grounds that the assignment is an attempt to assert an interest in the bill not shared by the assignor. Boss Power had no interest in challenging the bill, except as a bargaining chip in its dealing with the Blizzard dissidents. This is surely improper for reasons that were considered in </w:t>
      </w:r>
      <w:r>
        <w:rPr>
          <w:rFonts w:ascii="arial" w:eastAsia="arial" w:hAnsi="arial" w:cs="arial"/>
          <w:i/>
          <w:color w:val="000000"/>
          <w:sz w:val="20"/>
          <w:lang w:val="en-US" w:eastAsia="en-US" w:bidi="ar-SA"/>
        </w:rPr>
        <w:t>Wilkinson</w:t>
      </w:r>
      <w:r>
        <w:rPr>
          <w:rFonts w:ascii="arial" w:eastAsia="arial" w:hAnsi="arial" w:cs="arial"/>
          <w:color w:val="000000"/>
          <w:sz w:val="20"/>
          <w:lang w:val="en-US" w:eastAsia="en-US" w:bidi="ar-SA"/>
        </w:rPr>
        <w:t xml:space="preserve"> (see para. 31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assignment to Blizzard is an assignment of a paid bill with which the payor was satisfied. The attempt to convert the remedial right under s. 70(11) into an opportunity to try an abstract grievance (i.e. one that asserts issues the assignor did not have with the lawyers) is not, in my view, in keeping with the purpose of that section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lastly observe that although the amount of the bill appears high in relation to the reported hourly rate, it does not, on its face, appear inordinate in relation to the amount recovered. Absent a complaint from a person in a position to complain, and bearing in mind the apparent sophistication of the payor, I would not, for reason of the size of the bill alone, have been moved to find "special circumstances" in any event. The application for a direction that there be a review by the registrar is dismissed. The lawyers are entitled to ordinary costs unless there are grounds for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 w:history="1">
        <w:r>
          <w:rPr>
            <w:rFonts w:ascii="arial" w:eastAsia="arial" w:hAnsi="arial" w:cs="arial"/>
            <w:b/>
            <w:bCs/>
            <w:i/>
            <w:color w:val="0077CC"/>
            <w:kern w:val="32"/>
            <w:sz w:val="28"/>
            <w:szCs w:val="32"/>
            <w:u w:val="single"/>
            <w:shd w:val="clear" w:color="auto" w:fill="FFFFFF"/>
            <w:lang w:val="en-US" w:eastAsia="en-US" w:bidi="ar-SA"/>
          </w:rPr>
          <w:t>Notenbomer v. Andjelic, [2008] B.C.J. No. 721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31, April 1-2 and 7-8,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M062596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721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2008 BCSC 509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166 A.C.W.S. (3d) 687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Yvonne Hendrika Notenbomer, Plaintiff, and Simo Andjelic,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Damages — Limits on compensatory damages — Thin or crumbling skull rule — Action by plaintiff for damages for injuries sustained in a motor vehicle accident allowed — Plaintiff entitled to damages totalling $550,828 — Plaintiff had a right L5/S1 herniated disc before the accident — Following the accident the plaintiff had a herniated L3/4 disc and began experiencing low back and left side sciatic pain for the first time — This was a plaintiff with a thin skull, not a crumbling skull — Right-sided pain would not have recurred but for the accident and the left-sided pain was without question due to the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Action by plaintiff for damages for injuries sustained in a motor vehicle accident allowed — Plaintiff entitled to damages totalling $550,828 — Plaintiff had a right L5/S1 herniated disc before the accident — Following the accident the plaintiff had a herniated L3/4 disc and began experiencing low back and left side sciatic pain for the first time — This was a plaintiff with a thin skull, not a crumbling skull — Right-sided pain would not have recurred but for the accident and the left-sided pain was without question due to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sustained in a motor vehicle accident. Defendant rear-ended the plaintiff's car on August 8, 2004. The plaintiff, who had a pre-existing degenerative disc disease, developed low back pain one year before the accident; on October 16, 2003, a CT scan showed a right L5/S1 herniated disc. Surgery on the right disc herniation was scheduled for November 18, 2004. Two days after the accident the plaintiff's family doctor noted for the first time there was low back pain and left side sciatica pain. An MRI on September 1, 2004, showed a broadbased left posterolateral disc protrusion on L3/4. On November 18, 2004, the scheduled surgery on the right L5/S1 herniated disc was performed. On May 12, 2005, the plaintiff had surgery on the left L3/4 disc herniation; the surgeon advised the plaintiff that the disc was "huge" and that the surgery did not go well. By January of 2006 the plaintiff was working three and four days a week but stopped working in February of 2006 after injuring her back while doing water exercises. The plaintiff gradually worked herself back into her job and was presently working four days per week; a number of the plaintiff's colleagues worked four days per week out of preference. On December 21, 2007, the plaintiff was diagnosed with depression and prescribed an anti-depressant. Counsel for the defence accepted that the accident was the cause of the L3/4 disc herniation, but took the position that the accident did not aggravate the plaintiff's pre-existing disc bulge at L5/S1 and her past and future disability were a direct result of the pre-existing disc bulge and/or scar tissue at L5/S1.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entitled to damages totalling $550,828, comprised of $100,000 in non-pecuniary damages for pain and suffering, $7,828 in special damages, $73,000 in past income loss, $200,000 for loss of income earning capacity and $170,000 for the cost of future care. This was a plaintiff with a thin skull, not a crumbling skull. It was more probable than not that if the accident was forceful enough to cause a left disc herniation it caused more harm to the already injured and vulnerable right L5/S1 nerve. The right-sided pain would not have recurred but for the accident and the left-sided pain was without question due to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Counsel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Derek M. Mah and Angela Price-Stephens.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Kevin A. Cantelon and Lynn Scrivener.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N.E. MORRISON J."/>
            <w:bookmarkEnd w:id="26"/>
            <w:r>
              <w:rPr>
                <w:rFonts w:ascii="arial" w:eastAsia="arial" w:hAnsi="arial" w:cs="arial"/>
                <w:b/>
                <w:color w:val="000000"/>
                <w:sz w:val="30"/>
                <w:lang w:val="en-US" w:eastAsia="en-US" w:bidi="ar-SA"/>
              </w:rPr>
              <w:t>N.E. 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personal injury claim brought by the plaintiff, Yvonne Hendrika Notenbomer, following a motor vehicle accident that occurred August 8, 2004. A vehicle driven by the defendant, Simo Andjelic, rear-ended the plaintiff's car. Liability is not in issue, only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born March 30, 1963, was 41 years of age at the time of the accident, and is now 45. She works as a senior commercial lines insurance underwriter.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Notenbomer claims she is permanently disabled, and unable to work full time. She alleges that because of the accident, she now suffers daily from continuous low back pain that travels from hip to hip, stiffness with a burning mid-back pain at the end of each day. She also claims continuous sciatic pain in her left leg from her toes up to her hip on a continuous basis, constant right leg numbness, and a constant numbness in the left leg and left low back, with occasional pain following a left disc herniation and surgery. Finally, she contends that she also suffers daily from depression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Approximately a year before the accident, in August 2003, the plaintiff developed a low back pain. She believes it might have been from lifting a heavy suitcase on her return from a trip to Las Vegas with her mother. The initial back ache kept getting worse, from August to October; the plaintiff found she was becoming hunched over and could hardly walk. The pain was in her right hip, right buttocks and down her right leg. On October 16, 2003 she had a CT scan which showed a right L5/S1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October 1, 2003 the plaintiff left work and went on short term disability for the back pain. She went for physiotherapy, which was not helping much with the pain. She testified she was taking many hot baths. She was then referred to Dr. Schweigel Sr., an orthopaedic surgeon and saw him on October 3. Because of his busy practice, she would have to wait one and a half years for surgery, so she was referred to his son, Dr. Robert Schweigel, also an orthopaedic surgeon, whom she saw on January 23, 2004 for the first time. He recommended a series of epidural cortisone injections to alleviate the pain. She had four injections, which helped somewhat, but she was still experiencing right leg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changed family doctors at that time, and began seeing Dr. John Hunter on April 15, 2004. He remains her family doctor. Dr. Schweigel also remains her consulting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the summer of 2004, prior to the accident on August 8, the plaintiff had indicated that she wished to have surgery on L5/S1 to alleviate her pain. She was still unable to return to work. Surgery on the right disc herniation was scheduled for November 18, 2004. It was estimated by Dr. Schweigel that she could be back to work six to eight weeks following surgery. Post-surgery rehabilitation had been discussed, and Dr. Schweigel favoured walking as the best form of rehabilitation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that summer of 2004, Dr. Schweigel also booked an MRI for the plaintiff's back for September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Then the motor vehicle accident occurred on August 8, 2004. Ms. Notenbomer was driving her Volkswagen Jetta and was hit from behind by the defendant who was driving an SUV. The plaintiff was stopped for a pedestrian when she was hit.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impact, Ms. Notenbomer was thrown forward and her head was then thrown backwards, and the headrest, which was apparently properly adjusted, came down on impact. At the time of the accident, Ms. Notenbomer was heading to Dr. Hunter's office, so she continued on there. In the accident her foot had been caught and her knee had been knocked into the steering column. She had pain in her neck, leg and shoulder areas. She was advised by the doctor to go home and rest, to take anti-inflammatory medication and alternate heat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Two days later, on August 10, she returned to see Dr. Hunter, who noted that for the first time there was low back pain and left side sciatica pain. Her back pain then has been described as pain from hip to hip across the back. Prior to the accident, Ms. Notenbomer testified that she had not experienced this hip to hip back pain, and no pain on her left side or left sciatica pain; only the right buttock and right sciatica pain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September 1, 2004 the MRI went ahead as scheduled. This showed "broadbased left posterolateral disc protrusion at L3/4." It also indicated, "no disc protrusions at L5-S1." It should be noted that on October 16, 2003 the CT scan had shown no disc protrusion at L3/4.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weeks following the accident, Ms. Notenbomer described increasing severe pain and limitations to her activities. She testified that prior to the accident, she was hunched over, and, using a clock as an analogy, her degree of being hunched over was compared to 5 past 6. After the accident, she said it was from 10 to 15 minutes past 6. Her problems after the accident were also noted by others, including her long time best friend and roommate, Lisa Schwenneker.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the plaintiff began to use a cane, and then graduated to using a walker. If she went to Wal-Mart, she would have to do her shopping in an electric buggy. She was no longer able to push a grocery cart, as she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Schweigel performed surgery on the right L5/S1 herniated disc on November 18, 2004, as previously scheduled. He also injected a cortisone shot into the L3/4 left disc at the time of surgery. Ms. Notenbomer was overnight in hospital, released the next day. She testified she felt great, and there was no pain anywhere. The right leg was fine, the sciatic pain had gone from the right leg. However, the second day after surgery, she said that sciatica came back on the left side. Then all the pain came back, and by Christmas 2004, she could only shop by using a wheelchair.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Yvonne Notenbomer is a tall woman, 5 foot 10. Her roommate, Lisa Schwenneker, testified that the plaintiff was so hunched over after the accident that people could not tell how tall she was. Both Ms. Schwenneker and the plaintiff testified as to the extreme amount of pain that the plaintiff was in. She was sweating, and had trouble making it to the bathroom without a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Normally someone who sleeps without any difficulty, Ms. Notenbomer was having problems sleeping at all during the night. She would get up and take hot baths in the middle of the night to try and alleviate the pain. She was unable to do her normal activities within the home, such as cleaning, or caring for her small dogs. Both roommates have two Chihuahuas each. The burden for all that care fell on Ms. Schwenneker, and to a certain degree, still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Ms. Notenbomer was gaining weight, due to her inactivity, and this did not bode well for her second surgery, which had been booked by Dr. Schweigel for May 12, 2005. That was surgery for the left L3/4 disc herniation. After that surgery, Dr. Schweigel told Ms. Notenbomer that that disc was "huge". That surgery did not go as well or have the desired results as the first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nerve sac was torn during the second operation. This resulted in total bed rest for the plaintiff in the hospital for four days, with her head tilted down in the bed. Dr. Schweigel confirmed that the L3/4 disc herniation was larger than the right disc herniation. He was of the opinion that the left disc herniation was caused by the accident. In argument, counsel for the defence accepted that this was the case. And certainly the evidence bears that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time of the second surgery in May 2005, the plaintiff testified she could only stand, and walk somewhat. She could not sit. Following surgery, she testified she had a migraine for days. She had to be catheterized after the surgery because of complete bed rest. After four days in hospital, Ms. Notenbomer then went to her mother's home for further recovery. She was unable to climb stairs, and her meals had to be brought to her. She found that her right leg was stronger, but her left leg was weak. She still had the hip to hip pain in her back which had been there before surgery. She had a total lack of feeling in her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Schweigel advised physiotherapy, which the plaintiff did. She was also doing water exercises in a pool, which she began in the winter of 2005, to try and rehabilitate her left leg. She had no strength in that leg. The right leg was not giving her a problem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November 2005, the plaintiff began a graduated return to her work as an insurance broker. This is a sedentary position. She was doing more walking, and by January 2006, she was working three and four days a week. She still had her lower back pain, from hip to hip. But her right leg was all right, and she was able to use it as strength for trying to strengthen her left leg. She was going to water aerobics in the evening after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Then in January 2006, while in the pool, the plaintiff felt that she "pulled" something. In her testimony in court, she said it was as if "something popped". She called Dr. Hunter, her family physician and also Dr. Schweigel. From that point on, she said her sciatica started coming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of this relapse, the plaintiff again ceased working, in February 2006. Around this time Dr. Hunter put Ms. Notenbomer on a nerve blocking drug similar to Lyrica. This was primarily for her right leg neuropathic pain. By May, Dr. Hunter reduced the dosage of the drug, because of the side effects the plaintiff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pain the plaintiff was experiencing around February 2006 was sciatica coming back on her right leg. She testified it felt like a coat hanger was pushing up from her toes into her ankles and on up her leg. This was a different pain from her previous sciatic pain, before the accident, which had begun at the top of her leg and moved on down, rather than the opposite. This time it was an intermittent type of pain, pulsing, and very sharp at times. She lost feelings in her toes and her foot, and said they felt numb, like freezing at a dentist's. By February 2006, once she was off work, she began epidural injections again, and working out with her physiotherapist, whom she still sees.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plaintiff, the side effects from the nerve blocking drugs like Lyrica were dizziness, fatigue, lack of concentration, lack of coordination, resulting in her dropping things, and memory loss. By May of 2006, Dr. Hunter had reduced the nerve blocking drug because of these side effects. Lyrica was substituted for the previous nerve blocking drug on July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Without Lyrica, the plaintiff reported to Dr. Hunter that her pain was 10 out of 10. With Lyrica, it would be approximately 4 out of 10. Ms. Notenbomer referred to Lyrica as "my back to work drug", as it has allowed her eventually to return to her job, although still not on a full time basis. In August 2006 the plaintiff attempted again a graduated return to work. She was working two hours each day for two days a week, at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Meanwhile, a second MRI was done on the lumbar area on June 8, 2006. Dr. Schweigel last saw the plaintiff on June 19,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Notenbomer's father became very ill in October 2006, and he has not been able to return to his home since. Apparently he requires nursing care for the rest of his life. This was a difficult time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early 2007, Ms. Notenbomer and her friend and roommate, Lisa Schwenneker, closed an enterprise that they had begun in 2000. After some years of volunteering their time with rescue dogs, they had formed their own rescue group in 2000 and incorporated a society for the purpose. This was a rescue group for Chihuahuas. Both had contributed a great deal of work, time and energy into their project, but found they were eventually unable to continue and had to close their dog rescue activities in early 2007. The plaintiff was unable to do such volunteer activities as she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Since August 2006, the plaintiff has gradually worked her way back into her job. She is presently working four days a week, Monday and Tuesday, with Wednesday off, and then Thursday and Friday. She finds this schedule very tiring for her; she worked better when it was only 3 1/2 days a week. Ms. Notenbomer testified she would be unable to work three or four days straight, but requires that day in between to be able to work as long as she is. Full time work would be five days a week, and she is unable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21, 2007, Dr. Hunter prescribed an anti-depressant drug for the plaintiff, having diagnosed her with depression. She continues on that drug, Citalopram.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Other medications that the plaintiff continues to take are Naproxen, Oxycodone, Oxycodone and Acetaminophen, Lyrica, Endocet. She also takes Percocet, a narcotic, for pain,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took place over five days, with nine witnesses being called, including the plaintiff. Three close friends of Ms. Notenbomer were called. Melody Chandra has been a close friend for 30 years since they were together in high school. She testified that the plaintiff had changed since the car accident, and was no longer the happy go lucky person that she once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 until 2003, Ms. Chandra said that she and the plaintiff saw each other six to eight times a month, and were involved in a lot of activities through work and leisure. These activities included taking lots of walks, cooking classes, lunches and dinners, dancing, taking insurance courses, and being with other friends. Then from the summer of 2003 up to August of 2004 when the motor vehicle accident occurred, they would see one another four to six times a month. But since the accident, they have seen much less of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Chandra testified that Ms. Notenbomer cannot sit in the theatre, or go for walks as they used to. That she is still pretty hunched over and she is aware of the plaintiff's concern over her medications. As for the changes that she has noticed, she said there were "a lot". Ms. Chandra testified that the plaintiff walks a great deal slower, and sometimes stumbles. She cannot lift things as she has before, and her personality has changed. Instead of a happy person, she is cranky, depressed, frustrated and clearly 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asked if these changes in the plaintiff have affected their friendship, Ms. Chandra admitted that Ms. Notenbomer was "not as much fun to be around". She observed that the plaintiff does not have much of a social life anymore, that she stays home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second friend to testify was Elizabeth Holcombe. She has been a friend and co-worker for 17 years. The plaintiff has always been a bubbly outgoing person according to Ms. Holcombe. They used to spend a lot of time together, and went to Hawaii on one occasion. They went on walks, dinners, to Bingo, and generally did a lot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Then Ms. Holcombe had two children. She took time off work for that. So she did not see the plaintiff as much, although they stayed in touch. They have a lot of friends in common. Ms. Holcombe was aware of the motor vehicle accident when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Once the plaintiff came back to work in August of 2006, Ms. Holcombe began to see her regularly at work. They now work for the same company. At first, Ms. Holcombe said the plaintiff was only coming back for one or two hours a day, but now is back working four days a week. They both work at the same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special u-shaped desk was provided at work for the plaintiff in October 2007. The company moved the plaintiff's desk next to Ms. Holcombe's. The plaintiff's desk features a hydraulic lift so that the plaintiff can stand while she is working on her computer. She is unable to sit for any length of time. Ms. Holcombe observed that in August of 2006 she had a cane, and she was "not the same Yvonne". Ms. Holcombe found Ms. Notenbomer slow, and she looked to be in pain a lot. Where the plaintiff always used to be very bubbly, she was no longer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Holcombe testified the plaintiff's walking has now improved, and she believes that the new desk has made a difference. But she has observed the plaintiff to be heavily medicated, and still in a lot of pain. Some days are better than others. Some days she is more heavily medicated than others. Ms. Holcombe has noticed an improvement, but says that the plaintiff is still quite slow, for example, going up stairs. And she still cannot sit all day. She notices the plaintiff finds standing is easier.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indicated to Ms. Holcombe that the plaintiff is concerned about her work. She notes that Ms. Notenbomer checks her own work continuously, and now doubts her abilities. That she does not have the same mental ability that she had before the accident. For someone who could and would make friends with everybody previously, Ms. Holcombe says that the plaintiff is different emotionally now. In the view of Ms. Holcombe, the plaintiff struggles to come in every day to work, because Ms. Notenbomer does not want to stay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Ms. Holcombe was asked if the plaintiff's father's illness had upset her, and she agreed that it had, because it was very sudden. But she believes that the plaintiff's concern has evened out now, and it is not so pressing.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found Ms. Holcombe to be an excellent and observant witness, and probably in an excellent position to observe the plaintiff in the course of a working day over this last year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Notenbomer's closest friend since age 15, Lisa Schwenneker, testified that they have been roommates for the past 20 years, since the age of 24. They have been best friends since the age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 testimony is that the plaintiff still cannot bend. Lisa Schwenneker does most of the housework; she did most of the lifting and moving in their recent move to a condo that has been purchased by Ms. Notenbomer and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 to Ms. Schwenneker, Ms. Notenbomer is living with pain every day. She has extreme mood swings, and is not easy to live with. She is "no longer the happy, easygoing person." The plaintiff loves her job, according to her roommate, and has taken all her courses in insurance so that she could be promoted. She does not want to quit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Schwenneker observes that the plaintiff does not usually sit. She has to lie down, or remain standing. She does not contribute any change of personality to the plaintiff's father's illness. But she says there has been a change in personality and attributes that to the pain. The plaintiff complains of pain, particularly with regard to her right foot and left leg. In the evening after work, the plaintiff is tired and sore and does not go out in the evening. She takes more medication, stretches out and lies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Yvonne Notenbomer gave evidence. She is a tall, well groomed, attractive woman of 45, who speaks well, and was a good historian, in my view. I found her credible. She was very responsive to questions, and unguarded in her replies. There were glimpses of the sunny personality that her friends testified about, and some evidence of her sense of humour; it was not hard to envisage her working well with people as presumably one must as an insurance underwriter.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Her testimony was corroborated in almost every aspect by the testimony of her family physician, Dr. John Hunter, her orthopaedic surgeon, Dr. Schweigel, and her three close and long time friends. All of those witnesses were in excellent positions at different times to observe the plaintiff,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there may have been glimpses of a sunny or bubbly personality in the plaintiff, a look at her activities before and after the accident reveals much of the frustration and concerns voiced by the plaintiff in her testimony. Before the accident, Ms. Notenbomer enjoyed walking, cooking, socializing, water aerobics, lunches, dinners, frequent holidays, often to far away places, an annual trip to Las Vegas with her mother, and taking a number of insurance courses. She also is an admitted "great shopper", and this constituted a lot of her activities, particularly with her friends. She was deeply involved in her dog rescue work, and being with her friends from work as well. She did swimming, boating, karaoke, attended jazz concerts, had season tickets to the Stanley Theatre, and did volunteer work in other areas than the dog rescue.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Notenbomer said she always slept well. She did her share of housework, cared for the dogs in their apartment, and enjoyed her work. She testified she went to school "a lot", and took usually two courses a year to proceed in the insurance industry. In short, she was a lady on the move, highly social.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Now, the plaintiff walks slowly, cannot lift to any degree, and according to her friends and even herself, is no longer a happy go lucky person. She cannot sit for any length of time, and does much of her work standing. She will take a walk during her lunch break because she cannot sit and eat her lunch. She requires a hydraulic lift for her desk in order to work. She cannot sleep because of her discomfort and pain, and still takes many hot baths to alleviate her pain. She cannot fully care for her dogs, and cannot bend as she used to. She is in chronic pain that never goes away. She is unable to do her share of the housework, and is on serious medications daily. She suffers from depression now. She does not go out at night because of fatigue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According to Dr. Hunter, "most chronic pain results in depression." It is his belief that her continuous pain is the cause of the plaintiff's current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Dr. Hunter and Dr. Schweigel have seen the plaintiff frequently, especially Dr. Hunter. There has been no suggestion that the plaintiff is otherwise than a truthful historian with regard to her pain and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Ramesh Sahjpaul saw the plaintiff once, on June 12, 2007, and his report is dated August 15, 2007. He also testified. He was qualified as an expert neurosurgeon, with particular expertise in the diagnosis and treatment of spinal injuries, and specifically spinal soft tissue injuries, disc herniations and nerve damage caused by motor vehicle accidents. Both Dr. Sahjpaul and Dr. Padilla agreed that when a disc is removed a period of convalescence would normally be anywhere from six to ten weeks. And that there should not be any permanent disability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must be noted that the plaintiff has a degenerative disc disease in her lumbar spine. Dr. Schweigel's report of November 17, 2006 noted that she had this degenerative disc disease, and that this was causing her to have some mechanical back pain. "Bending, lifting and twisting are more likely to aggravate her back pain. This mechanical back pain is not related to the motor vehicle accident but is a problem that pre-existed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was unaware that she had degenerative disc disease in her spine before the accident, although the CT scan on October 16, 2003 showed degenerative changes to the plaintiff's lumbar spine area. However, there is no evidence that these degenerative changes were either symptomatic or causing any pain or were disabling to the plaintiff. Dr. Schweigel testified that the pre-existing pain in the right buttocks of the plaintiff was due to the right disc herniation, not the spine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Dr. Hunter, Dr. Schweigel and Dr. Sahjpaul, a neurosurgeon, degenerative disc disease is common in most people, and, often, asymptomatic. It was Dr. Sahjpaul's opinion that if not for the motor vehicle accident, he felt the plaintiff would not have had significant problems with her spine in the future. That only a small proportion of people who have similar degenerative disc disease end up with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Julio Padilla, a neurosurgeon called by the defence, was of the opinion that the degenerative disc disease was a factor in the source of back pain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Three reports of Dr. Ian Turnbull were placed in evidence, although Dr. Turnbull was not available for cross-examination, as he was on vacation. It was Dr. Turnbull's opinion that the L3/4 disc herniation was not caused by the motor vehicle accident. Dr. Sahjpaul disagreed with that statement. And it is now admitted by the defence that indeed the motor vehicle accident did cause the L3/4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of Dr. Sahjpaul and Dr. Padilla is pertinent to the issue of whether the right L5/S1 disc herniation was made worse by the accident. The defence relies on the evidence and report of Dr. Padilla, and the reports of Dr. Turnbull. Dr. Padilla's report is dated June 20, 2005. He did not interview or see the plaintiff at any time. Dr. Turnbull saw the plaintiff on January 29, 2008 and his reports are dated January 28, 2008, February 4 and March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Turnbull's report of March 4, 2008 states, in part: "Her ongoing back pain is attributable to the longstanding degenerative condition of her spinal column. Her symptom of tingling and pain in the right foot is the result of a disc herniation that was present prior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report of June 20, 2005, Dr. Padilla concluded that the plaintiff's back pain as well as any symptoms on the right side that may present themselves in the future would not be related to the motor vehicle accident and he looked to the "multilevel disc degeneration" that was revealed in the MRI of September 1, 2004. He assumed that all the plaintiff's pre-existing low back pain plus any symptoms on her right side were "clearly pre-existing and possibly not related to the motor vehicle accident of August, 2004." Dr. Sahjpaul disagreed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found Dr. Sahjpaul's report of August 15, 2007 to be compelling. His evidence confirmed and amplified his report. That report stated, in part: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diagnosis is soft tissue injuries to the lumbar spine, referable to the motor vehicle accident in question, traumatic left L3-4 disc herniation causing left L4 nerve root pain and contributing to low back pain. In my opinion, it is also possible that the motor vehicle accident may have negatively impacted on the eventual outcome from the right L5-S1 disc herniation. The preoperative CT scan did show a focal disc herniation at the right L5-S1 level. This was confirmed on the post motor vehicle accident MRI scan. It is conceivable that the force that was sustained during the motor vehicle accident could have further damaged the compressed right S1 nerve root. In other words, were it not for the accident, her outcome from the right L5-S1 discectomy may have been better.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sustained in the accident, in my opinion, is an extension/flexion forced vector imparted to the lumbar spine. As mentioned above, it is my opinion that this injury caused the left L3-4 disc herniation in addition to causing soft tissue injuries to the lumbar spine (in addition to causing pain to her knees, legs, and feet, as described in the body of this report). As indicated in the paragraph above (E) this mechanism could have negatively impacted the outcome from her right L5-S1 disc surgery.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condition pre-dating the accident is the presence of the right L5-S1 disc herniation.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the MVA could have negatively impacted on the outcome from the right L5-S1 discectomy. Although the MVA did not render the disc herniation any larger, I cannot rule out the possibility that the nerve itself was negatively impacted by the disc herniation.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prognosis for Yvonne's back pain and symptoms is guarded. It is my opinion that she will be left with permanent back pain and permanent leg symptoms which can consist of pain or sensory motor deficits.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ongoing back pain and ongoing right leg pain which, in my opinion, is neuropathic pain. She also has some ongoing sensory symptoms involving her left leg and some mild left leg pain. In my opinion, the low back pain and the left leg symptoms are referable to the motor vehicle accident. It is also my opinion that a portion of her ongoing right leg pain is referable to the motor vehicle accident.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Yvonne is currently working 3 1/2 days a week but does so with difficulty. It is my opinion that she will be faced with permanent restrictions with regards to the duration of her workweek, especially if her vocation requires her to sit for prolonged periods of time or lift objects weighing more than 20-40 lb on a repetitive basis.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Yvonne has self-limited her leisure activities. For example, she cannot walk her dog as strenuously as she used to. She has also gained weight. It is my opinion that the pain she has and will be left with will restrict some of her future leisure activities, such as engaging in sports, exercise routines, etc.</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recommendations are limited to further conservative measures. She may benefit from physiotherapy to promote core strength and lumbar range of motion, and massage therapy usually helps soft tissue injuries. She may require homemaking assistance in the future, as I suspect she will experience exacerbations of back pain from time to time which will make it difficult for her to function. She should continue Lyrica for her right leg neuropathic pain. I cannot prognosticate as to whether she will need Lyrica on a short-term or a long-term basis.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Yvonne will be left with permanent back pain. This will result in some limitation of her vocational potential, especially as it relates to jobs that require a lot of sitting, repetitive twisting or turning of the lumbar spine, or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regard to the report and evidence of Dr. Padilla, where there is a difference of opinion between Dr. Padilla and Dr. Sahjpaul, I accept the opinion and evidence of Dr. Sahjpaul. Dr. Padilla did not have the benefit of examining or interviewing the plaintiff, and I note that his report was done approximately one month after the second surgery. I accept the evidence of Dr. Sahjpaul, not only given his expertise, but also applying the test of common sense to his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Turnbull was not present to give evidence, and one of the principal findings of his reports related to L3/4, which has now been disregarded not only by the plaintiff but also by the defence. I attach little weight to the reports of Dr. Turnbull under these circumstances, and given all of the other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Yvonne Notenbomer claims she is permanently disabled, due to injuries caused by the accident of August 8, 2004. She is not able to work full time, and has suffered past wage loss, and is entitled to future wage loss as well as future care. The injuries caused by the accident include right Achilles tendon strain, mild-moderate neck/upper back strain, and right knee contusion. In addition, headaches that were more frequent, due to the accident. The tendon strain was resolved in two to four weeks, and the neck/upper back strain and right knee contusion were resolved in four to eight weeks. None of these injuries have any long term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 more serious injury is the moderate/severe low back strain. This involves a new pain in the lower back that the plaintiff experienced after the accident that went from hip to hip in her lower back, and then began to continue on down her left leg. She has experienced permanent burning pain with regard to the mid-back. Her pain has caused her to become hunched over to a greater degree after the accident, and she had to rely on a cane and walker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for the plaintiff contends that the defendant's position that this is due to degenerative disc disease is not supported by the evidence, and particularly the evidence of Drs. Hunter, Schweigel and Sahjpaul.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next injury is a disc herniation to the left L3/4 lumbar region. It is acknowledged by both parties now that this is the result of the motor vehicle accident. This injury would not have occurred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further injury is the exacerbation of the right L5/S1 disc herniation. The original disc herniation in this area occurred before the accident, and after the accident, on November 18, 2004, there was surgery for the right disc herniation. The surgery was successful, and the pain of the right sciatica nerve and the right buttock pain were resolved by the surgery. However, in January 2006, there was a relapse when the plaintiff was doing her water exercises, and different symptoms began with a sciatic-type pain that began at the plaintiff's toes on her right side and went up the right leg. The plaintiff says this is a new right sciatica pain, which is still present, which is causing her considerable pain and discomfort; this new pain is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relies on Dr. Sahjpaul's opinion, and says that his opinion makes ordinary common sense. That if the accident was forceful enough to cause a left disc herniation at L3/4, then the accident must have caused more harm to the already injured and vulnerable right L5/S1 nerve. On a review of the evidence, I conclude this is more probable than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regard to the issue of scar tissue, the plaintiff relies on the explanation of Dr. Sahjpaul that scar tissue forms following surgery; and that scar tissue formed around the right S1 nerve in response to the trauma of the accident as well as the surgery. But scar tissue itself would not definitely cause the pain experienced by the plaintiff. The presence of scar tissue can predispose the nerve to future problems. The force of the accident caused a double hit to the right S1 nerve, resulting in additional injury, more pain, and more potential for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result of the accident, the plaintiff now suffers chronic pain. As of December 2007, Ms. Notenbomer was diagnosed with depression, which counsel for the plaintiff contends is due to the chronic pain. Chronic pain syndrome exists or can be diagnosed once an individual has pain for more than six months. According to Dr. Sahjpaul, this was the situation with Ms. Notenbomer.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Hunter's evidence confirms that Ms. Notenbomer has been in pain constantly more or less since the accident, and she is on multiple medications, including medications for pain and depression. In his experience as a family physician, for which he was qualified as an expert, he testified it was not uncommon for chronic pain patients to suffer from depression. He also noted the side effects from one or more of the medications included lack of concentration, lack of coordination, fatigue, dizziness and memory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For damages, the plaintiff claims non-pecuniary damages in an amount between $125,000 and $150,000. She also claims special damages in the amount of $7,828 for money spent on rehabilitation, medications, and modifications to her home. The modification that is in dispute was the installation of laminate flooring for part of her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Notenbomer seeks an award of past wage loss of $73,090, and for loss of income earning capacity, the amount of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Notenbomer began in the insurance industry in 1985, first as a receptionist, and by 1999 to 2001, she began taking supplementary insurance courses. By 2002 she was earning $50,000 with Citadel Insurance. In May 2003, she received a letter from Citadel enclosing $300 in recognition of her completion of two FCIP courses (Fellow Chartered Insurance Professional of the Insurance Institute of Canada). The plaintiff continued to take insurance courses to further her career. She testified that by the end of 2006 or the beginning of 2007, she should have completed her FCIP (Fellowship of the Canadian Insurance Professionals), had she kept pace with others who had begun their courses at the same time that she had. She would have completed those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points out that evidence has been given with regard to the effect that the medications have had on Ms. Notenbomer's productivity. She is not able to work at the same level that she did before the accident; not the same number of days per week; not with the same concentration; not with the same speed and abilities. She is in constant pain, and she has restrictions on performing some of her work tasks, according to the report of the occupational therapist, Alison Henry.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Henry's report also opined that the plaintiff would have to be selective in choosing jobs within her physical capacity, and she would not be as competitive as others. She may also require accommodation from an employer, and she still has physical restrictions with regard to her decreased tolerance for sitting, standing, bending, crouching and kneeling. As well as lifting. There may come a time when an employer is not as willing to accommodate the plaintiff's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contends all of this points to a loss of income earning capacity. The plaintiff is less capable of earning income from all types of employment, and is a less attractive employee to potential employers. She is in a competitive labour market, and is less capable of earning income now than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was very clear that she loves her work and loves to work. She does not want to cease working. She takes pride in her work, and enjoyment from working with her colleagues. She is not content to sit and collect disability benefits rather than working. There is a possibility that Ms. Notenbomer may become totally disabled in the future or she may have to return to a three and a half day week, rather than her present four day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income tax returns reveal that in 2001 she earned $47,635, and in 2002, $52,797. In 2003 her earnings were less, $42,931, but she was off work from October 2003 due to the right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report of Darren Benning with PETA Consultants Ltd. was filed in evidence. He prepared a report with regard to past and future income loss. For his report, Mr. Benning assumed an annual base salary for the plaintiff as a commercial underwriter at Citadel Insurance (now taken over by AXA Pacific) would have increased from $50,000 in 2002 to $50,696 in 2007. He also assumed a salary increment amount for the year 2008, and made an allowance for a bonus equivalent to 5.8% of her base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Benning's calculations for past net income loss, on the assumption that Ms. Notenbomer would have returned to work full time as of January 1, 2005, which would have been six weeks post-surgery of November 18, 2004, would total $86,549. Had she not resumed full time work until three months post-surgery, the amount calculated for past net income loss was $80,910. And finally, on the assumption that she would not have resumed full time work until May 18, 2005, six months post-surgery, the amount calculated was $71,802.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Benning's calculation of loss of future income assumed earnings in her first future year to be equivalent to $50,835, her assumed base salary, plus 5.8% as her assumed bonus for a total of $53,783. That was followed by the assumption that she would have followed the average age earnings profile of the above average Canadian female insurance underwriter throughout to her retirement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calculation of the lump sum present value of future without accident earnings as of the trial date, if Ms. Notenbomer were to retire at age 55 years, was $486,910; if retirement was at the age of 60 years, $669,530; for retirement at age 65, $809,125.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Using the table prepared by Mr. Benning, the plaintiff argues that a reasonable assumption would be that the plaintiff would work to age 60, and would have a 30% capacity reduction in her income, which would indicate a future income loss of just over $200,000. Added to that, counsel for the plaintiff argues there should be the equivalent of one year's salary, in the event that there is total disability, for a total of $250,000 claim for loss of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was also a report filed for cost of future care, also prepared by Mr. Benning of PETA Consultants Ltd. Dr. Sahjpaul recommended future treatment of physiotherapy to promote core strength and lumbar range of motion, plus massage therapy. He also indicated that the plaintiff may require homemaking assistance in the future. Further, the plaintiff should continue Lyrica for her right leg neuropathic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occupational therapist was of the opinion that Ms. Notenbomer would require future physiotherapy, an exercise program of water aerobics, plus a personal trainer, homemaking services, pedicures, appropriate office equipment, back braces and supports, and prescription medicines. At the present time the plaintiff is taking Percocet, Oxycontin, Lyrica, Naproxen and Citalopram. Those cost $515 a month. Physiotherapy is $60 to $120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Benning estimated the present value of those future care costs at $170,257, if there are no further homemaking services required; or $192,971, if Ms. Notenbomer lives alone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defence contends that the accident did not aggravate the plaintiff's pre-existing disc bulge at L5/S1. Rather, her past and future disability are a direct result of the pre-existing disc bulge at L5/S1, and/or the scar tissue at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defence points to the plaintiff's health before the accident, that her health had deteriorated, she walked and moved hunched over. And would sweat a lot. This was due to the right disc bulge. Further, the plaintiff had gained weight after the accident, and had been gaining weight before the accident as well. The plaintiff's right leg pain was such that even before the epidural shots were injected, she had set a date for surgery, November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view of the defence, the plaintiff's right back injury, L5/S1, is easily triggered, and the plaintiff therefore comes under the definition of a crumbling skull. Those right-sided problems could be triggered by an everyday occurrence, such as a pulled muscle. Such as occurred in January 2006 during water aerobics.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defence contends that Dr. Sahjpaul's report is based on incorrect assumptions, and that his report is ambiguous. The defence takes issue with both Dr. Sahjpaul's report as well as Dr. Schweigel's. Dr. Schweigel's report does not say that the L5/S1 disc was aggravated by the accident, only Dr. Sahjpaul contends this. The MRI on September 1, 2004 does not show any aggravation of the plaintiff's L5/S1.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Schweigel in his evidence said that the plaintiff will have back pain as a result of her degenerative disc disease, and Dr. Schweigel in his November 17, 2006 report confirmed that the plaintiff has degenerative disc disease in her lumbar spine, and that this is causing her to have some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defence relies on the reports of Dr. Padilla and Dr. Turnbull, and the evidence of Dr. Padilla. That the plaintiff's current right side pain is sciatic pain as a result of the scarring at L5/S1, not the accident. That scar tissue was found around the root of the S1 disc, as confirmed by the MRI of the plaintiff's spine that was done on June 8, 2006. Further, it was Dr. Hunter's evidence that the plaintiff is at significant risk for loss of work as a result of this L5/S1 disc injury with regard to her physical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the issue of scar tissue, Dr. Padilla's evidence was that when surgical interventions occur, scar tissue can potentially make matters worse. Dr. Schweigel confirmed that scarring is not unusual after surgery, even after completely successful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According to the defence, it is the right-sided pain that is disabling the plaintiff, not the left side pain. And the right side pain was not caused by the accident, whereas the left side pain was. The plaintiff is taking Lyrica to stop the nerve pain, and that is with regard to the right side pain. The plaintiff confirmed in her examination for discovery on February 8, 2008 that her right-sided pain was worsening. And it was this pain that interrupted the plaintiff's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defence contends that the plaintiff is not disabled by any problems on her left side, and further, that she is not completely disabled. She is able to do her job, with the assistance of medication, within her limitations. Nor is there any proof that she has lost any opportunity for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of the plaintiff confirmed that a number of her colleagues at work only work four days a week, out of preference, and the employer is all right with that. She also indicated that the social aspect of her work that she enjoys is not seriously impaired by only working four days rather than five days. The plaintiff, by continuing to work only four days, would continue to enjoy full benefits. She would then continue to be free to pursue her other interests outside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her cross-examination, the plaintiff admitted that she hopes to retire around age 55. At trial, the plaintiff said she understood the question to be how long did she hope to last until retirement, but that she would want to work much later. But the defence submits that this explanation makes no sense. The defence urges the court to reject the plaintiff's explanation and accept the literal and simple interpretation of her words, that she hopes to retire at age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defence questions the evidence of the three long term friends of the plaintiff, that their evidence is, in effect, unreliable, due to the closeness of their friendship with the plaintiff. That they are biased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On the issue of special damages, the defence rejects the claim for laminate floors as a necessary accommodation. The defence contends that the plaintiff would have installed such floors eventually for her dogs. Further, it is the evidence of both the roommate and the plaintiff that the roommate does the vacuuming and cleans up after the dogs, not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defence rejects the evidence that the plaintiff is permanently disabled. Her job is not demanding and is well within her limitations. The plaintiff likely would have chosen to work four days a week regardless of her health, and she intends and hopes to retire at age 55. On the issue of causation, the defence relies on the recent case from the Supreme Court of Canada,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case, at paragraphs 21 and 22, the court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basic test for determining causation remains the "but for" test. This applies to multi-cause injuries. The plaintiff bears the burden of showing that "but for" the negligent act or omission of each defendant, the injury would not have occurred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at para. 14, per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According to the defence, there is conflicting medical evidence, and the facts of this case do not meet the requirements of the more permissive "material contribution" test, as set out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That test can only be used in very limited circumstances, inapplicable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Further, the defence cites the decision of </w:t>
      </w:r>
      <w:r>
        <w:rPr>
          <w:rFonts w:ascii="arial" w:eastAsia="arial" w:hAnsi="arial" w:cs="arial"/>
          <w:b/>
          <w:i/>
          <w:color w:val="000000"/>
          <w:sz w:val="20"/>
          <w:lang w:val="en-US" w:eastAsia="en-US" w:bidi="ar-SA"/>
        </w:rPr>
        <w:t>Bohun v. Segal</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2008 BCCA 23</w:t>
        </w:r>
      </w:hyperlink>
      <w:r>
        <w:rPr>
          <w:rFonts w:ascii="arial" w:eastAsia="arial" w:hAnsi="arial" w:cs="arial"/>
          <w:color w:val="000000"/>
          <w:sz w:val="20"/>
          <w:lang w:val="en-US" w:eastAsia="en-US" w:bidi="ar-SA"/>
        </w:rPr>
        <w:t xml:space="preserve">; our Court of Appeal quoted the following restatement from </w:t>
      </w:r>
      <w:r>
        <w:rPr>
          <w:rFonts w:ascii="arial" w:eastAsia="arial" w:hAnsi="arial" w:cs="arial"/>
          <w:b/>
          <w:i/>
          <w:color w:val="000000"/>
          <w:sz w:val="20"/>
          <w:lang w:val="en-US" w:eastAsia="en-US" w:bidi="ar-SA"/>
        </w:rPr>
        <w:t>Barker v. Corus</w:t>
      </w:r>
      <w:r>
        <w:rPr>
          <w:rFonts w:ascii="arial" w:eastAsia="arial" w:hAnsi="arial" w:cs="arial"/>
          <w:color w:val="000000"/>
          <w:sz w:val="20"/>
          <w:lang w:val="en-US" w:eastAsia="en-US" w:bidi="ar-SA"/>
        </w:rPr>
        <w:t>, [2006] UKHL 20, [2006] 3 All E.R. 785: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rule is that it is not enough to show that the defendant's conduct increased the likelihood of damage being suffered and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have caused it. It must be proved on a balance of probability that the defendant's conduct </w:t>
      </w:r>
      <w:r>
        <w:rPr>
          <w:rFonts w:ascii="arial" w:eastAsia="arial" w:hAnsi="arial" w:cs="arial"/>
          <w:color w:val="000000"/>
          <w:sz w:val="20"/>
          <w:u w:val="single"/>
          <w:lang w:val="en-US" w:eastAsia="en-US" w:bidi="ar-SA"/>
        </w:rPr>
        <w:t>did</w:t>
      </w:r>
      <w:r>
        <w:rPr>
          <w:rFonts w:ascii="arial" w:eastAsia="arial" w:hAnsi="arial" w:cs="arial"/>
          <w:color w:val="000000"/>
          <w:sz w:val="20"/>
          <w:lang w:val="en-US" w:eastAsia="en-US" w:bidi="ar-SA"/>
        </w:rPr>
        <w:t xml:space="preserve"> cause the damage in the sense that it would not otherwise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defence argues that the plaintiff has failed to discharge the burden to establish, on a balance of probabilities, that the accident did cause her ongoing right-sided symptoms. That it is not enough for her to establish that the accident could have or may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the issue of a "crumbling skull", the defence says this applies to this plaintiff. That this rule recognizes a pre-existing condition and the defendant need not be obliged to put the plaintiff in a better position than her original position. The defendant is liable for additional damage, but not for any pre-existing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This is not a case of the plaintiff having a "thin skull", according to the defence. In a thin skull case, the plaintiff may have a weakness or a susceptibility that is then activated as a result of the negligent action of the </w:t>
      </w:r>
      <w:r>
        <w:rPr>
          <w:rFonts w:ascii="arial" w:eastAsia="arial" w:hAnsi="arial" w:cs="arial"/>
          <w:i/>
          <w:color w:val="000000"/>
          <w:sz w:val="20"/>
          <w:lang w:val="en-US" w:eastAsia="en-US" w:bidi="ar-SA"/>
        </w:rPr>
        <w:t>tortfeasor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Here, the defence says that the plaintiff suffered from a pre-existing degeneration in her spine, and this was not a latent or asymptomatic condition. She was disabled from her employment prior to her accident. The L5/S1 was actively symptomatic at the time of the accident. The defence says that because of this condition, there was a material risk that the plaintiff would have been adversely affected by her degenerative disc disease in the future, notwithstanding the accident. Therefore, the crumbling skull doctrine applies to this plaintiff. Thus, the plaintiff should only be awarded damages for the left-sided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On the issue of damages, the defence contends non-pecuniary damages in the amount of $50,000 to $60,000 would be appropriate. Past wage loss damages should not exceed $20,000 to $25,000, given that no disability should be attributed to the motor vehicle accident until at least the beginning of 2005. The plaintiff's surgery for the L3/4 disc herniation was on May 12, 2005, and according to Dr. Schweigel's report, she would have been disabled from light work for at least six months, which would bring her to mid-November 2005. This would be the end of any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Finally, the defence claims that all claims for special damages, future wage loss and cost of future care should be dismissed, as all of these relate to the plaintiff's right-sided pain, for which the defendant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accept the evidence of the plaintiff and her witnesses, virtually without qualifications. There are problems with the evidence put forward by the defence, as I have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This is a plaintiff with a thin skull, not a crumbling skull. There was a pre-existing weakness before the accident, to the plaintiff's right leg area due to the disc herniation at L5/S1. But I accept the evidence and opinion of Dr. Sahjpaul that the accident was of sufficient force to cause more harm to the vulnerable L5/S1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causation, I am satisfied, on a balance of probabilities, that the motor vehicle accident of August 8, 2004, more likely than not, was the cause, or contributed to the injuries of the plaintiff. No other conclusion makes sense. The chronic pain would not have occurred except for that accident. I conclude, on a balance of probabilities, that the right-sided pain would not have recurred, but for that accident, and that the left-sided pain was due to the accident, without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pain and her ability to move changed significantly after the accident. I agree with counsel for the plaintiff that there is no reliable evidence to indicate a measurable risk that the plaintiff would have suffered disabling back pain without the accident. Rather, the evidence for the plaintiff indicates that many people have degenerative disc disease, which is often asymptomatic. It was the opinion of Dr. Sahjpaul that with her degenerative disc disease, Ms. Notenbomer would not have had significant problems in the years to 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defence argument that almost all of her problems in pain relate to the right side disc herniation ignores, for one thing, the plaintiff's and her doctor's evidence that she began to suffer for the first time hip to hip lower back pain within two days of the accident; and she continues to suffer pain in this area. That pain was never in existence before the motor vehicle accident. It is part of her chronic pain. It is too simple and somewhat misleading to simply refer to "left side pain" and "right side pain" with regard to this plaintiff. In any event, I conclude from the evidence of the plaintiff that both the left side pain and the right side pain, as well as the lower back pain are attributable to injuries suffered in the accident of August 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accept the plaintiff's evidence that she would prefer full time work, five days a week, as she normally had worked; not three and a half or four days a week. She has never voiced such an intention, and that was never her history. Quite the opposite.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my view the plaintiff has been motivated throughout her injuries following the motor vehicle accident of August 8. She has followed instructions from all her health professionals, according to the evidence, and she has worked hard to try and eradicate her chronic pain. There is no evidence to conclude that the plaintiff's depression is due to her father's illness. This illness occurred in October 2006. It was difficult for her then. But she showed no signs of depression at that time. Not until over a year later in December 2007, when her depression was first diagnosed by her family doctor, who had been seeing her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injuries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plaintiff is entitled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167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for</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pain and suffering</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7,828</w:t>
            </w:r>
          </w:p>
        </w:tc>
        <w:tc>
          <w:tcPr>
            <w:tcW w:w="348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125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income earning capacity</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287"/>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170,000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3555"/>
        <w:gridCol w:w="386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$550,828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 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Perry v. Ismail, [2012] B.C.J. No. 155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 Hyslop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1-4,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26,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M100003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155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123</w:t>
      </w:r>
    </w:p>
    <w:p>
      <w:pPr>
        <w:spacing w:before="120" w:line="260" w:lineRule="atLeast"/>
        <w:rPr>
          <w:lang w:val="en-US" w:eastAsia="en-US" w:bidi="ar-SA"/>
        </w:rPr>
      </w:pPr>
      <w:r>
        <w:rPr>
          <w:rFonts w:ascii="arial" w:eastAsia="arial" w:hAnsi="arial" w:cs="arial"/>
          <w:color w:val="000000"/>
          <w:sz w:val="20"/>
          <w:lang w:val="en-US" w:eastAsia="en-US" w:bidi="ar-SA"/>
        </w:rPr>
        <w:t>Between Braden Perry, Plaintiff, and Joseph Ismail and Carter Dodge Chevrolet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4"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7" w:name="Keywords_3"/>
      <w:bookmarkEnd w:id="2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damages for personal injuries sustained in a motor vehicle accident allowed in part — The plaintiff was rear-ended by defendant after plaintiff made lane change — Defendant was solely liable for accident — Court accepted that defendant failed to keep a proper lookout — Plaintiff ensured the lane change could be made safely before proceeding.</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For personal injuries — Cost of future care — Loss of housekeeping ability — Special damages — Expenses and expenditures — Medical — Non-pecuniary loss — Pain and suffering — Action for damages for personal injuries sustained in a motor vehicle accident allowed in part — Plaintiff, 23, sustained soft tissue injuries to his neck, right side of his shoulder, and back — Plaintiff had some ongoing back pain — Plaintiff awarded general damages of $42,500, special damages of $116, and future care cost of $6,500 — Claim for loss of house keeping ability was dismissed — In assessing damages, court considered that plaintiff failed to follow medical advice regarding physiotherapy and massage therapy.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8" w:name="Case Summary_3"/>
            <w:bookmarkEnd w:id="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for damages for personal injuries sustained in a motor vehicle accident. The plaintiff, 24, had changed lanes when he was rear-ended by the defendant's vehicle. The defendant denied liability and claimed that he did not see the plaintiff's vehicle until immediately before the accident. The plaintiff claimed he suffered soft tissue injuries to his neck, lower back, right shoulder and right knee, which caused headaches and depression. He sought damages for loss of enjoyment of life, special costs and future care costs. The plaintiff alleged he still continued to have back pain as a result of the accident and could no longer snowboard a before the accident. </w:t>
            </w:r>
            <w:r>
              <w:rPr>
                <w:lang w:val="en-US" w:eastAsia="en-US" w:bidi="ar-SA"/>
              </w:rPr>
              <w:cr/>
            </w:r>
          </w:p>
          <w:p>
            <w:pPr>
              <w:spacing w:before="120" w:line="260" w:lineRule="atLeast"/>
              <w:ind w:left="240"/>
              <w:jc w:val="both"/>
              <w:rPr>
                <w:lang w:val="en-US" w:eastAsia="en-US" w:bidi="ar-SA"/>
              </w:rPr>
            </w:pPr>
            <w:bookmarkStart w:id="29" w:name="Holdings of Court_3"/>
            <w:bookmarkEnd w:id="29"/>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defendant was liable for the accident. The court accepted that the plaintiff signaled, looked in his mirrors, did a shoulder check and decided that it was safe to change lanes prior to changing lanes. The defendant should have seen the plaintiff's vehicle signal and should have seen the lane change and should have seen the plaintiff's vehicle ahead of him. The defendant failed to keep a proper lookout. The plaintiff failed to establish he suffered depression after the accident. The court accepted that the plaintiff continued to have some ongoing back problems. In assessing the plaintiff's damages, the court considered that the plaintiff failed to follow the medical advice to obtain physiotherapy and massage therapy. The plaintiff was awarded $42,500 in general damages. There was no evidence that the plaintiff could not perform household work. The future care costs respecting home maintenance was too speculative as there was no evidence the plaintiff could even do such work. He was awarded $6,500 for physiotherapy, exercise and medication and special damages of $116. </w:t>
            </w:r>
            <w:r>
              <w:rPr>
                <w:lang w:val="en-US" w:eastAsia="en-US" w:bidi="ar-SA"/>
              </w:rPr>
              <w:cr/>
            </w:r>
          </w:p>
          <w:p>
            <w:pPr>
              <w:rPr>
                <w:lang w:val="en-US" w:eastAsia="en-US" w:bidi="ar-SA"/>
              </w:rPr>
            </w:pPr>
          </w:p>
        </w:tc>
      </w:tr>
    </w:tbl>
    <w:p>
      <w:pPr>
        <w:jc w:val="both"/>
        <w:rPr>
          <w:lang w:val="en-US" w:eastAsia="en-US" w:bidi="ar-SA"/>
        </w:rPr>
      </w:pPr>
      <w:bookmarkStart w:id="30" w:name="Counsel_3"/>
      <w:bookmarkEnd w:id="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5"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J.S. Stanley and K. Gourlay.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T.H. Pettit.</w:t>
      </w:r>
      <w:r>
        <w:rPr>
          <w:lang w:val="en-US" w:eastAsia="en-US" w:bidi="ar-SA"/>
        </w:rPr>
        <w:cr/>
      </w:r>
    </w:p>
    <w:p>
      <w:pPr>
        <w:spacing w:after="240"/>
        <w:rPr>
          <w:lang w:val="en-US" w:eastAsia="en-US" w:bidi="ar-SA"/>
        </w:rPr>
      </w:pPr>
      <w:bookmarkStart w:id="31" w:name="Judgment_3"/>
      <w:bookmarkEnd w:id="31"/>
      <w:r>
        <w:pict>
          <v:line id="_x0000_s1046" style="position:absolute;z-index:251764736"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February 7, 2012; the corrections have been made to the text and the corrigendum is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 w:name="H. HYSLOP J."/>
            <w:bookmarkEnd w:id="32"/>
            <w:r>
              <w:rPr>
                <w:rFonts w:ascii="arial" w:eastAsia="arial" w:hAnsi="arial" w:cs="arial"/>
                <w:b/>
                <w:color w:val="000000"/>
                <w:sz w:val="30"/>
                <w:lang w:val="en-US" w:eastAsia="en-US" w:bidi="ar-SA"/>
              </w:rPr>
              <w:t>H. HYSLOP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about mid-afternoon on February 6, 2008, the plaintiff, Braden Perry, age 24, was driving his parents' vehicle west on the Lougheed Highway, in the City of Burnaby, British Columbia. The left rear-end of the vehicle was struck by a vehicle driven by the defendant, Joseph Ismail, and owned by the corporate defendant, Carter Dodge Chevrolet Ltd. At the time of the accident, seated in the passenger seat of Mr. Perry's vehicle, was Mr. Perry's long-time friend, Eric Turner. Both Mr. Perry and Mr. Turner were injured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Lougheed Highway consists of two lanes going west and two lanes going east.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Perry alleges that Mr. Ismail was responsible for the accident and the injuries that he suffered in the accident. Mr. Ismail and the corporate defendant deny that Mr. Ismail was responsible for the accident and the injuries suffered by Mr. Perry.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Shortly before the accident occurred, Mr. Perry, with his passenger, Mr. Turner, drove from Mr. Perry's residence south on Springer Road which intersects with the Lougheed Highway. Although it is not certain, Mr. Perry and Mr. Turner may have intended on going to the Brentwood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6, 2008 and just before the accident, Mr. Ismail, age 23, and an employee of the corporate defendant, was driving a Jeep owned by the corporate defendant. Mr. Ismail had driven the Jeep from the corporate defendant's compound and was travelling to the dealership. Mr. Ismail was travelling west on the Lougheed Highway in the left lane, and he had been travelling in the left lane for about a block or two.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same day and at about the same time, Steven Kelly, age 49, was driving in his motor vehicle south on Springer Road. His teenaged daughter was a passenger. He stopped at the stop sign before entering the right lane travelling west on Lougheed Highway. Mr. Kelly testified that the Perry vehicle was travelling behind him as he drove on Springer Road. Mr. Kelly recalls drawing to his daughter's attention the existence of the Perry vehicle, inferring that the Perry vehicle was right behind him. Both Mr. Perry and Mr. Turner testified that they did not recall whether there was a vehicle ahead of them when they were driving on Springer Road, approaching Lougheed Highway. Mr. Perry stopped at the stop sign and then entered the right lane travelling west on Lougheed Highway. There was a considerable amount of traffic in the right lane of Lougheed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Kelly was not required to cue into the right lane traffic. The Perry vehicle was right behind him. Mr. Kelly testified that he did not observe what the Perry vehicle did at the stop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Kelly testified that upon entering Lougheed Highway the vehicles in the right lane were travelling approximately 40 kilometres per hour, but 50 metres ahead of his vehicle, the vehicles in the right lane were slowing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Perry testified that he had left the stop sign on Springer Road, and when he found there was a gap in the traffic travelling west in the right hand lane, he entered the right lane of Lougheed Highway. He described the traffic in the right hand lane as "bumper-to-bumper".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Perry stated that he remained in the right hand lane of Lougheed Highway for 20 to 30 seconds before he moved into the left lane. He described the traffic in the right lane as going approximately 20 kilometres per hour. Mr. Perry was unaware that the Lougheed Highway in the left hand lane ahead of him was closed, which explained why all the vehicles were travelling in the right hand lane. Mr. Perry testified that before moving into the left lane he signalled with the automatic signals and did a shoulder check. He looked in both mirrors and noticed a car in the distance in the left lane, but it was not close to him. He stated he travelled about four or five car lengths, was accelerating and had reached about 40 kilometres per hour and was still accelerating, when Mr. Ismail hit him from behind. Mr. Turner testified that he recalled hearing the ticking of the turn signal and observed Mr. Perry doing a shoulder check. Both Mr. Perry and Mr. Turner testified that there was no warning that the accident was going to happen, such as squealing of brakes or those kinds of signs.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Perry was wearing his seatbelt and the car he was driving was equipped with all-season tires.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Kelly testified that Mr. Perry, after following him for about ten car lengths, changed to the left lane and that the change was "quite abrupt". Mr. Kelly testified that the Perry vehicle passed him and "boom, it happened." He testified that he was looking straight ahead, and in his mirrors he did not see the Ismail vehicle until it passed him and struck the Perry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Ismail testified that the vehicles travelling in the right lane were moving slowly, bumper-to-bumper. He stated that he was travelling in the left lane between 56 to 58 kilometres per hour. He testified there were no vehicles at any time in front of him as he travelled west in the left lane on the Lougheed Highway. He testified that when he first saw the Perry vehicle it was in his lane; the left lane. He stated he did not see the Perry vehicle change lanes. Mr. Ismail testified that when he saw the Perry vehicle, he responded by slamming on the brakes. He said that he panicked and that he did nothing else to avoid the collision. He stated that the front right hand side of the Jeep hit the left back side of the Perry vehicle. This is confirmed by the photographs of the vehicles entered as exhibits. Mr. Ismail stated that the Jeep was equipped with ABS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Ismail stated that vehicles in the right hand lane were moving slowly. He acknowledged that he could expect vehicles to move from the right lane into the left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Ismail testified that after the collision and when his vehicle and the Perry vehicle stopped, they were about four feet apart. He stated that the collision sounded like a "big bang" and he agreed that it was a "fairly violent collision". Mr. Ismail stated that he did not know how fast he was travelling at the time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Ismail confirmed that his recollection of the accident is not good because it happened almost four years ago.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Turner and Mr. Perry testified that when Mr. Ismail first got out of the Jeep he stated that his "boss would kill him" and said something about previous accidents. Mr. Ismail expressed this at his examination for discovery. In fact, his bosses came to the scene of the accident after Mr. Ismail telephoned them from the scene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day of the accident it was snowing. The road conditions on the Lougheed Highway, according to Mr. Perry, Mr. Turner and Mr. Ismail, were described as "slushy", although the surface of the road could be seen. Mr. Kelly described the Lougheed Highway as "wet" with "snow on the boulevard". After the collision, the Perry vehicle was moved to the side of the Lougheed Highway. The photographs of the Perry vehicle, after it was moved, show part of the Lougheed Highway as wet with fresh snow to the right of the highway and fresh snow on the Perry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speed limit on the Lougheed Highway is 70 kilometres per hour. The accident occurred in the left lane of the Lougheed Highway. Both the Perry and Ismail vehicles were travelling west. The Ismail vehicle struck the rear left side of the Perry vehicle. Both the Ismail vehicle and the Perry vehicle were moving when the collision occurred. The Perry vehicle was travelling 40 kilometres per hour and accelerating when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Perry had completed his lane change and travelled four to five car lengths, or was four to five cars ahead of Mr. Kelly before the collision occurred. Mr. Ismail was travelling between 56 to 58 kilometres per hour, but did not know how fast he was going when he hit the Perry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Kelly testified that the accident happened in less than three seconds after Mr. Perry changed lanes. Mr. Perry and Mr. Turner testified that the Perry vehicle remained in the right lane between 20 to 30 seconds before the lane change by the Perry vehicle. Mr. Kelly states that the Perry vehicle remained in the right lane before making the lane change for ten car lengths.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testimony of seconds and car lengths are estimates involving an accident that happened approximately three and a half years ago. This evidence is not exact. Despite this, I conclude that the accident happened quite quickly after Mr. Perry changed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it was snowing and the highway was wet, and parts of it were slushy and visibility was not an issue, the conditions that I have described are not a factor in this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Perry has the onus of establishing that Mr. Ismail caused or contributed to the accident: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presumed because an accident occurred. I conclude that Mr. Perry has discharged that burden.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making his lane change, Mr. Perry shoulder checked and put on his signal light indicating his intention to change lanes. He concluded and I accept he could make the lane change safely. I do not accept Mr. Perry's evidence that he actually recalls independently at the time of trial doing all of those checks before making the lane change. I do accept that he signalled, looked in his mirrors, did a shoulder check and decided that it was safe to change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Perry had completed his lane change and was travelling at least 40 kilometres per hour, accelerating, and had not reached his intended speed when the rear end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Ismail occupied the left lane and was he aware that vehicles might change lanes given the traffic conditions in the right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Mr. Ismail drove in the left lane there was nothing to obscure his vision. He did not see the Perry vehicle until the very last moment when he slammed on his brakes, colliding with the rear of the Perry vehicle. He did not see the Perry vehicle's signal, nor the change of lanes. I find that Mr. Ismail came upon Mr. Perry who was about four to five car lengths ahead of the Kelly vehicle and accelerating. Mr. Ismail should have seen the Perry vehicle signal and should have seen the lane change and should have seen the Perry vehicle ahead of him. He did not see any of these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Mr. Ismail was negligent in that he was not paying attention and failed to keep a proper lookout for other vehicles as he drove in the left lane on Lougheed Highway. When the Perry vehicle was finally seen by him it was too late. He slammed on his brakes and struck the Perry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all the witnesses to the accident to be truthful and they did their best to recall the events. Mr. Ismail did not attempt to explain away the accident. He was transparent, despite the fact there may be consequences to him from his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Perry's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Perry seeks compensation for the injuries he suffered. He alleges that the injuries he suffered are to his neck, lower back, right shoulder and right knee, which caused headaches and depression.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Perry seeks compensation for loss of enjoyment of life and its amenities, special costs in the amount of $116.03 (this amount is not disputed by the defendants), future care costs, and the costs of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Perry has made no claim for a past income loss despite his evidence he lost time from work. Mr. Perry's counsel states in his submissions: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While the Plaintiff missed work and lost wages following the accident, his past wage loss claim would be vitiated by the Part VII benefits that are payable to him by ICBC.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acknowledge that the plaintiff suffered soft tissue injuries to the neck, shoulder, low back and knee associated with headaches. The defendants argue that the plaintiff has not suffered a permanent injury which they allege the medical evidence supports.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argue that the future care claim is not only excessive, is not justified, but masquerades itself as an income loss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Perry's Background and Work History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time of trial Mr. Perry was 27 years of 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Perry left high school without graduating. His first job was that of a lot boy for a car dealership. He continued to live in his parents' home until December 20, 2007.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Mr. Perry was growing up and prior to the accident he had no health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young person and up to the age of 18, he participated in a number of team sports; basketball and lacrosse, and he played a year of Midget hockey.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elementary school Mr. Perry discovered snowboarding, an activity that he continued to participate in up to the date of the accident. Up to the date of the accident, he and his friends would shoot baskets and play tennis at BCIT, but not in an organized way. He also held a gym membership to maintain muscle strength, some fitness, and a place for social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Perry, at the time of the accident, worked as a truck driver for TranSource Industries ("TranSource"), a trucking firm who had a delivery contract with a furniture company. Mr. Perry drove truck, made deliveries and was paid in accordance the number of deliveries. His job required long hours of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Perry did not continue his employment with TranSource after the accident. He remained off work for a period of time, then returned to TranSource for three or four days and he found that he could not continue this employment due to his injuries. Mr. Perry remained off work until July of 2008, when he obtained employment as a forklift operator with a tire company in a warehouse.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September of 2008, Mr. Perry bought a five-ton truck and started his own delivery business. His mother borrowed the money to pay for the truck, and as each payment became due by his mother and paid by her, Mr. Perry paid his mother.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spring of 2010, Mr. Perry, together with a business partner, incorporated a company for the purposes of a trucking delivery service.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business has two trucks, one of which was Mr. Perry's, and the other, his business partner's. Both Mr. Perry and the business partner drive truck. This business confines its services to the Greater Vancouver area. Mr. Perry is required, with mechanical assistance, to lift between 70 and 100 pounds when making deliveries. At times, he and his partner were assisted with their deliveries by swampers. Mr. Perry and his business partner intend to eventually increase the number of their trucks. As this occurs, Mr. Perry anticipates that his activities will be mainly office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April of 2010, Mr. Perry broke up with his girlfriend with whom he had been living and returned to live with his parents in their home. At the time of trial, Mr. Perry was residing with his parents.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Some day Mr. Perry hopes to marry, have children, and own his own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the time of trial, Mr. Perry's time and financial resources were focussed on his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injury to Mr. Perry's knee resolved itself within a period of two weeks from the date of the accident. There are no ongoing complaints about his knee. In time the headaches resolved themselves in 2009. His neck pain diminished over time and it was particularly prevalent when he turned his head from side to side while driving his truck. At the time of trial, he described his neck pain as "annoying". His major difficulty is back pain which emanates from his mid-back down to his buttocks.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Perry pled that he suffered depression as a result of the accident. This was not supported by the medical evidence. There was no mention of depression in the medical evidence. I conclude that Mr. Perry did not suffer from depression as a result of the accident, but rather the accident negatively affected his mood over a short period of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Since September 2008 and up to the time of trial, Mr. Perry works four to six days per week, and anywhere from eight to thirteen hours per day. The time he works is in response to seasonal demands in his trucking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Medical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February 10, 2008, Mr. Perry attended a walk-in clinic for treatment of his injuries. He was prescribed anti-inflammatory and muscle relaxant drugs.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February 11, 2008, Mr. Perry was seen by his family doctor, Dr. Thomson. At that time, Mr. Perry was complaining of pain in the neck and in his upper and lower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Thomson, in his report of May 5, 2009, described his findings on examining Mr. Perry on February 11, 2008: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involving the muscles in his neck, C5-7 and upper back, T1-6 along the medial scapular border, right greater than left. There was discomfort during left side bending and rotation of her cervical spine. There was also spasm and tenderness with palpation over L4-S1 in his lower back, greater on the right. He had discomfort with forward flexion as well as left and right side bending of his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Perry's next visit to Dr. Thomson was on February 25, 2008. Dr. Thomson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on the right C5-7, sternomastoid and scalenus anterior muscles in his neck as well as at the level of T1-6 in his upper back along the medial scapular border and posterior shoulder. He had reduced side bending and rotation of his cervical spine to the left. There was also still mild tenderness and spasm in his lower back on the right at L2-5 with discomfort during flexion and left side bending.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April 24, 2008, Mr. Perry saw Dr. Thomson. Dr. Thomson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He also complained of having neck stiffness in the morning and intermittent headaches. The dizziness was no longer a problem. ... On examination there was still tenderness and spasm in his neck, upper and lower back with a reduced range of motion.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May 6, 2008, Mr. Perry saw Dr. Thomson, who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still tenderness and spasm with palpation over C5-7 in his neck and trapezius muscle in his upper back on the right with reduced left and right side bending of his cervical spine. He had a reduction in flexion and side bending of his lumbar spine with spasm at L5-S1 greater on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Perry saw Dr. Thomson on September 13, 2008, at which time Mr. Perry reported to Dr. Thomson as to his working conditions. At that time, Dr. Thomson examined Mr. Perry and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on the right L3-5 in his lower back with reduced flexion and side bending of his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November 10, 2008, Mr. Perry's injuries were reassessed for the purposes of completing the CL-19 for ICBC. At that examination, Dr. Thomson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at the L2-5 on the right in his lower back with discomfort during flexion and side bending of his lumbar spine. Flexion and side bending of his cervical spine caused a pulling sensation in his upper back, T1-5 along the medial scapular border.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that visit, Dr. Thomson prescribed a new medication to replace those that Mr. Perry had been taking up to this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Thomson saw Mr. Perry on January 26 and February 24 of 2009. Dr. Thomson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in his upper and lower back with a reduction in flexion and side bending. The discomfort in his neck and range of motion with his cervical spine had improved.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Thomson saw Mr. Perry on April 15, 2009. This was shortly after another motor vehicle accident Mr. Perry had which occurred in the underground parkade of his apartment building on April 9, 2009. Dr. Thomson examined Mr. Perry and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examination there was tenderness in his upper back, T1-8, greater on the right with discomfort during left and right side bending of his cervical spine. There was tenderness with palpation over L4-S1 on the left and right in his lower back. Lumbar spine flexion and side bending was also reduced.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his report dated May 5, 2009, Dr. Thomson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As a result of his initial accident on February 6, 2008 Braden continues to suffer with discomfort in his neck and back. While his injuries were aggravated by his recent MVA, there has been a considerable improvement in his overall condition. I would expect that this improvement will continue over the next six months and do not anticipate that Braden will be left with any long term or permanent disability. His injuries did however cause him to be off from work for several blocks of time. Eventually he was unable to continue working as a courier. He has managed to find work driving a delivery truck, which requires less lifting. Still I do not think that his MVA related injuries will have a significant impact on his future employment or income.</w:t>
      </w:r>
    </w:p>
    <w:p>
      <w:pPr>
        <w:spacing w:before="120" w:line="260" w:lineRule="atLeast"/>
        <w:ind w:left="720"/>
        <w:rPr>
          <w:lang w:val="en-US" w:eastAsia="en-US" w:bidi="ar-SA"/>
        </w:rPr>
      </w:pPr>
      <w:r>
        <w:rPr>
          <w:rFonts w:ascii="arial" w:eastAsia="arial" w:hAnsi="arial" w:cs="arial"/>
          <w:color w:val="000000"/>
          <w:sz w:val="20"/>
          <w:lang w:val="en-US" w:eastAsia="en-US" w:bidi="ar-SA"/>
        </w:rPr>
        <w:t>Although Braden's injuries have not really limited his activities of daily living, he did not go snowboarding this winter and has been forced to reduce his workouts at the gym. At this point I doubt that passive forms of therapy such as massage or physiotherapy will be of much benefit. Instead more active rehabilitation should be encouraged. Braden may benefit from having several sessions with a trainer or kinesiologist who could provide him with an exercise program. A four to six month pass for a gym or community centre would also be helpful. Braden may still require the ongoing intermittent use of analgesic medication and muscle relaxants over the next few months.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Perry does not agree with Dr. Thomson's prognosis and some of his findings. Mr. Perry claims that some of his injuries are permanent, and in particular his back. He believes that his symptoms are more severe than described by Dr. Thomson.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Thomson provided another report to Dr. Perry's lawyers at their request. Dr. Thomson, in his report dated March 6, 2011,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June 29, 2009 Braden stated that he continued to have low back pain especially when driving. The discomfort in his neck had improved. He found that swimming helped and was rarely taking any Tramacet. He had not missed any further work.</w:t>
      </w:r>
    </w:p>
    <w:p>
      <w:pPr>
        <w:spacing w:before="120" w:line="260" w:lineRule="atLeast"/>
        <w:ind w:left="720"/>
        <w:rPr>
          <w:lang w:val="en-US" w:eastAsia="en-US" w:bidi="ar-SA"/>
        </w:rPr>
      </w:pPr>
      <w:r>
        <w:rPr>
          <w:rFonts w:ascii="arial" w:eastAsia="arial" w:hAnsi="arial" w:cs="arial"/>
          <w:color w:val="000000"/>
          <w:sz w:val="20"/>
          <w:lang w:val="en-US" w:eastAsia="en-US" w:bidi="ar-SA"/>
        </w:rPr>
        <w:t>On examination there was tenderness with palpation over L4-S1 in his low back, right greater than left. Lumbar spine flexion was limited to approximately 70-80 degrees. During right side bending Braden had pain radiating into his buttock. There was also still tenderness on the right in his neck and upper back, C5-7 and T1-4 with mild discomfort during side bending of his cervical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Thomson saw Mr. Perry on October 6, 2009. On examination he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was tenderness and spasm in his neck, C5-7 as well as sternomastoid muscle with discomfort during left side bending of his cervical spine. Lumbar spine side bending and flexion was reduced with tenderness at L4-5 right greater than left in his lower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Thomson saw Mr. Perry on March 6, 2011 to be reassessed and to provide an updated report to Mr. Perry's lawyers: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 examination Braden has tenderness with palpation over L4-S1 on the right in his lower back. There was mild tenderness on the right as well at C5-7 in his neck. He had reduced right side bending of his lumbar spine and discomfort with flexion greater than 60 degrees. He had a full range of motion with his cervical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that occasion, Mr. Perry told Dr. Thomson that he continued to have neck and back pain, and described its intensity and described the lifting he performed at his job, as well as the nature and the amount of work he performed.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Thomson opines: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Over time these strains have improved significantly. His neck pain has more or less resolved, however, he continues to suffer with low back discomfort which limits his activity.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Thomson concluded that the motor vehicle accident was the cause of the low back pain, and though it has been over three years since the accident,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would anticipate that with ongoing active rehabilitation, stretching and core exercises his back pain will continue to improve and he will be able to return to his pre-accident level of functioning. Still I would suggest that Braden try to limit heavy lifting with any future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Thomson's initial treatment of Mr. Perry was to continue the medication as prescribed at the walk-in clinic, use of alternate heat and ice treatments, and to start a program of stretching and a range of motion exercises. Massage therapy and physiotherapy was also suggested by Dr. Thomson. As stated earlier, a new medication was also prescribed in place of the previous medication; some of which was over-the-counter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Thomson recommended that Mr. Perry seek more active rehabilitation as stated in his report of March 6,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Thomson writes that he feels that massage or physiotherapy would not provide any ongoing benefit. He recommends that Mr. Perry have several sessions with a personal trainer or kinesiologist "who could provide him with a specific exercise program." He acknowledges that at times Mr. Perry would require the use of analgesic medications or muscle relaxants.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is seeking the following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6"/>
        <w:gridCol w:w="188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General damages (non-pecuniary):</w:t>
            </w:r>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$50,000.00</w:t>
            </w:r>
          </w:p>
        </w:tc>
        <w:tc>
          <w:tcPr>
            <w:tcW w:w="317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271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789"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66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$116.00</w:t>
            </w:r>
          </w:p>
        </w:tc>
        <w:tc>
          <w:tcPr>
            <w:tcW w:w="317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housekeeping:</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$9,000.00</w:t>
            </w:r>
          </w:p>
        </w:tc>
        <w:tc>
          <w:tcPr>
            <w:tcW w:w="317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313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3379"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care:</w:t>
            </w:r>
          </w:p>
        </w:tc>
        <w:tc>
          <w:tcPr>
            <w:tcW w:w="3072"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$56,544.00</w:t>
            </w:r>
          </w:p>
        </w:tc>
        <w:tc>
          <w:tcPr>
            <w:tcW w:w="317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b/>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$115,660.00</w:t>
            </w:r>
          </w:p>
        </w:tc>
        <w:tc>
          <w:tcPr>
            <w:tcW w:w="317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u w:val="single"/>
          <w:lang w:val="en-US" w:eastAsia="en-US" w:bidi="ar-SA"/>
        </w:rPr>
        <w:t>Adverse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trial was initially scheduled to be tried in June of 2011; it was adjourned. Mr. Perry obtained another report from Dr. Thomson. This report was served on the defendants as expert evidence. The report was not tendered as evidence during this trial, nor did Mr. Perry produce his counsel's letter in seeking this report. The parties agreed to place before me this statement made by Dr. Thomson in that report: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Even though it has been three and a half years since this accident, I do not feel that Braden's recovery has plateaued. I expect that his residual low back discomfort will continue to improve with ongoing active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defence argues that I should find an adverse interest against Mr. Perry. They cited a number of cases to aid in this finding.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concluded that I do not have to find an adverse interest against Mr. Perry. The evidence before me at the end of the plaintiff's case is contained in both Dr. Thomson's reports. Those reports state that Mr. Perry will not be left with any long term or permanent injuries, and that he would return to his pre-accident level of functioning.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Should I be wrong, I would draw an adverse interest against Mr. Perry. The statement taken from the new report states the same as in the previous reports, but in a different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conclusions that Dr. Thomson came to in his first two reports are based on the assumption that Mr. Perry take his advice and seek active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To support his claim for non-pecuniary damages, Mr. Perry relies on the following cases: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Case Name:</w:t>
            </w:r>
          </w:p>
        </w:tc>
        <w:tc>
          <w:tcPr>
            <w:tcW w:w="317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Pain and</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Suffering</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882"/>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81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Lai v. Wang</w:t>
            </w:r>
            <w:r>
              <w:rPr>
                <w:rFonts w:ascii="arial" w:eastAsia="arial" w:hAnsi="arial" w:cs="arial"/>
                <w:color w:val="000000"/>
                <w:sz w:val="18"/>
                <w:lang w:val="en-US" w:eastAsia="en-US" w:bidi="ar-SA"/>
              </w:rPr>
              <w:t xml:space="preserve">, </w:t>
            </w:r>
            <w:hyperlink r:id="rId80" w:history="1">
              <w:r>
                <w:rPr>
                  <w:rFonts w:ascii="arial" w:eastAsia="arial" w:hAnsi="arial" w:cs="arial"/>
                  <w:i/>
                  <w:color w:val="0077CC"/>
                  <w:sz w:val="18"/>
                  <w:u w:val="single"/>
                  <w:shd w:val="clear" w:color="auto" w:fill="FFFFFF"/>
                  <w:lang w:val="en-US" w:eastAsia="en-US" w:bidi="ar-SA"/>
                </w:rPr>
                <w:t>2009 BCSC 133</w:t>
              </w:r>
            </w:hyperlink>
          </w:p>
        </w:tc>
        <w:tc>
          <w:tcPr>
            <w:tcW w:w="184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1673"/>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01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Lee v. Jarvie</w:t>
            </w:r>
            <w:r>
              <w:rPr>
                <w:rFonts w:ascii="arial" w:eastAsia="arial" w:hAnsi="arial" w:cs="arial"/>
                <w:color w:val="000000"/>
                <w:sz w:val="18"/>
                <w:lang w:val="en-US" w:eastAsia="en-US" w:bidi="ar-SA"/>
              </w:rPr>
              <w:t xml:space="preserve">, </w:t>
            </w:r>
            <w:hyperlink r:id="rId81" w:history="1">
              <w:r>
                <w:rPr>
                  <w:rFonts w:ascii="arial" w:eastAsia="arial" w:hAnsi="arial" w:cs="arial"/>
                  <w:i/>
                  <w:color w:val="0077CC"/>
                  <w:sz w:val="18"/>
                  <w:u w:val="single"/>
                  <w:shd w:val="clear" w:color="auto" w:fill="FFFFFF"/>
                  <w:lang w:val="en-US" w:eastAsia="en-US" w:bidi="ar-SA"/>
                </w:rPr>
                <w:t>2010 BCSC 1852</w:t>
              </w:r>
            </w:hyperlink>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Sandher v. Hogg</w:t>
            </w:r>
            <w:r>
              <w:rPr>
                <w:rFonts w:ascii="arial" w:eastAsia="arial" w:hAnsi="arial" w:cs="arial"/>
                <w:color w:val="000000"/>
                <w:sz w:val="18"/>
                <w:lang w:val="en-US" w:eastAsia="en-US" w:bidi="ar-SA"/>
              </w:rPr>
              <w:t xml:space="preserve">, </w:t>
            </w:r>
            <w:hyperlink r:id="rId82" w:history="1">
              <w:r>
                <w:rPr>
                  <w:rFonts w:ascii="arial" w:eastAsia="arial" w:hAnsi="arial" w:cs="arial"/>
                  <w:i/>
                  <w:color w:val="0077CC"/>
                  <w:sz w:val="18"/>
                  <w:u w:val="single"/>
                  <w:shd w:val="clear" w:color="auto" w:fill="FFFFFF"/>
                  <w:lang w:val="en-US" w:eastAsia="en-US" w:bidi="ar-SA"/>
                </w:rPr>
                <w:t>2010 BCSC 1152</w:t>
              </w:r>
            </w:hyperlink>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09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i/>
                <w:color w:val="000000"/>
                <w:sz w:val="18"/>
                <w:lang w:val="en-US" w:eastAsia="en-US" w:bidi="ar-SA"/>
              </w:rPr>
              <w:t>Mendoza-Flores v. Haigh</w:t>
            </w: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$40,000.00</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lang w:val="en-US" w:eastAsia="en-US" w:bidi="ar-SA"/>
              </w:rPr>
            </w:pPr>
            <w:hyperlink r:id="rId83" w:history="1">
              <w:r>
                <w:rPr>
                  <w:rFonts w:ascii="arial" w:eastAsia="arial" w:hAnsi="arial" w:cs="arial"/>
                  <w:i/>
                  <w:color w:val="0077CC"/>
                  <w:sz w:val="18"/>
                  <w:u w:val="single"/>
                  <w:shd w:val="clear" w:color="auto" w:fill="FFFFFF"/>
                  <w:lang w:val="en-US" w:eastAsia="en-US" w:bidi="ar-SA"/>
                </w:rPr>
                <w:t>2010 BCSC 740</w:t>
              </w:r>
            </w:hyperlink>
          </w:p>
        </w:tc>
        <w:tc>
          <w:tcPr>
            <w:tcW w:w="2048"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 accidents)</w:t>
            </w:r>
          </w:p>
        </w:tc>
        <w:tc>
          <w:tcPr>
            <w:tcW w:w="2048"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1673"/>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01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Sharpe v. Tidey</w:t>
            </w:r>
            <w:r>
              <w:rPr>
                <w:rFonts w:ascii="arial" w:eastAsia="arial" w:hAnsi="arial" w:cs="arial"/>
                <w:color w:val="000000"/>
                <w:sz w:val="18"/>
                <w:lang w:val="en-US" w:eastAsia="en-US" w:bidi="ar-SA"/>
              </w:rPr>
              <w:t xml:space="preserve">, </w:t>
            </w:r>
            <w:hyperlink r:id="rId84" w:history="1">
              <w:r>
                <w:rPr>
                  <w:rFonts w:ascii="arial" w:eastAsia="arial" w:hAnsi="arial" w:cs="arial"/>
                  <w:i/>
                  <w:color w:val="0077CC"/>
                  <w:sz w:val="18"/>
                  <w:u w:val="single"/>
                  <w:shd w:val="clear" w:color="auto" w:fill="FFFFFF"/>
                  <w:lang w:val="en-US" w:eastAsia="en-US" w:bidi="ar-SA"/>
                </w:rPr>
                <w:t>2009 BCSC 948</w:t>
              </w:r>
            </w:hyperlink>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496"/>
        <w:gridCol w:w="230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403"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i/>
                <w:color w:val="000000"/>
                <w:sz w:val="18"/>
                <w:lang w:val="en-US" w:eastAsia="en-US" w:bidi="ar-SA"/>
              </w:rPr>
              <w:t>Rattenbury v. Samra</w:t>
            </w:r>
            <w:r>
              <w:rPr>
                <w:rFonts w:ascii="arial" w:eastAsia="arial" w:hAnsi="arial" w:cs="arial"/>
                <w:color w:val="000000"/>
                <w:sz w:val="18"/>
                <w:lang w:val="en-US" w:eastAsia="en-US" w:bidi="ar-SA"/>
              </w:rPr>
              <w:t>,</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$30,000.00</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403" w:type="dxa"/>
            <w:tcBorders>
              <w:right w:val="nil"/>
            </w:tcBorders>
            <w:tcMar>
              <w:top w:w="100" w:type="dxa"/>
              <w:bottom w:w="0" w:type="dxa"/>
            </w:tcMar>
            <w:vAlign w:val="top"/>
          </w:tcPr>
          <w:p>
            <w:pPr>
              <w:spacing w:line="220" w:lineRule="atLeast"/>
              <w:rPr>
                <w:lang w:val="en-US" w:eastAsia="en-US" w:bidi="ar-SA"/>
              </w:rPr>
            </w:pPr>
            <w:hyperlink r:id="rId85" w:history="1">
              <w:r>
                <w:rPr>
                  <w:rFonts w:ascii="arial" w:eastAsia="arial" w:hAnsi="arial" w:cs="arial"/>
                  <w:i/>
                  <w:color w:val="0077CC"/>
                  <w:sz w:val="18"/>
                  <w:u w:val="single"/>
                  <w:shd w:val="clear" w:color="auto" w:fill="FFFFFF"/>
                  <w:lang w:val="en-US" w:eastAsia="en-US" w:bidi="ar-SA"/>
                </w:rPr>
                <w:t>2009 BCSC 207</w:t>
              </w:r>
            </w:hyperlink>
          </w:p>
        </w:tc>
        <w:tc>
          <w:tcPr>
            <w:tcW w:w="225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ind w:left="720"/>
        <w:rPr>
          <w:lang w:val="en-US" w:eastAsia="en-US" w:bidi="ar-SA"/>
        </w:rPr>
      </w:pPr>
      <w:r>
        <w:rPr>
          <w:rFonts w:ascii="arial" w:eastAsia="arial" w:hAnsi="arial" w:cs="arial"/>
          <w:i/>
          <w:color w:val="000000"/>
          <w:sz w:val="20"/>
          <w:lang w:val="en-US" w:eastAsia="en-US" w:bidi="ar-SA"/>
        </w:rPr>
        <w:t>Snow v. Toth</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[1994] B.C.J. No. 563</w:t>
        </w:r>
      </w:hyperlink>
      <w:r>
        <w:rPr>
          <w:rFonts w:ascii="arial" w:eastAsia="arial" w:hAnsi="arial" w:cs="arial"/>
          <w:color w:val="000000"/>
          <w:sz w:val="20"/>
          <w:lang w:val="en-US" w:eastAsia="en-US" w:bidi="ar-SA"/>
        </w:rPr>
        <w:t xml:space="preserve"> $25,000.00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rely on the following cases in assessing general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Case Name:</w:t>
            </w:r>
          </w:p>
        </w:tc>
        <w:tc>
          <w:tcPr>
            <w:tcW w:w="317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Pain and</w:t>
            </w:r>
          </w:p>
        </w:tc>
        <w:tc>
          <w:tcPr>
            <w:tcW w:w="102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5427"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Suffering</w:t>
            </w:r>
          </w:p>
        </w:tc>
        <w:tc>
          <w:tcPr>
            <w:tcW w:w="102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019"/>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Co v. Watson</w:t>
            </w:r>
            <w:r>
              <w:rPr>
                <w:rFonts w:ascii="arial" w:eastAsia="arial" w:hAnsi="arial" w:cs="arial"/>
                <w:color w:val="000000"/>
                <w:sz w:val="18"/>
                <w:lang w:val="en-US" w:eastAsia="en-US" w:bidi="ar-SA"/>
              </w:rPr>
              <w:t xml:space="preserve">, </w:t>
            </w:r>
            <w:hyperlink r:id="rId87" w:history="1">
              <w:r>
                <w:rPr>
                  <w:rFonts w:ascii="arial" w:eastAsia="arial" w:hAnsi="arial" w:cs="arial"/>
                  <w:i/>
                  <w:color w:val="0077CC"/>
                  <w:sz w:val="18"/>
                  <w:u w:val="single"/>
                  <w:shd w:val="clear" w:color="auto" w:fill="FFFFFF"/>
                  <w:lang w:val="en-US" w:eastAsia="en-US" w:bidi="ar-SA"/>
                </w:rPr>
                <w:t>2010 BCSC 950</w:t>
              </w:r>
            </w:hyperlink>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$27,500.00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1673"/>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01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Manson v. Kalar</w:t>
            </w:r>
            <w:r>
              <w:rPr>
                <w:rFonts w:ascii="arial" w:eastAsia="arial" w:hAnsi="arial" w:cs="arial"/>
                <w:color w:val="000000"/>
                <w:sz w:val="18"/>
                <w:lang w:val="en-US" w:eastAsia="en-US" w:bidi="ar-SA"/>
              </w:rPr>
              <w:t xml:space="preserve">, </w:t>
            </w:r>
            <w:hyperlink r:id="rId88" w:history="1">
              <w:r>
                <w:rPr>
                  <w:rFonts w:ascii="arial" w:eastAsia="arial" w:hAnsi="arial" w:cs="arial"/>
                  <w:i/>
                  <w:color w:val="0077CC"/>
                  <w:sz w:val="18"/>
                  <w:u w:val="single"/>
                  <w:shd w:val="clear" w:color="auto" w:fill="FFFFFF"/>
                  <w:lang w:val="en-US" w:eastAsia="en-US" w:bidi="ar-SA"/>
                </w:rPr>
                <w:t>2011 BCSC 373</w:t>
              </w:r>
            </w:hyperlink>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Golam v. Fortier</w:t>
            </w:r>
            <w:r>
              <w:rPr>
                <w:rFonts w:ascii="arial" w:eastAsia="arial" w:hAnsi="arial" w:cs="arial"/>
                <w:color w:val="000000"/>
                <w:sz w:val="18"/>
                <w:lang w:val="en-US" w:eastAsia="en-US" w:bidi="ar-SA"/>
              </w:rPr>
              <w:t xml:space="preserve">, </w:t>
            </w:r>
            <w:hyperlink r:id="rId89" w:history="1">
              <w:r>
                <w:rPr>
                  <w:rFonts w:ascii="arial" w:eastAsia="arial" w:hAnsi="arial" w:cs="arial"/>
                  <w:i/>
                  <w:color w:val="0077CC"/>
                  <w:sz w:val="18"/>
                  <w:u w:val="single"/>
                  <w:shd w:val="clear" w:color="auto" w:fill="FFFFFF"/>
                  <w:lang w:val="en-US" w:eastAsia="en-US" w:bidi="ar-SA"/>
                </w:rPr>
                <w:t>2005 BCSC 598</w:t>
              </w:r>
            </w:hyperlink>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019"/>
        <w:gridCol w:w="177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91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i/>
                <w:color w:val="000000"/>
                <w:sz w:val="18"/>
                <w:lang w:val="en-US" w:eastAsia="en-US" w:bidi="ar-SA"/>
              </w:rPr>
              <w:t>Bray v. Gaete</w:t>
            </w:r>
            <w:r>
              <w:rPr>
                <w:rFonts w:ascii="arial" w:eastAsia="arial" w:hAnsi="arial" w:cs="arial"/>
                <w:color w:val="000000"/>
                <w:sz w:val="18"/>
                <w:lang w:val="en-US" w:eastAsia="en-US" w:bidi="ar-SA"/>
              </w:rPr>
              <w:t xml:space="preserve">, </w:t>
            </w:r>
            <w:hyperlink r:id="rId90" w:history="1">
              <w:r>
                <w:rPr>
                  <w:rFonts w:ascii="arial" w:eastAsia="arial" w:hAnsi="arial" w:cs="arial"/>
                  <w:i/>
                  <w:color w:val="0077CC"/>
                  <w:sz w:val="18"/>
                  <w:u w:val="single"/>
                  <w:shd w:val="clear" w:color="auto" w:fill="FFFFFF"/>
                  <w:lang w:val="en-US" w:eastAsia="en-US" w:bidi="ar-SA"/>
                </w:rPr>
                <w:t>2004 BCSC 335</w:t>
              </w:r>
            </w:hyperlink>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$20,000.00</w:t>
            </w:r>
          </w:p>
        </w:tc>
        <w:tc>
          <w:tcPr>
            <w:tcW w:w="297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195"/>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i/>
                <w:color w:val="000000"/>
                <w:sz w:val="18"/>
                <w:lang w:val="en-US" w:eastAsia="en-US" w:bidi="ar-SA"/>
              </w:rPr>
              <w:t>Chamberlin v. Profeit</w:t>
            </w:r>
            <w:r>
              <w:rPr>
                <w:rFonts w:ascii="arial" w:eastAsia="arial" w:hAnsi="arial" w:cs="arial"/>
                <w:color w:val="000000"/>
                <w:sz w:val="18"/>
                <w:lang w:val="en-US" w:eastAsia="en-US" w:bidi="ar-SA"/>
              </w:rPr>
              <w:t>,</w:t>
            </w:r>
          </w:p>
        </w:tc>
        <w:tc>
          <w:tcPr>
            <w:tcW w:w="2150"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$27,500.00</w:t>
            </w:r>
          </w:p>
        </w:tc>
        <w:tc>
          <w:tcPr>
            <w:tcW w:w="2970"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lang w:val="en-US" w:eastAsia="en-US" w:bidi="ar-SA"/>
              </w:rPr>
            </w:pPr>
            <w:hyperlink r:id="rId91" w:history="1">
              <w:r>
                <w:rPr>
                  <w:rFonts w:ascii="arial" w:eastAsia="arial" w:hAnsi="arial" w:cs="arial"/>
                  <w:i/>
                  <w:color w:val="0077CC"/>
                  <w:sz w:val="18"/>
                  <w:u w:val="single"/>
                  <w:shd w:val="clear" w:color="auto" w:fill="FFFFFF"/>
                  <w:lang w:val="en-US" w:eastAsia="en-US" w:bidi="ar-SA"/>
                </w:rPr>
                <w:t>2010 BCSC 1598</w:t>
              </w:r>
            </w:hyperlink>
          </w:p>
        </w:tc>
        <w:tc>
          <w:tcPr>
            <w:tcW w:w="2150"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2970"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cases cited by Mr. Perry are cases where the plaintiffs are similar in age, the nature of the collision is similar, and the injuries can be described as soft tissue injuries to the shoulder, neck and back. In these cases, the medical predictions range from expectations of complete recovery or some continuing disability ending at a predictable time, or a disability that continues indefinitely.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This is not surprising as each individual is different. The Court in these cases often makes findings as to the credibility of the plaintiff on many material facts of each case. Mr. Justice Truscott in </w:t>
      </w:r>
      <w:r>
        <w:rPr>
          <w:rFonts w:ascii="arial" w:eastAsia="arial" w:hAnsi="arial" w:cs="arial"/>
          <w:i/>
          <w:color w:val="000000"/>
          <w:sz w:val="20"/>
          <w:lang w:val="en-US" w:eastAsia="en-US" w:bidi="ar-SA"/>
        </w:rPr>
        <w:t>Rattenbury</w:t>
      </w:r>
      <w:r>
        <w:rPr>
          <w:rFonts w:ascii="arial" w:eastAsia="arial" w:hAnsi="arial" w:cs="arial"/>
          <w:color w:val="000000"/>
          <w:sz w:val="20"/>
          <w:lang w:val="en-US" w:eastAsia="en-US" w:bidi="ar-SA"/>
        </w:rPr>
        <w:t xml:space="preserve"> subscribed to the words of Mr. Justice Halfyard at para. 92: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subscribe to the view of Mr. Justice Halfyard as he expressed it in </w:t>
      </w:r>
      <w:r>
        <w:rPr>
          <w:rFonts w:ascii="arial" w:eastAsia="arial" w:hAnsi="arial" w:cs="arial"/>
          <w:i/>
          <w:color w:val="000000"/>
          <w:sz w:val="20"/>
          <w:lang w:val="en-US" w:eastAsia="en-US" w:bidi="ar-SA"/>
        </w:rPr>
        <w:t>Turner v. Coblenz</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2008 BCSC 1801</w:t>
        </w:r>
      </w:hyperlink>
      <w:r>
        <w:rPr>
          <w:rFonts w:ascii="arial" w:eastAsia="arial" w:hAnsi="arial" w:cs="arial"/>
          <w:color w:val="000000"/>
          <w:sz w:val="20"/>
          <w:lang w:val="en-US" w:eastAsia="en-US" w:bidi="ar-SA"/>
        </w:rPr>
        <w:t>, where he said at [paragraph] 94:</w:t>
      </w:r>
    </w:p>
    <w:p>
      <w:pPr>
        <w:spacing w:before="120" w:line="260" w:lineRule="atLeast"/>
        <w:ind w:left="1080"/>
        <w:rPr>
          <w:lang w:val="en-US" w:eastAsia="en-US" w:bidi="ar-SA"/>
        </w:rPr>
      </w:pPr>
      <w:r>
        <w:rPr>
          <w:rFonts w:ascii="arial" w:eastAsia="arial" w:hAnsi="arial" w:cs="arial"/>
          <w:color w:val="000000"/>
          <w:sz w:val="20"/>
          <w:lang w:val="en-US" w:eastAsia="en-US" w:bidi="ar-SA"/>
        </w:rPr>
        <w:t>It is well accepted that previously-decided cases have limited value which usually consists in establishing a general range of damages within which the award in a particular case may fall. No two plaintiffs will ever be the same in age, previous state of strength and health, occupation and other activities. The injuries sustained by one plaintiff will never be the same as those received by another, in kind or severity. The reaction of any two persons to the pain of a similar injury, or to particular treatments, will be different. The length of time that has passed between the date of the injury and the date of trial will vary from case to case, and can be a significant distinguishing feature.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not disputed that Mr. Perry suffered injuries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Perry's injuries were soft tissue injuries to his neck, right side of his shoulder, and back; the latter being the most difficult for him. Mr. Perry was unable to resume his employment after the accident. He remained off work until July of 2008. In September of 2008, he bought a truck and started his own delivery business. He was aware at that time of his injuries and their effect on him. The hours he worked in his own business were similar in the number of days and hours per day that he worked previously. In addition, Mr. Perry had the responsibility of operating his own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March of 2010, Mr. Perry and his business partner formed a company whose business was trucking. The deliveries were in the Lower Mainland. The plan for the trucking business is to expand. Mr. Perry is aware that he could have made other employment choices. Despite this, he chose the trucking business which requires long hours and some lifting.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objective evidence of Mr. Perry's injuries and these are contained in the reports of Dr. Thomson. Dr. Thomson's objective findings are over a period of three years and indicate by the close to the end of April of 2008 that Mr. Perry's headaches were intermittent. I conclude that by early 2009 the headaches had all but disappeared. Mr. Perry's evidence at trial was he has no problems with headaches or his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Perry claims that he had for a period of time neck pain all the time, and particularly when driving his truck looking left and right put a strain on his neck Mr. Perry described his neck injury as "annoying" by the summer of 2010, and it is still "annoying". Dr. Thomson noted in his examinations conducted on January 26 and February 24, 2009 that there was discomfort in Mr. Perry's neck and the range of motion with the cervical spine had improved. By April 15, 2009, Dr. Thomson's objective findings were those related to Mr. Perry's back. By the end of June 2009, Mr. Perry reported to Dr. Thomson that his neck had improved. At the end of June of 2009, Dr. Thomson did detect tenderness in his neck. On October 6, 2009, Dr. Thomson detected tenderness and spasm in his neck. At this time, Dr. Thomson still found reduced flexion in his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only activity that Mr. Perry can no longer do at the time of trial was snowboarding. The other activities that he is no longer participating in are due to the pressures of business and lacking in time. However, his enthusiasm for snowboarding is such that he stated that if he could go snowboarding he would make time to snowboard.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 have stated, prior to the accident Mr. Perry went to the gym. He continues to go to the gym and stated that friends of his who are personal trainers help him with exercises designed to help with his back. There was no evidence before me as to what those exercises are or what those exercises should be, so as to return to his pre-accident condition. Mr. Perry is back to pressing weights at the gym, almost to the amount that he pressed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Perry's back, as the medical evidence states, is not completely resolved. Just prior to the trial he had a back spasm which required him to be driven to the hospital by his mother to receive medical treatment and prescribed medication. This had also occurred about seven months earlier in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Perry has not followed the advice of Dr. Thomson as to physiotherapy and massage therapy as prescribed early on in his treatment, or a rehabilitation program.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Perry claims that he could not afford this treatment. I do not accept this explanation. His mother paid for some of his early massage therapy. Mr. Perry's total focus since starting his own business has been plowing all his money into his business, as well as all of his time. He has prioritized his business interests over that of following Dr. Thomson's advice. This, I conclude, has delayed some of his recovery, and I take that into consideration in awarding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also take into consideration when awarding Mr. Perry an amount for past housekeeping capacity; a topic I will deal with later in these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award Mr. Perry $42,500.00 for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Past Household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Perry claims that he was unable to carry out ordinary household tasks while living in an apartment with his girlfriend. The apartment was a little over 500 square feet. Mr. Perry's girlfriend provided these services. Mr. Perry claims that when he went back to live at his parents' home he was not able to assist in the household due to his back injuries. His mother's expectations of him were that he could vacuum and mow the lawn. Mr. Perry states that he has not been able to perform these activities due to his back injuries. His mother provided these services. The Court may allow such a claim when the housekeeping services are provided gratuitously: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(1995) 4 B.C.L.R. (3d) 178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Perry is seeking $9,000.00 for past household capacity for a period of three and a half years. This is based on an annual cost of $2,600.00 per year. The basis of that figure comes from a cost of future care report dated February 3, 2011, and authored by Mr. Gerald Kerr, an occupational therapist. Mr. Perry's girlfriend provided these services. After leaving that residence, and when he moved in to live with his parents, his mother provided these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During this period, for which he makes a claim for past household capacity, Mr. Perry was off work and for a period of time he worked four to six days a week, eight to thirteen hours per day. Mr. Perry's former girlfriend did not give evidence as to what their arrangement was prior to the accident. I have difficulty accepting that Mr. Perry could do nothing in such a small space; an apartment that was a little over 500 square feet.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When Mr. Perry went to reside at his parents' home in December of 2010, he had already been examined for discovery. Without qualification, he claimed that he could perform all household tasks that he could perform before the accident. There may have been a few months after the accident when Mr. Perry had difficulty performing household tasks. I took that into consideration in awarding the 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dismiss the claim for past household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Perry is seeking a claim for future care costs in the amount of $56,544.00. The basis of this amount is contained in the Kerr report. Of the amount of $56,544.00, there is a $25,000.00 cost of homemaker services in the future. The evidence before me is that Mr. Perry can perform all these duties. In his examination for discovery held on September 16, 2010, Mr. Perry was asked the following questions and gave the following answers: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569</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were there any activities around the house that you were no longer able to do as a result of your injuries?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570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were still able to do all the stuff that you had done before?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22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571 Q</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Have you had to modify any activities that you did around the house?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61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Other than medical claims which have some merit, the balance of the claims relate to potential yard work and potential home maintenance at a projected cost of $17,000.00. Mr. Perry does not own a home. At present he lives in his parents' home and his whole focus is on his business. There is no evidence before me that he can even do home maintenance, or that he has done home maintenance for his parents on any regular basis. This claim is too speculative.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Mr. Perry is in need of an exercise program designed to meet the needs of his back injury. Further, he will have ongoing need for medication, both prescribed and over-the-counter, and he may need some physiotherapy for his back in the event he has spasms in his back as they occurred in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will not breakdown each item as set out in the submissions, but I award Mr. Perry the sum of $6,500.00 to meet those costs. I do not award a gym pass as Mr. Perry has, for a number of years prior to the accident, had a gym pass. There is no reason for me to believe that this would not continue.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award the following damages: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987"/>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56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General Damages:</w:t>
            </w:r>
          </w:p>
        </w:tc>
        <w:tc>
          <w:tcPr>
            <w:tcW w:w="194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$42,500.00</w:t>
            </w:r>
          </w:p>
        </w:tc>
        <w:tc>
          <w:tcPr>
            <w:tcW w:w="512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673"/>
        <w:gridCol w:w="52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$116.03</w:t>
            </w:r>
          </w:p>
        </w:tc>
        <w:tc>
          <w:tcPr>
            <w:tcW w:w="512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568"/>
        <w:gridCol w:w="522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9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153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$6,500.00</w:t>
            </w:r>
          </w:p>
        </w:tc>
        <w:tc>
          <w:tcPr>
            <w:tcW w:w="5120"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Unless either the plaintiff or the defendants make it known that they wish to address me on the matter of costs within 30 days of the receipt of these reasons, I order the plaintiff will have his costs pursuant to Rule 15-1(15)(c) in the amount of $11,000.00, plus assessed disbursements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 HYSLOP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Released: February 7, 2012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[1] This is a corrigendum to my reasons for judgment dated January 26, 2012.</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[2] The reasons for judgment have been corrected on the front page to include plaintiff's counsel, K. Gourlay.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825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 read:</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819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At para. 106 of my reasons, the last sentence should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 xml:space="preserve">I order the plaintiff will have his costs pursuant to Rule 15-1(15)(c) in the amount of $11,000.00, plus assessed disbursements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 HYSLOP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159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Schucknecht v. Singh, [2006] B.C.J. No. 1511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10 - 28 and May 8 - 12,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S078805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1025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442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Joey Michael Schucknecht, plaintiff, and Ronald Ravindra Singh and Jai Ram Singh,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8"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 w:name="Keywords_4"/>
      <w:bookmarkEnd w:id="33"/>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Retroactive loss of income — Action by the plaintiff Schucknecht against the defendant, Singh, for damages for personal injuries arising out of a motor vehicle accident allowed — Plaintiff awarded $190,000 in non-pecuniary damages, $110,000 for past income loss, $600,000 for loss of future earning capacity, and $175,000 for cost of future care — The plaintiff, 35, suffered severe injuries, including a fractured hip which required surgery and would never function normally, a permanent abnormal gait, and psychological injuries — Plaintiff would be unable to work at former occupation as a weld-mesh operator.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Degree of impairment — Permanent total or partial disability — Leg injuries — Fractures — Action by the plaintiff Schucknecht against the defendant, Singh, for damages for personal injuries arising out of a motor vehicle accident allowed — Plaintiff awarded $190,000 in non-pecuniary damages, $110,000 for past income loss, $600,000 for loss of future earning capacity, and $175,000 for cost of future care — The plaintiff, 35, suffered severe injuries, including a fractured hip which required surgery and would never function normally, a permanent abnormal gait, fractured ankle, and psychological injuries — Plaintiff would be unable to work at former occupation as a weld-mesh operator.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Post-traumatic stress disorder — Action by the plaintiff Schucknecht against the defendant, Singh, for damages for personal injuries arising out of a motor vehicle accident allowed — Plaintiff awarded $190,000 in non-pecuniary damages, $110,000 for past income loss, $600,000 for loss of future earning capacity, and $175,000 for cost of future care — The plaintiff, 35, suffered severe injuries, including a fractured hip which required surgery and would never function normally and psychological injuries — Plaintiff diagnosed with depression and post-traumatic stress disorder — Plaintiff would be unable to work at former occupation as a weld-mesh operator.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by the plaintiff Schucknecht against the defendant, Singh, for damages for personal injuries arising out of a motor vehicle accident allowed — The evidence established that the defendant had failed to yield while making a left turn and had collided with the plaintiff's motorcycle — The defendant was 100 per cent at fault in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 w:name="Case Summary_4"/>
            <w:bookmarkEnd w:id="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Schucknecht against the defendant, Singh, for damages for personal injuries arising out of a motor vehicle accident -- The plaintiff was driving a motorcycle in June, 2002, when he collided with the defendant's car in an intersection -- The plaintiff claimed that the defendant was stopped over the yellow line in the intersection and then shot forward suddenly to make a left turn; the defendant claimed that the plaintiff was speeding, and that he had locked up his brakes and skidded into his vehicle -- Witnesses corroborated the plaintiff's version of the accident -- The defendant was charged with failing to yield while making a left turn and convicted under the Motor Vehicle Act -- The plaintiff, 35, was a weld-mesh operator prior to the accident -- The plaintiff suffered sever injuries, including a broken hip which required extensive surgery, a broken leg and ankle, and injuries to his knee -- The prognosis for recovery of function in the hip was poor and medical evidence was that the plaintiff would not be able to work in future and would need ongoing medical care -- The plaintiff also suffered from depression and required psychological treatment -- HELD: Action allowed -- The defendant was 100 per cent liable for the accident -- The evidence indicated that the plaintiff's version of the accident was accurate -- The defendant was not a credible witness -- Plaintiff awarded $190,000 in non-pecuniary damages, $110,000 for past income loss, $600,000 for loss of future earning capacity, and $175,000 for cost of future care -- His injuries were severe, disabling and permanent.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 w:name="Legislation Cited_2"/>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9"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101" w:history="1">
        <w:r>
          <w:rPr>
            <w:rFonts w:ascii="arial" w:eastAsia="arial" w:hAnsi="arial" w:cs="arial"/>
            <w:i/>
            <w:color w:val="0077CC"/>
            <w:sz w:val="20"/>
            <w:u w:val="single"/>
            <w:shd w:val="clear" w:color="auto" w:fill="FFFFFF"/>
            <w:lang w:val="en-US" w:eastAsia="en-US" w:bidi="ar-SA"/>
          </w:rPr>
          <w:t>R.S.B.C. 1996, c. 124, s. 71</w:t>
        </w:r>
      </w:hyperlink>
      <w:r>
        <w:rPr>
          <w:rFonts w:ascii="arial" w:eastAsia="arial" w:hAnsi="arial" w:cs="arial"/>
          <w:color w:val="000000"/>
          <w:sz w:val="20"/>
          <w:lang w:val="en-US" w:eastAsia="en-US" w:bidi="ar-SA"/>
        </w:rPr>
        <w:t>(7)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102"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 s. 144(1), s. 144(1)(a), s. 144(1)(b),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Regulations,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 w:name="Counsel_4"/>
      <w:bookmarkEnd w:id="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Thomas Eaton Sprague John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Edward Lyszkiewicz Daniele Poulin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 w:name="Judgment_4"/>
      <w:bookmarkEnd w:id="37"/>
      <w:r>
        <w:pict>
          <v:line id="_x0000_s1051" style="position:absolute;z-index:2518169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 w:name="ALLAN J."/>
            <w:bookmarkEnd w:id="38"/>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Joey Schucknecht, seeks damages for injuries suffered in a motor vehicle accident that occurred on June 20, 2002. Both liability and damages are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20, 2002, at approximately 8:30 p.m., Mr. Schucknecht was riding his Harley Davidson motorcycle west on Dewdney Trunk Road in Maple Ridge. He and his passenger, Tina Moore, his girlfriend at the time, had been at a friend's home for an early dinner, where he had consumed one or two peach coolers. They were returning to his townhouse where he intended to change his clothes for his graveyard work shift at Tree Island Industries. The road conditions were ideal. It was a sunny dry night and traffic was light. As he approached the intersection at 216th Street, he was in the centre through-lane. To his left was a left-turn lane and to his right was the curb through-lane. The light was green, but as he proceeded through the intersection, he collided with a red BMW that had been travelling east on Dewdney Trunk Road up to the intersection and was turning left there. That vehicle was owned by the defendant Jai Ram Singh and driven by his son, the defendant Ronald Ravindra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Joey Schucknecht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Schucknecht testified that as he approached the intersection at 216th Street, he was in the left or centre lane of Dewdney Trunk Road. He noted a red vehicle stopped in the intersection that seemed to be positioned oddly. He testified that as he was about to enter the intersection, the red car shot forward "like a bullet" and then stopped abruptly, blocking his lane of travel. Mr. Schucknecht said he had never seen a car move that fast in his life. He immediately and forcefully applied his rear brake, on which his foot would have been resting. He said that he might not have had time to apply his front handbrake and had no recollection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Contrary to the evidence of two witnesses, Mr. Schucknecht denied that he was speeding a couple of blocks before the intersection or that he had passed between two cars travelling at the same speed in the centre and curb lanes. He was adamant that he had been travelling at the posted speed of 50 km/h and said he would never have exceeded the speed limit when he had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Ronald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Ronald Singh was 18 years old. He lived on Dunbar Street in Maple Ridge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Singh testified that he had been managing his father's used car/body shop business for the previous two and a half years. He said he works there on a full-time basis buying cars, repairing them, giving estimates, and selling cars. On his examination for discovery, he had stated that he was unemployed at the time of the accident and just helped his dad doing some chores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Singh got his driver's licence when he was 16. He did not take any formal driving lessons. In 2002 he had a valid driver's licence, but had to display a novice sticker ("N") on his vehicle. He stated that he was familiar with the BMW that he was driving at the time of the accident, which belonged to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Singh testified that he was familiar with the intersection at Dewdney Trunk Road and 216th Street, having lived a few blocks from there for about 10 years. He stated that he drove through that intersection two or three times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day of the accident, Mr. Singh had helped his father with renovations on a house at 216th Street and 122nd Avenue in Maple Ridge. He ate dinner at home, went to the gym in Port Coquitlam, and then returned to Maple Ridge. He said that he was planning to stop by the house under renovation to see if his parents were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agreed that he was listening to music in his car but he could not recall how loud it was. In cross-examination, he agreed that the BMW was equipped with an "after-market" stereo but added that it had been installed when his father purchased the car. The BMW had a sub-woofer in the trunk for producing bass. He said he had no idea whether the driver in the car behind him could have heard the music.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Singh estimated that he was travelling at between 50 and 60 km/h before he reached the intersection. He thought that he had been in the left-turn lane for "a long time", perhaps from the start of that lane. He said he had signalled before moving into that lane. Because the light was green, he pulled into the intersection. He said he saw a car facing him across the intersection in the opposite left-turn lane. It was preparing to turn left to proceed south on 216th Street. He said he came to a full stop with his left front corner in the lane in which Mr. Schucknecht was travelling. He tried to look around the left-turning car in front of him, but saw no traffic in that lane. He said he moved ahead slowly, came to full stop, and only then saw Mr. Schucknecht's motorcycle. He said the left front corner of the BMW was encroaching two to three feet into the westbound lane that the motorcycle was travelling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said that when he first saw the motorcycle, it was "going really fast", but he could not estimate its speed. He said he thought about reversing but then decided the motorcycle would have enough room to go around him because there were no other cars around. Mr. Singh said that Mr. Schucknecht locked up his brakes, was unable to turn, and skidded right into him. He estimated the time between when he first saw the motorcycle and the impact to be about two to three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said that his car did not move at all as a result of the collision. He said that when he got out of his car, the person in the car behind him (Mr. Jacobs) started yelling that he was drunk. Mr. Singh asked him why he was saying that but the man would not answer him. He said he was in shock and upset by the accident and the accusation that he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Singh testified that he was upset when Corporal Milne gave him a ticket about three months later because he did not think that he had been at fault, or at least not 100% at fault. He said that he contested the ticket but, when the time came, he did not go to court because he did not know what to do or what to say and he wanted to put the entire incident behind him. On his examination for discovery, he had stated that he did not go to court because he did not have the time or the money to hire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cross-examination, he agreed that he had had his licence suspended for a month between March 22 and April 22, 2001. He stated that the reason for the suspension was "a few points" for not having his N displayed and that failure resulted from the fact that he drove a number of different vehicles. Mr. Sprague then showed Mr. Singh a certified copy of his driver's record which included six traffic violations between February 1999 and June 2002: two for speeding, one for failing to provide a driver's licence, one for driving contrary to a restriction, one for disobeying a stop sign, and one for installing equipment contrary to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xml:space="preserve"> Mr. Singh said he did not remember any of those offences, other that the "driving contrary to a restriction", which must have related to his failure to display an N. Later in his cross-examination, he recalled that he had been ticketed for speeding in the BMW and that he had got the equipment offence when he was driving a friend's car with tinted windows. However, he subsequently agreed that the BMW he was driving also had illegally tinted windows. He said they were put on the car before his father had purchased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Singh denied that prior to the accident his car had crossed over the solid yellow line separating his lane from oncoming traffic a number of times. He denied that he had pulled into the left-turn lane of the previous intersection at Laity Street and then changed his mind. He denied that turning left at 216th Street had been a last-second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Singh insisted that he had inched into the intersection to see oncoming traffic in the lane adjacent to a car that was in the left-turn lane in front of him. He denied that he had "shot out" into that lane and then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was adamant that he had been travelling at a speed of between 50 and 60 km/h. He said he never drives more than 10 km/h over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Brian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Brian Jacobs is 55 years old and has held a valid driver's licence continuously since he was 16 years old. He has a pilot's licence and is trained to estimate speed. He lives close to the intersection and has travelled through it three or four times a day for the past 23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Jacobs testified that he was travelling behind a red BMW, (Mr. Singh's vehicle), along Dewdney Trunk Road from 203rd Street to the intersection at 216th Street. His attention was drawn to the BMW by the loud booming music emanating from it, and he was alarmed by the driver's propensity to drift over the yellow line into the oncoming lane. He testified that the BMW drifted on at least five occasions. At an earlier intersection, at Laity Street, the BMW had stopped at a red light, half in the left-turn lane and half in the through-lane. Mr. Jacobs was cautious and kept his distance. At one point, he picked up his cell phone to call 911 to report the driver of the BMW. After the collision, he told Corporal Milne that the driver of the BMW was drunk. In fact, Mr. Singh had not been drinking and Mr. Jacobs' erroneous assumption was based solely on Mr. Singh's erratic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Jacobs drove into the designated left-turn lane at the 216th Street intersection. At that time, the BMW was ahead of him and to his right in the centre through-lane. When he was approximately five car lengths from the intersection, the BMW abruptly pulled in front of him into the left-turn lane without signalling.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Jacobs saw the motorcycle approaching with its headlight on and knew that it would delay his left turn and that of the BMW. The traffic light was green for both east- and westbound traffic. He saw the BMW enter the intersection and stop in the pedestrian crosswalk. He estimated that when the BMW stopped, the motorcycle was 20-30 car lengths back from the intersection. He described a "car-length" as 13 feet. When the motorcycle had almost reached the crosswalk, the driver of the BMW appeared to decide to make the turn. The BMW proceeded but again stopped. Mr. Jacobs said the driver "must have, you know, put the gas down pretty hard thinking he was going to make the - go for it, and I don't know what make him to decide to stop right there, but ...". Mr. Jacobs estimated that two and a half seconds elapsed between the BMW's first and second stop. He also estimated that when the BMW stopped the second time, it was impeding the lane in which the motorcycle was travelling by 80-90% and at a 45 degree angle. Mr. Jacobs said that as a result of the collision, the BMW was moved backwards and to the side about four to six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Jacobs testified that he was travelling at approximately 55-60 km/h, as was Mr. Singh. Although the posted speed limit is 50 km/h, in his experience, "everybody there travels constantly 10 kilometres minimum to 20 over the speed limit". In his estimation, the motorcycle was not going faster than the average driver at that location. He agreed that it could have been travelling at 50-65 km/h but doubted that it was going faster because that would have been noticeable. He rejected Mr. Lyskiewicz's suggestion that it was travelling at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Sara Searle and Nina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Sara Searle was driving east on Dewdney Trunk Road with her sister Nina Robinson. Ms. Searle had been driving for about seven years and drove through that intersection about three times a week. She was travelling at about 60 km/h when she heard the motorcycle and saw it approaching in her rear-view mirror. She said that it passed her on the centre white line between her car and another car to her right that was travelling at the same speed. She estimated that the speed of the motorcycle when it passed was 80 to 90 km/h and closer to 90 km/h. The incident was memorable and she and her sister commented upon it. She did not observe the actual collision 10 to 15 seconds later as she was looking over her right shoulder to get into the curb lane in order to make a turn. Ms. Searle agreed that the usual speed of traffic on Dewdney Trunk Road is at least 60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Robinson, who was 16 at that time, could not estimate the speed of the motorcycle but said to her sister that she wondered how long it would take the motorcycle to stop if the light changed. She observed the motorcycle move into their lane ahead of another car that had moved in front of them. Both sisters estimated the distance between the passing incident and the intersection as "a couple of blocks".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Corporal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Corporal Milne, an RCMP officer since 1981, also observed the accident. He has been stationed in Maple Ridge since 1995 and driven through that intersection regularly since then. He testified that traffic on Dewdney Trunk Road habitually flows about 10 to 20 km/h over the posted speed of 50 km/h. He recalled the time of the accident as 6:45 p.m., at the tail-end of rush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Immediately before the accident, Corporal Milne was stopped in the right-hand curb lane of 216th Street facing north. He was driving a large marked police Suburban that afforded him an excellent view of the road. He was looking to his left for eastbound traffic as he prepared to make a right-hand turn to proceed east along Dewdney Trunk Road. Both lights on Dewdney Trunk Road were green and traffic was flowing through the intersection. He heard a Harley Davidson travelling along Dewdney Trunk Road from the east and heading west. He heard screeching and immediately turned to see Mr. Schucknecht's motorcycle at the pedestrian stop line on the east side of the intersection. The motorcycle was shimmying as the driver tried to stop and keep the bike up. It entered the intersection and smashed into a red BMW. Corporal Milne estimated that collision occurred two seconds after he first heard the screeching. He thought the motorcycle was travelling at between 50 and 60 km/h when he first observed it braking, but he did not have much time to observe it. In cross-examination, he stated that the BMW did not move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Corporal Milne called for an ambulance and took charge of the scene. He determined that Mr. Singh had not been drinking and, some months later, ticketed him for failing to yield to oncoming traffic while making a left-hand turn. Mr. Singh disputed the violation but did not attend at his court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Corporal Milne determined that the red BMW was over the centre line and into the centre lane in which the motorcycle was travelling. He marked the location of the four corners of the BMW and the resting place of the motorcycle with orange spray paint and subsequently measured a distance of 4'7" from the centre line to the driver's side front corner of the BMW. The lane was between eight and ten feet wide. Corporal Milne requested that Constable Lucash perform a traffic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Corporal Milne was recalled by the defence. He agreed that he had communicated his observations regarding the resting locations of the vehicles and the bodies to Constable Lucash but added that he did not know what other information Constable Lucash had. He did not remember being at the scene with Constable Lucash but stated unequivocally that "I did attend with him" although he did not recall when. He had no recollection of marking the location of the bodies at the scene and had no notes of doing so. In his report to Crown Counsel he stated that he had marked the location of both vehicles with orange fluorescent spray paint. However, he testified that his standard practice would be to also mark an orange dot where the centre of the torso was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Corporal Milne confirmed that he had written in his report to Crown Counsel that the motorcycle driver and passenger had landed on the pavement 15 to 25 feet from the BMW. He said that at some point he would have been of the opinion that that was the final resting place of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April 25, 2003, Corporal Milne took a statement from Mr. Schucknecht with respect to the accident. When he was asked what Mr. Schucknecht had said with respect to the application of his brakes, Mr. Sprague objected on the basis that the statement had not been put to Mr. Schucknecht during his lengthy cross-examination. I upheld the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Lyszkiewicz subsequently brought an application to recall Mr. Schucknecht for cross-examination and I permitted Mr. Schucknecht to be recalled.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Schucknecht stated that he did not recall attending the police station or giving a statement. He agreed that his signature was on the document, which was not in his writing or typing, but disagreed with the statement in which he allegedly had said "I applied my brakes immediately, front and back. Like I mean immediately." He denied that his memory of the accident would have been better three years ago and said that his mind "was a mess" because he was taking too many sedatives.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Constable Lucash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Constable Lucash testified that he attended the accident scene on June 21 at Corporal Milne's request to prepare a diagram from the physical evidence: the skid mark of the motorcycle, the location of the vehicles at the point of impact, and the resting place of the bodies. His drawing was dated June 21, the day after the accident. Constable Lucash did not recall whether Corporal Milne had attended the scene with him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Constable Lucash believed that the dot on the drawing represented the resting position of Tina Moore who was furthest from the motorcycle. He measured the point of impact to the final resting place of one of the riders to be 13.20 metres. He measured the skid mark from the motorcycle to be 20.63 metres. By the date of trial, almost four years later, he had no independent recollection of taking the measurements or making the observations with respect to the skid mark, the locations of the vehicles, and the spot marking the rider. He refreshed his memory from the sketch and the report to Crown Counsel. He agreed with Mr. Lyszkiewicz that he would not have made a dot indicating the position of one of the riders unless there had been a mark at the scene or a reference made to it by Corporal Milne.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Sprague makes much of the fact that the police officers have virtually no independent recollections of their actions and observations some four years after the collision. It would be surprising if they claimed to recall those details. They both presented as careful and competent officers who likely made accurate notes and markings - on the road and on the diagram - at the time. I find that Corporal Milne measured and marked the location of the vehicles and one of the bodies shortly after the collision and that Constable Lucash accurately transposed those details onto his diagram. The actual taped measurement of 13.20 metres is far more likely to be accurate than Corporal Milne's initial impression of 15 to 25 feet (4.6 to 7.6 metres), which may have related to the location of the closer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is critical of the fact that only one rider's position is marked on Constable Lucash's drawing but that cannot prejudice Mr. Schucknecht. The significant location for Mr. Brown's calculations was the body thrown farthest from the impact. Either the second body would have been closer, which would not be relevant to his calculation of speed, or it was further away, which would mean that his estimate of the motorcycle's speed would be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Craig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Craig Brown, a mechanical engineer, prepared a collision investigation report for the defence. He did not attend the scene of the accident. He based his opinion on the following assumptions: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skid mark left by the motorcycle prior to impact was 20.63 meters;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and his passenger ended up on the road a distance of 13.2 meters (about 43 feet) west of the point of impact;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hazard of the left-turning BMW, Mr. Schucknecht applied both the front and rear brakes of his motorcycle;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impact the defendant's BMW was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reached the following conclusions: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and his passenger were thrown from the point of impact at a speed of 39 to 51 km/h;</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speed of the motorcycle was probably at least 39 to 52 km/h;</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collision speed of 39 km/h, the motorcycle's initial (pre-braking) speed was 66 to 70 km/h;</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collision speed of 51 km/h, the motorcycle's initial speed was 74 to 77 km/h;</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range of pre-braking speeds, Mr. Schucknecht could have stopped his motorcycle before the point of impact from a speed of 50 km/h;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 speed of 50 km/h, the motorcycle could have stopped at the point of impact with a braking rate of 0.36 to 0.41 g, slightly more than rear wheel braking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Brown's first two assumptions were based on the Traffic Accident Worksheet prepared by Constable Lucash at Corporal Milne's request. The distance that the bodies were thrown from the motorcycle was critical to Mr. Brown's estimate of the motorcycle's pre-braking speed. He relied solely on Constable Lucash's notation, which indicated that the bodies were thrown 13.20 metres or about 43 feet from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Brown then calculated that, "using the method of Searle and Searle, which includes any intermediate tumbling on the road, a coefficient of friction (the measure of drag between two sliding objects) of 0.66 to 0.79 was assumed." This analysis indicates that the speed of the rider and passenger was in the range of 39 to 51 km/h as they separated from the point of impact with the BMW. The less the distance the bodies were thrown, the slower the collision speed. In cross-examination, he agreed that Searle had suggested only 0.66 as the relevant coefficient of friction for a fall on wet or dry pavement and that 0.79 would be relevant to a fall on wet or dry grass. Accordingly, the appropriate calculation would be 39 km/h and not 51 km/h. This would be consistent with a pre-braking speed of 66 to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Brown also described studies done by Grandel in 1985, which indicated that the motorcycle fork deformation suggested a nominal collision speed of 48 km/h. However, he agreed that the motorcycles studied by Grandel had been sport bikes, much smaller than a Harley Davidson. Further, the geometry of the collisions studied differed from the head on collision in this case. Mr. Brown said he only used the Grandel result as a "confirming" number to verify his conclusion that the collision speed was 39 to 51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Brown assumed that Mr. Schucknecht had applied both the front (left hand) and rear (foot) brakes of the motorcycle. He stated that "skilful use of both brakes on a motor cycle will exceed the maximum deceleration of an automobile (0.80 to 0.90+g)." However, use of only the rear brake will result in a deceleration rate of 0.35 to 0.40 g. Mr. Brown assumed a braking rate of 0.60 to 0.70 g prior to impact. However, in cross-examination, he conceded that many motorcycle riders, particularly those who have not had rider-training lessons, do not use their front brakes in an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Schucknecht would have had to release the throttle with his hand and then reach for his brake. Mr. Schucknecht testified that he used his rear brake but did not recall if he used his front brake. There was a single skid mark, which is more consistent with a single brake being applied. There is no question that Mr. Schucknecht applied his rear brake as hard as he could. On the balance of probabilities, I find that he applied little or no pressure to his front handbrake. That would also reduce Mr. Brown's estimate of the motorcycle's pre-collision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governs the right-of-way at intersections when one vehicle is turning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When a vehicle is in an intersection and its driver intends to turn left, the driver must yield the right of way to traffic approaching from the opposite direction that is in the intersection or so close as to constitute an </w:t>
      </w:r>
      <w:r>
        <w:rPr>
          <w:rFonts w:ascii="arial" w:eastAsia="arial" w:hAnsi="arial" w:cs="arial"/>
          <w:color w:val="000000"/>
          <w:sz w:val="20"/>
          <w:u w:val="single"/>
          <w:lang w:val="en-US" w:eastAsia="en-US" w:bidi="ar-SA"/>
        </w:rPr>
        <w:t>immediate hazard</w:t>
      </w:r>
      <w:r>
        <w:rPr>
          <w:rFonts w:ascii="arial" w:eastAsia="arial" w:hAnsi="arial" w:cs="arial"/>
          <w:color w:val="000000"/>
          <w:sz w:val="20"/>
          <w:lang w:val="en-US" w:eastAsia="en-US" w:bidi="ar-SA"/>
        </w:rPr>
        <w:t>, but having yielded and given a signal as required by sections 171 and 172, the driver may turn the vehicle to the left, and traffic approaching the intersection from the opposite direction must yield the right of way to the vehicle making the left turn.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definition of an immediate hazard was considered in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(B.C.C.A.) by Mr. Justice Tysoe at 413-14: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deference, it appears to me that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xml:space="preserve"> at which the question of immediate hazard and right of way arises is the moment before the driver who proposes to make a left turn actually commences to make it and not some time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Lyszkiewicz submits that Mr. Schucknecht's motorcycle did not constitute an "immediate hazard" when Mr. Singh commenced his left turn. Mr. Lyszkiewicz submits that the "</w:t>
      </w:r>
      <w:r>
        <w:rPr>
          <w:rFonts w:ascii="arial" w:eastAsia="arial" w:hAnsi="arial" w:cs="arial"/>
          <w:i/>
          <w:color w:val="000000"/>
          <w:sz w:val="20"/>
          <w:lang w:val="en-US" w:eastAsia="en-US" w:bidi="ar-SA"/>
        </w:rPr>
        <w:t>punctum temporis</w:t>
      </w:r>
      <w:r>
        <w:rPr>
          <w:rFonts w:ascii="arial" w:eastAsia="arial" w:hAnsi="arial" w:cs="arial"/>
          <w:color w:val="000000"/>
          <w:sz w:val="20"/>
          <w:lang w:val="en-US" w:eastAsia="en-US" w:bidi="ar-SA"/>
        </w:rPr>
        <w:t>" occurred when Mr. Singh, after making a first stop in the middle of the intersection, started to proceed forward again by inching his vehicle ahead at a slow pace. He suggests that Mr. Singh was entitled to commence his turn as there was no immediate hazard that was visible to him at that time. He submits that it was not negligent of Mr. Singh to "inch over the centre lane" to prepare for his turn and that it was not unreasonable of Mr. Singh to assume that Mr. Schucknecht was driving the speed limit. It is the defendant's position that Mr. Schucknecht, who was aware of the BMW, should have yielded the right of way to Mr. Singh and his failure to do so resulted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heart of Mr. Lyszkiewicz's argument on liability is that Mr. Schucknecht was wholly or partly responsible for his own injuries because he was speeding to an extent that constituted recklessness. Mr. Lyszkiewicz submits that Mr. Schucknecht was driving carelessly contrary to s. 144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(1) a person must not drive a motor vehicle on a highway</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 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did not find Mr. Singh to be a credible witness. He lied about his driving record; he lied about his employment; he lied about his driving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most reliable evidence was that of Mr. Jacobs. I found Mr. Jacobs to be an excellent witness and I accept his evidence without hesitation.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71(7)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provides that a criminal conviction is admissible in subsequent proceedings; the weight of the conviction is to be determined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Mr. Singh was charged and convicted of an offence pursuant to s. 174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Although the witnesses were present at court on the date set for hearing, Mr. Singh did not attend, and a conviction was registered in his absence. Mr. Singh testified that he did not attend because "he wanted it behind him". In my opinion, he did not attend the hearing because he knew that he would be convicted of the offence for which he was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That conviction is some evidence of his liability in this action but it is not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xml:space="preserve"> imposed a duty on Mr. Singh as the servient driver to yield the right of way to Mr. Schucknecht. Mr. Schucknecht was entitled to assume that Mr. Singh would yield accordingly. The following quote from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p. 461 is pertinent: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color w:val="000000"/>
          <w:sz w:val="20"/>
          <w:u w:val="single"/>
          <w:lang w:val="en-US" w:eastAsia="en-US" w:bidi="ar-SA"/>
        </w:rPr>
        <w:t>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question that a left-turning driver has an obligation not to turn unless it can be done safely. In this case, Mr. Singh initially failed to see Mr. Schucknecht although he was clearly visible. It is obvious from the photographs, and the evidence of Mr. Jacobs and Mr. Schucknecht, that the motorcycle was there to be seen by Mr. Singh. Indeed, Mr. Jacobs behind him observed the motorcycle and concluded that Mr. Singh would not be able to turn left before the motorcycle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Singh's evidence that he "inched forward" into the intersection is also contradicted by the evidence of Mr. Jacobs.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Mr. Singh stopped abruptly when he saw the motorcycle; misjudged its speed, which I conclude was between 60 and 65 km/h as it entered the intersection; accelerated in an attempt to turn in front of it; belatedly realized that he could not do so safely; and then abruptly stopped a second time. He had two opportunities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the servient driver, he should not have attempted to make the left turn until the motorcycle passed, but once into the intersection and stopped, he should have stayed where he was and Mr. Schucknecht could have manoeuvred around him. It was the second darting forward from a stopped position that was the proximate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do not agree with Mr. Lyszkiewicz that Mr. Schucknecht had an opportunity to avoid the accident. While I find that he was exceeding the posted speed limit, his speed was not "excessive relative to the road, traffic, visibility or weather conditions." The road, visibility, and weather conditions were perfect by all accounts. Virtually all of the witnesses, except Mr. Schucknecht, testified that all drivers drove 10 to 15 km/h over the posted speed limit and indeed Mr. Jacobs, Mr. Singh, and Ms. Searle all readily admitted that they were driving at least 10 km/h over the limit on the day in question. The fact that Mr. Schucknecht might have been able to avoid the collision if he had been travelling at 50 km/h - or 40 or 30 km/h - does not excuse Mr. Singh's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All of the witnesses who were familiar with the location of the accident testified that "everyone" habitually drove 10 to 20 km/h over the speed limit. Although Mr. Schucknecht testified that he was travelling at 50 km/h, I have no doubt that his speed was greater than that. The best evidence of his speed was that of Mr. Jacobs, who estimated 60 to 65 km/h and not higher, and that of Corporal Milne, who turned immediately when he heard tires screeching and estimated the motorcycle's speed at between 50 to 60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Singh, who drove down Dewdney Trunk Road daily, should have expected virtually all oncoming traffic to be proceeding at between 60 and 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accept the evidence of Ms. Searle and Ms. Robinson that Mr. Schucknecht had accelerated quickly and improperly passed between them and the car in the next lane. However, that incident occurred some blocks from the intersection and was unrelated to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basis for finding that alcohol played any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find that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Schucknecht and conclude that Mr. Singh was 100% liable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Schucknecht was taken by ambulance to Ridge Meadows Hospital ("Ridge Meadows") in Maple Ridge and assessed by Dr. Bacchu, the orthopaedic surgeon on duty. Dr. Bacchu diagnosed a fracture dislocation of the left hip and a fracture of the left leg. He consulted with Dr. Meek, an orthopaedic trauma surgeon in Vancouver. They decided that Dr. Bacchu would clean up the leg wound, perform a closed (non-surgical) reduction of the dislocated hip, and transfer him to Vancouver General Hospital ("VGH"). Mr. Schucknecht initially refused blood transfusions. The doctors were concerned that the necessary operative procedure for his hip-socket fracture would be unsafe without a transfusion. After some discussion with the doctors and his family, Mr. Schucknecht consented to having transfusions if they were necessary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X-rays showed a posterior fracture dislocation of the left hip with a transverse and posterior wall acetabular fracture; a transverse fracture of the shaft of the left tibia; a fracture of the fibula at its attachment to the tibia; and a fracture of the left medial malleolus (ankle). He also had an injury to the small nerve below his left knee resulting in numbness around the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Meek performed an open reduction of the left acetabulum (hip socket) and an open reduction of the left ankle fracture. He inserted a nail in the left tibia. Mr. Schucknecht remained in VGH until June 28 and was then transferred to Ridge Meadows. He was discharged on July 3 with a foot-drop splint and crutches. He was bedridden at home for another five weeks and then able to move around with crutches until the end of October, when he progressed to a single cane that he used for a short time. During the summer of 2002, he attended at Ridge Meadows on numerous occasions for the purpose of obtaining Demerol shots for his pain and intravenous treatments for an infection that developed in his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July 31, 2002, Dr. Meek determined that Mr. Schucknecht's hip range of motion was 20 degrees short of full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October 2002, he felt that the acetabular fracture had healed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June 2003, Mr. Schucknecht returned to Dr. Meek because he had a stiff hip with a fixed flexion deformity (the hip is bent up a little and externally rotated). A CT scan suggested the possibility of a non-union of the lower part of the acetabulum. Dr. Meek concluded that one of the fractures of the hip had not healed solidly.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October 2003, Dr. Meek suspected a probable non-union of the acetabulum. However, Mr. Schucknecht was suffering from a leg infection which precluded any action in that regard. Dr. Meek ultimately concluded that the apparent non-union of the hip socket was "asymptomatic" and did not require surgical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his medical-legal report, Dr. Meek stated that the prognosis for Mr. Schucknecht's hip was favourable in the short term. However, Dr. Meek thought that in the longer term, Mr. Schucknecht's left hip may develop degenerative post-traumatic arthritis. If that occurs in the next 15 to 20 years, he will need a hip replacement. That procedure will be complicated by the scarring caused by the 2002 operation. Because Mr. Schucknecht's hip was fragmented, its surface is irregular and it gets more wear than a smooth surface would. It also lacks a good blood supply. As a result, Mr. Schucknecht is likely to experience increasing pain over the next 10 to 20 years. Mr. Schucknecht's flexion deformity of his left hip will leave him with a limp and an inability to undertake vigorous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Anton, a physiatrist, examined Mr. Schucknecht on January 12, 2004 and on March 1, 2005. He concluded that Mr. Schucknecht would not benefit from further surgical, medical, or rehabilitation treatment for the left hip. In his opinion, Mr. Schucknecht's current impairment, pain, and limitation in activity resulting from his hip problems will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Rothwell, a rheumatologist, with expertise in the non-surgical management of musculo-skeletal disorders, examined Mr. Schucknecht on September 20, 2003 and on January 3, 2006. He considered the development of degenerative arthritis or osteoarthritis in the left hip articulation to be inevitable. In fact, he thought that some degree of osteoarthritic change was currently present, "primarily along the acetabular articular cartilaginous surfaces." In his opinion, Mr. Schucknecht faced the indefinite prospect of pain with standing and sitting and many activities including walking, turning, squatting, and climbing.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Werry, an orthopaedic surgeon with a specialty in joint replacements and revision of joints, examined Mr. Schucknecht on January 10, 2006. He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Imaging of the hip shows malunited fracture fragments and a degenerative change in the hip 3 years following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considers the prognosis for Mr. Schucknecht's left hip to be poor and opines that Mr. Schucknecht's hip problems render him completely and permanently disabled for any activity or employment involving prolonged standing and walking. He agreed with Mr. Lyszkiewicz that by the time Mr. Schucknecht has the necessary hip replacement surgery, there will probably be advances and improvements in medical technologies and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request of the defence, Dr. Hepburn, an orthopaedic surgeon, examined Mr. Schucknecht on January 21, 2005. He concurred with Mr. Schucknecht's medical experts that Mr. Schucknecht's hip had suffered significant damage and that it was likely to deteriorate further over time, requiring a total joint replacement in 15 or 20 years. He also agreed that Mr. Schucknecht was significantly disabled from his former activities and was "certainly disabled" from his previous employment as a weld-mesh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Left Tibia and Fibula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Schucknecht suffered a transverse fracture of the left tibia and fibula. Dr. Meek noted that by October 2002, those fractures had healed well. At that time, Mr. Schucknecht underwent what Dr. Meek described as "a small procedure" to remove the distal locking screw from his tibial nail to help stimulate healing of the tibia.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July 2, 2003, Mr. Schucknecht had an obvious strep infection in his left leg with swelling and redness almost to his knee. Dr. Meek prescribed Penicillin. The infection resolved by the end of the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October 2003, Dr. Meek observed that Mr. Schucknecht had recurrent cellulitis or a strep infection in the skin and subcutaneous tissue over the tibia.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November 5, 2003, Mr. Schucknecht had the nail and screw from the left tibia and ankle removed. Antibiotic beads were placed in the bone. His leg infection healed within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Meek does not expect that Mr. Schucknecht's tibia and fibula fractures will cause him problems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Schucknecht suffered a fracture of the left medial malleolus.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July 2002, Dr. Meek observed that Mr. Schucknecht had active dorsiflexion of the toes but his ankle was too stiff to significantly dorsiflex his left foot. Dr. Meek told him to begin partial weight bearing on the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August 2002, Mr. Schucknecht saw Dr. Meek's colleague because of his concern about ankle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October 2002, he expressed frustration that he was unable to improve the range of motion of his left ankle. Dr. Meek noted that the ankle fracture had healed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January 2003, Mr. Schucknecht saw Dr. Meek because his ankle was acutely painful and he could hardly move it. Dr. Meek was concerned that it was infected and arranged to have it drained surgically. Although the ankle had been inflamed, there was no evidence of active infection. The pain largely subsided with the draining.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March 2003, Mr. Schucknecht again expressed concern about the lack of range in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April 14, 2003. Dr. Meek surgically lengthened the tendons above his left ankle to improve the ankle motion. Mr.Schucknecht's ankle was placed in the correct position in a cast for nine days and then he was told to perform range of motion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November 5, 2003, the screw from Mr. Schucknecht's left ankle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2004, Mr. Schucknecht complained to Dr. Meek of pain in his right ankle. Dr. Meek thought that might have been caused by the sciatic pain that Mr. Schucknecht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Rothwell examined Mr. Schucknecht's left ankle. He considered that degenerative processes in the ankle had already begun and at least partially explained Mr. Schucknecht's symptoms, which were exacerbated by weight bearing and walking: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malleolar fracture entered the medial margin of the weight bearing portion of the joint and the fact that the talus was disrupted prior to repositioning of the same would enhance this osteoarthritic potential. ... The patient is at increased risk for the premature development of osteoarthritic change in the joints of the hind foot and mid foot largely distal to the level of the talus. However, that potential would be substantially less than what would apply for the left ankle joint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Rothwell considered that a fusion of the left ankle in a neutral position might be necessary for pain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Werry considered Mr. Schucknecht's pain and swelling in his ankle were probably due to post-traumatic and possibly post-septic degenerative change. He considered the prognosis for Mr. Schucknecht's left ankle to be poor: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will continue to undergo slow degenerative change and probably will become more painful and further restrict his ability to walk and stand. The ankle may require additional surgery treatment in the form of ankle fusion, to relieve pain. A stiff ankle places additional stress on the adjacent foot joints. Whether Mr. Schucknecht undergoes the surgical ankle fusion, he may, in the future experience some mid foot degeneration and pain because of the loss of the ankle motion. A stiff ankle and loss of motion in the hind foot (subtalar) joint makes walking over uneven surfaces difficult, impairing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Penner, an orthopaedic surgeon with a subspecialty in foot and ankle reconstruction, examined Mr. Schucknecht on December 20, 2005. He noted that significant soft-tissue damage occurs with a high energy medial malleolar fracture, such as that incurred by Mr. Schucknecht. Optimal rehabilitation after ankle surgery involves early range of motion exercises, stretching, and weight bearing. In this case, rehabilitation was compromised by the fact that Mr. Schucknecht's left hip and leg injuries did not permit weight bearing on the left 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such, achieving early dorsiflexion may have been prohibitively difficult. Without this, development of significant soft tissue contracture and fibrosis following a high energy injury is not surprising. Once severe fibrosis occurs in the tissues surrounding the ankle joint, complete restoration of motion is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Penner believes that further surgery on the left ankle may be necessary if Mr. Schucknecht experiences increased pain as a result of further degenerative changes. However, any positive result would be limited by his other physical impairments: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a procedure would allow him to finally obtain plantar grade positioning of his ankle, however, obtaining plantar grade positioning of his ankle may not offer the degree of improvement and function that might otherwise be expected given the presence of a knee flexion deformity and hip flexion and external rotation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Left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July 31, 2002, Dr. Meek observed that Mr. Schucknecht's left knee was stiff and lacked the last 20 degrees of extension. Although the knee is not painful, Mr. Schucknecht has a permanent flexion deformity. Dr. Werry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Schucknecht's mild fixed left knee flexion deformity may be the consequence of his fixed left hip deformity or possibly articular cartilage damage due to trauma to the knee at the time of injury. .... The injury to the left knee is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Anton noted that the main functional consequences of the knee flexion deformity are an abnormal standing posture and an abnormal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Rothwell considers Mr. Schucknecht to be more likely than a person without an injured knee to develop premature osteoarthritis or degenerative arthritis but he did not believe that Mr. Schucknecht was likely to require a knee replacement.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mid-December 2002, Mr Schucknecht complained to Dr. Meek's colleague of back pain in his lower lumbar spine that did not radiate to the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September 2003, Dr. Meek determined that Mr. Schucknecht had developed an L5 nerve-root deficiency secondary to an acute disc herniation. Mr. Schucknecht was unable to dorsiflex his big toe and he reported recurrent episodes of tripping. A CT scan showed an L4-5 disc bulge and an extra-foraminal L5-S1 sequestered fragment. He was referred to the Acute Disc Clinic where Dr. Wing concluded that surgery was not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December 2003, Dr. Meek referred Mr. Schucknecht to Dr. Schweigel for investigation of his back and right-sided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Meek testified that when Mr. Schucknecht developed sciatica, he became very worried and upset and expressed concern repeatedly that he had a crippling disease and would "be dead in a year." It was impossible to convince him otherwise and it took a long time to calm him down. Dr. Meek said "he never left the office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Dr. Meek agreed that he had seen X-rays taken in June 2005 that showed a sacrilized S1 or a lumbarized L5. He described that condition as a congenital one and agreed that it can cause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Counsel disagree as to whether Mr. Schucknecht's back pain is attributable to the motor-vehicle accident. Before June 2002, Mr. Schucknecht had suffered considerable back pain and disability as a result of motor-vehicle accidents and work-related injuries. The clinical notes of his family doctor, Dr. Shu, record low-back complaints between February 1997, when Mr. Schucknecht was injured in a car accident, and August 14, 2001. During that period of time, Mr. Schucknecht had missed a great deal of time from work due to chronic back pain and he had attended a number of hospital emergency departments seeking an injection of medication for relief from severe and debilitating pain. He had been diagnosed with a disc herniation at L4/L5 and consulted two neurosurgeons: Dr. Porayko and Dr. Lee, regarding back surgery. He had also participated in a WCB sponsored program for his back. Mr. Sprague submits that Mr. Schucknecht's disc herniation problems had resolved prior to the accident and he would likely have remained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Although the medical opinions differ, in part because their authors did not all have access to Mr. Schucknecht's pre-accident medical records, I conclude that the significant low-back pain that Mr. Schucknecht suffered as a result of a disc herniation prior to this accident was likely to recur from time to time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Gittens, a neurosurgeon, noted that a CT scan taken in February 1998 showed a small disc protrusion at L4/5 and degenerative (arthritic) changes at the posterior facet joints, which indicated a long-standing problem. In his opinion, Mr. Schucknecht' s chronic back pain is the result of the pre-existing degenerative problems at the L4-5 level including the disc herniation and facet-joint arthritis. However, he also stated that the disc herniation could have been made worse by the accident, causing reoccurrence of Mr. Schucknecht's low-back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Rothwell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non-rhythmical and non-tandem type of gait experienced by Mr. Schucknecht following the institution of ambulation during his convalescence probably activated the quiescent disc disease primarily at L4/L5. Hence, the loss of sensory appreciation over the lateral aspect of the left calf and extending towards the left great toe as well as some motor elements of dorsiflexion weakness have derived from this reactivated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Werry also thought that Mr. Schucknecht's left-hip stiffness and very abnormal gait had reactivated and perpetuated the pre-existing disc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Hepburn, the defendants' only medical expert, expressed the following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think that the low back pain and the disc prolapse is a multi-factorial entity including previous problems of the lumbosacral level leading to excess strain at the L4/L5 level where he had pre-existing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do not agree with Mr. Sprague that the accident probably contributed to the disc herniation. However, I do agree that the accident likely aggravated Mr. Schucknecht's sciatica that is the result of the pre-existing herniation. I conclude that Mr. Schucknecht's pre-existing back condition rendered him more vulnerable to further problems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December 2005, Mr. Schucknecht told Dr. Penner that his two primary concerns were his stiff left ankle and his left first-toe droop because of their contribution to his ambulatory difficulties. The toe droop first developed in September 2003. Drs. Penner, Meek, Rothwell, and Schweigel attribute the toe droop to the presence of an L5 nerve root lesion. However, the level of impairment caused by the toe droop is increased by Mr. Schucknecht's ankle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Moreover, I think the evidence is clear that Mr. Schucknecht has also experienced low mechanical back pain as a result of his grossly abnormal gait. Dr. Werry noted that, as a result of the fixed-flexion deformities of both the knee and the hip, Mr. Schucknecht has, for functional purposes, a shorter left leg. Together with his ankle injury, those deformities create his grossly abnormal gait, which in turn causes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Werry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Schucknecht had a documented episode of lumbar disc protrusion prior to the motor vehicle accident, his low back pain has been aggravated and perpetuated by his injuries. The significant flexion and external rotation deformity in the left hip produces a significant limp and an abnormal posture which is a significant strain on his lumbar spine. Mr. Schucknecht is very likely to have ongoing significant low back pain with or without surgical discectomy.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By September 2004, Mr. Schucknecht was complaining to Dr. Meek of pain in both his right and left hips. In Dr. Meek's opinion, his chronic severe right-sided buttock pain is probably related to the disc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Plaintiff's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Because of the flexion deformities of Mr. Schucknecht's left hip and knee, his left leg will not straighten. This has caused a functional shortening of that leg and, as a result, Mr. Schucknecht limps noticeably when he walks and he walks with a grossly abnormal gait. Dr. Meek stated that Mr. Schucknecht's abnormal gait may aggravate his back pain because it loads the joints in his back abnormally.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Soft-Tissue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Schucknecht suffered soft-tissue injuries to his right shoulder and neck area which resolved fully within a year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Scars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Mr. Schucknecht has significant scarring as result of the accident and the surgeries, although those scars apparently cause him no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Depression and Post 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Schucknecht has seen Dr. Owen James, a psychologist, approximately twice a week since mid-December 2002. Dr. James testified that, initially, Mr. Schucknecht presented with several features of depression: poor concentration and memory, low mood, irritability, loss of appetite with weight loss, social withdrawal and loss of interest, loss of pleasure in usual activities, and low energy. Dr. James also diagnosed Mr. Schucknecht as suffering from Post Traumatic Stress Disorder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James believes that despite his "adherence to treatment and personal drive to recovery", Mr. Schucknecht remains symptomatic in his PTSD, major depression, and pain. In his initial medical-legal report of February 2, 2004, Dr. James had suggested that Mr. Schucknecht had made a 70% recovery in his PTSD, and a 30% recovery in his depression. However, in his subsequent report of January 7, 2006, he revised his opinion, opining that Mr. Schucknecht had made only a 40% recovery in his PTSD and a 20% recovery in his depression. Dr. James expressed concern about the long-term impact of Mr. Schucknecht's physical injuries and limitations on his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James found it difficult to estimate the psychological disability of Mr. Schucknecht's pain because Mr. Schucknecht tends to minimize it. The same observation was made by a number of doctors who have treated or examined Mr. Schucknecht.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April 2005, Dr. James noted that Mr. Schucknecht was very anxious and worried, particularly about his health and future work opportunities. Although Mr. Schucknecht urgently wants to find employment, no-one has been able to suggest a job for which he is physically and psychologically suited. When he tries to keep busy by attempting physical activities, he frequently experiences pain which, in turn, depresses him and increases his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James offered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become very concerned about Mr. Schucknecht's long-term prognosis. His irritability and despondency has, at times, prompted irrational thinking (e.g. - a recent refusal to attend a physician's appointment). He feels lost; his future is unclear, his self esteem is bruised, and he has no consistent way of discharging his frustration. At this point, I cannot see a time when I shall be able to discharge Mr. Schucknecht as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James has been treating Mr. Schucknecht with Cognitive Behavioural Therapy ("CBT"). Mr. Schucknecht refuses to take anti-depressant medications. Dr. James recognizes that the best outcome for depression results from a combination of CBT and appropriate medication. However, Dr. James believes that medication is not an optimal choice for Mr. Schucknecht because of his past use of cocaine. On the other hand, Mr. Schucknecht frequently takes Demerol for pain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James believes that he is one of the few people that Mr. Schucknecht is comfortable talking to. On the other hand, it appears that Mr. Schucknecht has not been fully open with his psychologist. Dr. James understood that Mr. Schucknecht had enjoyed good physical and emotional health prior to the accident and expressed the opinion that his "uneventful developmental history" indicated that he was not at risk of developing a psychological disorder. It appears that Dr. James was unaware of numerous relevant pre-injury facts and events, including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has a history of ADHD;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1994, when he was 22, his parents refused to co-sign a loan to enable him to buy a Camaro. In anger, he put an unloaded gun to his own head. When his parents threatened to call the police, he dialled 911 himself and, to his surprise, the police attended. He was convicted of unsafe storage of firearms and lost his Firearms Acquisition Certificate. He and his parents deny that he had actually threatened to commit suicide;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has a criminal record preceding the accident that includes convictions for assaulting women; one of those assaults, in 1999, which the Crown stayed, involved the woman he described as his first true love;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took a lengthy stress leave from his employment between July 5, 2000 and February 2001 following a broken relationship. On January 21, 2001 he filled in a form for continuing short-term disability benefits, indicating that he was suffering from insomnia which caused him loss of concentration; panic disorder; depression; and anxiety. He stated that he had "a fear of going out of control" and had "significant social or job problems". He noted: "Feel like I'm going crazy" and "I've negative thoughts". He stated that he was taking Zopiclone, Paxil, and Ativan and that he had to go to anger-management classes;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he was convicted of uttering death threats to a tenant of his parents who had a young daughter living with her. The terms of his probation order indicate that the court had been advised that he was suffering from depression and hyperactivity. He was required to attend a counselling program prescribed by his family doctor;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Shu's clinical records note that between 1996 and 2001, Mr. Schucknecht had suffered from anxiety and insomnia. He had been referred to two anger-management programs and psychiatric and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James was aware of an assault charge against Mr. Schucknecht involving Tina Moore in December 2002 and he wrote a letter to Mr. Schucknecht's probation officer describing the dangers of mixing medication and alcohol. He was also aware of an incident in July 2004 when Mr. Schucknecht had thrown a bottle of beer at his old girlfriend Tina McCullough but hit his friend Rob, who was dancing with her, by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Stephen Anderson, a psychiatrist with a special expertise in chronic pain and head injuries, saw Mr. Schucknecht on April 11, 2005 for a psychiatric assessment. Dr. Anderson has particular experience assessing and treating patients who have developed emotional difficulties after physical trauma, including chronic-pain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Anderson concluded that as a result of the accident, Mr. Schucknecht had developed physical, cognitive, and emotional difficulties. He had a chronic major depressive disorder of moderate severity and PTSD. Additionally, the accident caused a chronic-pain disorder associated with both psychological factors and a general medical condition. He also has unrelated ADHD symptoms but his impulsivity, irritability, and restlessness - which he would have experienced in any event - were likely exacerbated by the accident because of his pain and functional limitations. His history of ADHD would preclude him from coping well with chronic pain and functional limitations. Mr. Schucknecht's increased irritability has exacerbated his difficulty with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Anderson also noted that Mr. Schucknecht had problems with his concentration and memory. Dr. Anderson opined that, although some of Mr. Schucknecht's concentration problems may be due to residual ADHD symptoms, his cognitive deterioration was likely due to a combination of factors including chronic pain, anxiety, depression, anxiety, insomnia, fatigue, and general stress - all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Anderson concluded that Mr. Schucknecht's PTSD was in partial remission but his significant depressive disorder had not lessened significantly over time. Dr. Anderson made the following observation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likely a connection between Mr. Schucknecht's emotional state and his pain. Mr. Schucknecht's pain has likely contributed to his anger, anxiety, and depressive symptoms. Conversely, when Mr. Schucknecht is experiencing emotional difficulties, he likely has reduced tolerance for coping with his pain and may experience a worsening level of the pain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Anderson was aware of some of Mr. Schucknecht's past history of emotional difficulties, including his lengthy stress leave, his cocaine use, and previous injuries, including his back injury in 1997. However, he noted that by 2002, Mr. Schucknecht had stopped using cocaine and led a physically active life with no chronic pain. Dr. Anderson did comment on Mr. Schucknecht's failure to obtain a medical-legal report from Dr. Shu. Such a report would have been of benefit in understanding Mr. Schucknecht's physical and emotional functioning prior to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Anderson recommended that Mr. Schucknecht continue his psychotherapy with Dr. James once or twice a month on a long-term basis. He feels that Mr. Schucknecht needs to learn cognitive behavioural strategies to reduce his irritability, depression, and anxiety. He should also take antidepressant medication to reduce his anxiety and depressive symptoms as well as residual ADHD symptoms of impulsivity and irritability. In his opinion, Wellbutrin would be appropriate - it would not significantly affect his sexual drive or cause significant sedation. Dr. Anderson also recommended a referral to a comprehensive multidisciplinary pain clinic to help him cope with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Anderson considered the long-term psychiatric prognosis for Mr. Schucknecht to be guarded, less than 50%. His significant anxiety and depression are likely to continue indefinitely regardless of treatment and the passage of time. Those symptoms might be reduced with appropriate treatment, including medication, psychotherapy, and treatment at a pain clinic, but as long as he has chronic pain and functional limitations, he will not return to his pre-morbid level of emotional functioning. He will also remain emotionally vulnerable and at risk of developing PTSD in the future if he is exposed to further trauma. As his pain and functional limitations increase, his mood will likely worsen. After two years of chronic pain, the prognosis is poor and the pain is unlikely to go into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Children who have ADHD typically have low self-esteem and become adults with low self-esteem. For that reason, and because of Mr. Schucknecht's irritability and impatience, coupled with his intellectual limitations, he is not suitable for working at a "desk job" or undertaking the necessary schooling to retrain for a new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Anderson agreed that there was a link between childhood ADHD and adult depression but he was unable to quantify that relationship. The number would be greater than the 10 to 20% of the general population who will develop a major depressive disorder in their life. He stated that if a person has one bout of depression, there is a 50% chance of a recurrence, but that number goes up to 80% if a person has had two 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Anderson agreed with Mr. Lyszkiewicz that the prognosis for Mr. Schucknecht's depression and anxiety would be better if Mr. Schucknecht had taken CBT and medication promptly but observed that his chronic pain would not have been affected. He also noted that because Mr. Schucknecht's relationship with his initial therapist was poor, CBT would not have been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Anderson had been unaware that Mr. Schucknecht had taken a great many anti-anxiety drugs a few years before the accident and agreed with Mr. Lyszkiewicz that his consumption of Ativan, Paxil, Zopiclone, and Clonazepam suggested significant social and anxiety problems, particularly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Anderson agreed that Mr. Schucknecht had had a very close relationship with his girlfriend Suzy Klassen and was dependent on her. He agreed that if the relationship were to end, that would have a serious impact on him emotionally and increase his depressive state, even in the absence of the accident, because of his fragile sense of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Dr. Zoffman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Elisabeth Zoffmann conducted an independent psychiatric evaluation at the request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interview, Mr. Schucknecht initially denied that he had ever had a prior experience of anxiety and depression before the accident. He later admitted that he had been on short-term disability and he was "on the edge of a nervous breakdown" as a result of the break-up of a serious relationship. He had trouble sleeping, he was always in tears, and he was very anxious. It took him a long time to recover and he told her that he did not recall what treatment he had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admitted to snorting cocaine socially for a period of approximately ten months in the two to three year period before the accident. He denied ever having been arrested or having committed illegal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demonstrated a great deal of pride in his physical prowess and good looks prior to the accident. He told Dr. Zoffmann that he was "a stud" and women were "all over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became agitated when Dr. Zoffmann attempted to get him to talk about his plans for the future. She found him cooperative although "at times he was inaccessible due to his tendency to wish to ignore or repress past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Zoffman concluded that Mr. Schucknecht had chronic anxiety and low mood as well as low self-esteem around his appearance. She felt that he tended to minimize or deny his problems involved in daily functioning rather than to exaggerate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Zoffmann considered the fact that Mr. Schucknecht had not reported any previous episodes of anxiety and/or depression to her or to Dr. James as consistent with his tendency "to ignore or disavow past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Using the DSM IV, Dr. Zoffimann diagnosed Mr. Schucknecht as follows: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Axis 1, PTSD in partial remission, major depressive episode in partial remission, and chronic pain related to multiple orthopaedic injuries;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Axis II, probable intellectual deficit and prominent narcissistic traits;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Axis III, fracture/deformity of the left pelvis, fracture/deformity of the left ankle, compensatory arthritis/soft tissue reaction of right hip, and chronic low-back pain secondary to both congenital lumbosacral deformity as well as a pre-existing L4-5 disc herniation noted after the 1998 motor-vehicle accident;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Axis IV, "the stressors related to the psychological diagnoses were severe. These included the experience of the motor vehicle accident as well as the subsequent injuries, hospitalization and pain as well as an awareness of the injuries of his passenger."</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Axis V, his current Global Assessment of Functioning score was in the 75-80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Zoffmann believes that Mr. Schucknecht's PTSD was solely related to the motor-vehicle accident and its sequelae of pain, deformity, and disability. He was vulnerable to developing PTSD because of his pre-existing history of anxiety, depression, and panic attacks. His depression was related to both his chronic pain and to his PTSD. He was also vulnerable to developing depression and anxiety because of his pre-accident psychiatric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Dr. Zoffmann's opinion, his treatment needs were appropriate pain management and antidepressant medications as well as continued CBT with Dr.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Zoffmann confirmed that the gold standard for treatment of depression is a combination of both CBT and pharmacotherapy. She was aware that Mr. Schucknecht had refused to participate in pharmacotherapy treatment. She believes that he may have a substantial or complete response to appropriate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Zoffmann felt that treatment for Mr. Schucknecht's pain and pain management required extensive team work between his medical caregivers, his psychologist, and his physical rehabilitation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Zoffmann predicts that Mr. Schucknecht's personality traits and intellectual level will prevent him from adjusting to his changed body image and physical disabilities. She believes that his residual symptoms of depression, including chronic low self-esteem, rumination, feelings of anxiety, social isolation, and diminished pleasure in usual activities, are to a large extent related to Mr. Schucknecht's "inability to accept his change in his physical status/appearance and his sense of embarrassment about his physical deformity consistent with the diagnosis of narcissistic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This observation is consistent with the evidence of Ms. Klassen, who testified that Mr. Schucknecht was unwilling to meet her co-workers or socialize with her friends because he was so embarrassed about his abnormal gait and appearance. Mr. Schucknecht's mother confirmed at trial that he was exceptionally vain prior to the accident. He considered himself to be "a man's man" of considerable physical prowess and worked out in a local gym at least once a day. As a result, the effects of this accident have been particularly devastating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Zoffmann predicts that Mr. Schucknecht will have trouble finding a new sense of identity that does not rely on his self-perception of physical strength and good looks. It is important that he obtain employment with some meaning or status as he will adjust poorly if he perceives further narcissistic injury through "low-status"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Zoffmann observed that it was "positive to note that he feels less self-conscious and more accepted in the context of his new common-law relationship." Unfortunately, that relationship - with Ms. Klassen - ended shortly before the trial precisely because of Mr. Schucknecht's psychological dysfunction and Ms. Klassen testified that she was not likely to reconsider her decision to end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Zoffmann did not consider Mr. Schucknecht to be permanently disabled as a result of his depression: "His current disability status is a combination of dysphoria about his changed physical function and appearance, his ongoing intolerance of physical activity/pain, his residual [PTSD] symptoms and the remnant depressive symptoms." In her opinion, his pain, depression, and PTSD are all treatable, although his limited intellectual capacity remains a barrier to treatment. It limits the effectiveness of Dr. James' CBT and Mr. Schucknecht's capacity to learn treatment options and strategies to manage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defendants suggest that Mr. Schucknecht has had psychological problems dating from his childhood difficulties with ADHD. Mr. Lyszkiewicz cites the 1994 incident when Mr. Schucknecht threatened to harm himself with a handgun if his parents would not help him by a Camaro; his convictions for assaulting women, one of which occurred in 1999 before the accident; his stress leave between July 2000 and February 2001; the 2001 incident where he uttered death threats to his parents' tenant; and numerous incidents reported in Dr. Shu's clinical records from 1996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Lyszkiewicz submits that Mr. Schucknecht's "emotional issues" resulting from the accident have faded and what remain are his serious and ongoing psychological problems that predated the accident. He says that Mr. Schucknecht's anti-social behaviour after the accident is simply a continuation of a pattern of such behaviour that precedes the accident by several years. He rejects any suggestion that Mr. Schucknecht is a thin-skull plaintiff. However, that is precisely the suggestion made by the defendants' expert, Dr. Zoffmann. In her opinion, although the PTSD was solely related to the accident, Mr. Schucknecht was vulnerable to developing that condition as a result of his pre-existing history of anxiety, depression,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my opinion, the fact that Mr. Schucknecht took a lengthy stress leave from his employment as a result of the break-up of his relationship in 2002 cannot minimize the extent of the psychological injuries that he has experienced as a result of the accident. Even Dr. Zoffmann, who prepared a report for the defence, opined that the PTSD was solely related to the accident and its consequences and that he was particularly vulnerable to developing PTSD and anxiety depression because of his pre-accident psychiatric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Zoffman also expressed the opinion that Mr. Schucknecht's depression was causally related to chronic pain and PTSD symptoms. Again, she felt he was vulnerable to developing further episodes of anxiety and depression based on his pre-accident psychiatric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opinion, the accident is clearly the sole cause of Mr. Schucknecht's PTSD. I do not agree with Mr. Sprague that Mr. Schucknecht had reached a level of maturity prior to the accident that would justify a conclusion that all of his depressive symptoms are attributable to the accident. While Mr. Schucknecht would likely have continued to experience episodes of stress and anxiety relating to negative events in his life, I have no doubt that the effects of this accident significantly exacerbated his psychological susceptibility.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Schucknecht is presently 35 years of age. He was born in Wisconsin, the middle of three sons, and lived there until he came to B.C. when he was 16. His parents are devout Jehovah's Witnesses and he was brought up strictly in that faith and forbidden to socialize outside that institution. By all accounts, prior to this accident, Mr. Schucknecht was an ardent outdoorsman, a fitness fanatic, and lived to hike, fish, and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Schucknecht was a poor student although he graduated from high school. He has no academic bent at all and has not read more than one or two books in his life. This is partly attributable to his ADHD.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Schucknecht graduated from high school in 1989. Up until 1994, he worked as a carpenter, kitchen worker, horse guide, and as a clerk in a fishing and hunting equipment store. In October 1994, Mr. Schucknecht commenced working with Tree Island Industries ("Tree Island"), a manufacturer of steel wire. He was employed on a part-time basis from 1994 to August 1996, initially doing cleanup and then annealing work. He was rehired by Tree Island in August 1998 and became a full-time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Between 1997 and this accident, he was involved in five motor-vehicle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Although he was very close to his parents and remains so, his perhaps inevitable rebellion in his 20s led him into the nightclub scene, where he snorted cocaine for at least ten months. He got in with a fast crowd, developed a salty vocabulary, and, in 1999, he bought his 1986 Harley Davidson motorcycle. Dr. James suggests that this side of him hides the other - a loyal friend, a devoted son, and an honest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2000, Mr. Schucknecht purchased a small condominium with help from his parents. According to his mother, he was enormously proud of his home and kept it in immaculate condition. His work attendance improved dramatically in the first six months of 2002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Unique Persona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Mr. Schucknecht has a history of exercising poor judgment and impulsivity both before and after the accident. He was a poor historian, both at trial and when he was interviewed by the numerous experts in preparation for this trial. In part, his lack of recollection of events is genuine; in part, it is disingenuous as he is reluctant to admit to past events that do not accord with his history of himself. He has been convicted of a number of criminal offences but downplays and minimizes his culpability. He minimizes his lengthy use of cocaine while he was in the nightclub scene and underestimates the significance of the numerous incidents that clearly portray him as a person with a serious anger-management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Schucknecht was described as being aggressive, e.g. to Dr. Penner's staff who were alarmed at his belligerence and to Dr. Cooke who was worried that he would rip one of the static machines off the wall. Prior to this accident, in 1999, Mr. MacDonald, a physiotherapist, testified that Mr. Schucknecht had attended his clinic without an appointment and demanded treatment. Mr. MacDonald described him as loud, threatening, and abusive. He said that Mr. Schucknecht alleged that Mr. MacDonald had pushed him and made an assault claim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preparation for this litigation, he failed to show up at some of his medical appointments and, at other times, he left abruptly or refused to cooperate.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Sprague submits that Mr. Schucknecht is both unsophisticated and naïve and should be viewed as having matured, albeit late in life. As his improved work attendance for the six months prior to the accident demonstrates, he had reached a maturity which would have continued. On the other hand, the defendants submit that Mr. Schucknecht has not only continued to be immature, his dark side is unrelated to the effects of the accident. Mr. Lyszkiewicz submits that any emotional issues that resulted from the accident have faded away and Mr. Schucknecht's ongoing psychological problems predated the accident. Mr. Schucknecht's continuing anti-social behaviour represents a pattern that began long before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Nevertheless, in his unique way, Joey Schucknecht is a charming and engaging man. As everyone who has met him attests, Mr. Schucknecht is a very unusual individual. Dr. James, who is extremely sympathetic to Mr. Schucknecht, describes his "brusque aggressive exterior". In his report of April 4, 2005, Dr. James described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projects as fearless. His expressive language skills are limited, but his use of swear words is unlimited. He is a very private man; some could mistake this for him being evasive, but in reality he simply does not want to share his life except with a few chosen friends. To these chosen few, he is very generous and warm. It took almost 18 months of regular appointments before Mr. Schucknecht became truly comfortable with the writer wherein in could fully share his vulnerabilities, worries, and depressive thoughts. I have now come to realize that Mr. Schucknecht may never portray himself as "conventional" but he has the same worries and desires as most. He is concerned about his health, future security and well-being, and his family. I hope this leaves you with a more balanced view of Mr. Schucknecht.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do not think that an evaluation of Mr. Schucknecht's credibility is crucial to an assessment of his damages. There is very little subjective component to his physical injuries and three experts, including Dr. Zoffmann, who was retained by the defendants, attest to his genuine psychological problems. Where Mr. Schucknecht has been less than candid with respect to his pre-accident history, Mr. Lyszkiewicz has diligently uncovered and produced documentary evidence that I have carefully considered in assessing Mr. Schucknecht's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Schucknecht's present complaints of pain and stiffness are likely to increase over time. His hip is expected to deteriorate and he will probably require a hip replacement. His left ankle will probably deteriorate and he may require an ankle fusion. There will be no improvement in the fixed-flexion deformities of his hip, knee, and ankle. He is at increased risk of arthritis. His mobility and activities are severely restricted. This is particularly devastating as his interests all lie in physical activities. He has no interest at all in sedentary or intellectual activities. His psychological injuries will continue indefinitely and may increase as his physical condition deteriorates. His psychological condition makes it difficult for him to maintain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James describes Mr. Schucknecht as "a very private individual who has had a most difficult time adjusting to his physical limitations. He can no longer view himself as a young, physically robust male, and he is reminded of this on a daily basis." Any reminders of those limitations, including appointments with doctors or lawyers, can trigger marked displays of anger and despair.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say that despite his injuries, Mr. Schucknecht has been relatively active and engaged in life. He has socialized, had a serious relationship, taken cruises, had a show motorcycle built for display, gone boating in a Zodiac, purchased a Honda Civic and a Ford truck, and managed many activities of daily living such as house chores, cooking, shopping, and yard work. On occasion he has fished and ridden a dirt bike. He is not a "shut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a result of the accident, Mr. Schucknecht has suffered serious and permanent injuries to his left knee, left hip, and left ankle. Those injuries have affected his stance and his walking gait and caused additional back problems. He is in constant pain and his prognosis is poor. Mr. Schucknecht was extremely active in outdoor sports and activities prior to the accident and he valued his physical prowess. Those activities will never be open to him again and he is distraught by his post-accident body image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Before the accident, Mr. Schucknecht took great pride in his physical appearance and fitness and worked out every day. He is unable to cope with his physical disabilities, including a pronounced limp that gives him a markedly disturbed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In addition, Mr. Schucknecht has experienced profound psychological injuries, including PTSD, depression and anxiety, and a reduction of his cognitive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results of the June 2002 accident have adversely affected every aspect of Mr. Schucknecht's life: he cannot work; he cannot engage in most of the physical activities that he enjoyed; his relationships have suffered and, for the most part, he is depressed, anxious, and miserable. His mother describes him as someone who is angry all the time. His girlfriend Ms. Klassen found his irritability and moods intolerable and ended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Has the Plaintiff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the defendants' position that Mr. Schucknecht's claims should be reduced for a number of reasons. First, he has failed to take the medication recommended by Dr. Anderson which, in combination with CBT, represents the "gold standard" for treatment of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Dr. James' opinion, if Mr. Schucknecht were to take antidepressant medication, there is no guarantee of success and the relapse rate would be the same. However, I believe that Dr. Anderson and Dr. Zoffmann are much better qualified to express an opinion on the probable effect of medication on Mr. Schucknecht's depressive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Dr. Zoffmann considered that Mr. Schucknecht may have a substantial or complete response to appropriate medication. However, Dr. Anderson considered that Mr. Schucknecht's significant anxiety and depression are likely to continue indefinitely regardless of treatment. Even if medication, psychotherapy, and treatment at a pain clinic reduced his symptoms, as long as he has chronic pain and functional limitations, he simply will not return to his pre-morbid level of emotional functioning. As that pain and those functional limitations increase, his mood will likely worsen. He also remains at risk of developing PTSD if he is exposed to further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agree with Mr. Lyszkiewicz that there must be some reduction in Mr. Schucknecht's damages as a result of his failure to at least attempt a regime of antidepressant medication in conjunction with his CBT.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are also critical of Mr. Schucknecht's failure to follow Dr. Penner's recommendation to use a shoe lift in order to minimize his functional leg shortness. By spreading the load across his foot, the shoe lift would also potentially reduce pain. He should also optimize his shoe wear by using good quality supportive shoes with a stable base. Dr. Rothwell agreed with that recommendation and stated that a shoe lift would reduce pain and delay the progression of arthritis. Dr. Anton thought that Mr. Schucknecht might benefit from a rocker bottom sole in his shoe to facilitate movement of the foot and ankle while walking and suggested that he be referred to the Orthotics Clinic at the G.F. Strong Rehab Centre. In cross-examination, Dr. Gittens, a neurosurgeon, conceded that a lift was a treatment option that could be tried. Mr. Lyszkiewicz suggests that Mr. Schucknecht's failure to take these measures is unreasonable in light of their potential benefits. He suggests that if Mr. Schucknecht had used a rocker bottom and a shoe lift, his gait would have improved, thus resolving or minimizing the low-back pain caused by the altered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my opinion, it is significant that the recommendations were made in the context of medical reports - they were not made by Mr. Schucknecht's treating doctors and not made directly to him during the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Furthermore, Dr. Werry disagreed that a shoe lift would assist Mr. Schucknecht because of his functional leg length deformity. There are three components to his abnormal gait: his hip, his knee, and his ankle. Dr. Werry noted that "you can't bend a hinge by twisting it" and a lift, which would be very high, cosmetically noticeable, and difficult to wear, might aggravate his condition. In light of Dr. Werry's careful explanation as to why those remedial measures would likely be ineffective or even harmful, I do not find that Mr. Schucknecht failed to mitigate his damages by altering his shoe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defendants also note that Dr. Meek and other medical experts believe that Mr. Schucknecht would benefit from participation in St. Paul's Pain Clinic Program. On March 9, 2006, Mr. Schucknecht attended at this clinic for assessment. He became agitated and irritable with the staff and telephoned Dr. James who advised him to explain his problem to the staff and leave. He telephoned the nurses the next day to apologize. He testified that when he saw the machines and the hospital staff, he "freaked out" because he had spent so much time in hospitals and doctors' offices. He was unsure as to whether he would return to finish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In my opinion, Mr. Schucknecht's failure to complete the assessment relates to the psychological injuries he is suffering as a result of Mr. Singh's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I do not consider it appropriate to reduce his damages as a result of his actions. Hopefully, Mr. Schucknecht will return and complete the assessment as the pain clinic's regime does offer a significant opportunity to assist him in coping with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Regarding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Mr. Sprague submits that the appropriate award for non-pecuniary damages in this case is $200,000. Mr. Lyszkiewicz submits that given Mr. Schucknecht's failure to mitigate his damages and his potential for improvement, particularly when this litigation is concluded, the appropriate award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Considering all of the factors relating to Mr. Schucknecht's physical and psychological injuries, the poor prognosis for his recovery, and the extreme effect of those injuries on his enjoyment of life, I award him $190,000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Schucknecht s total earnings between 1989 and 2002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Year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757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1990</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7,876</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11,935</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568"/>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1994</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10,077</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25,777</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8,252</w:t>
            </w:r>
          </w:p>
        </w:tc>
        <w:tc>
          <w:tcPr>
            <w:tcW w:w="706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28,079</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28,309</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18,886</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20,364</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30,799</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23,471 (to June 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At the time of the accident, Mr. Schucknecht was employed as a weld-mesh operator at Tree Island, earning an hourly wage of $21.91. He enjoyed working the graveyard shift, which paid an hourly premium of $0.55. By July 1, 2005, his hourly wage had increased to $23.83. He was a member of the Teamsters' Union, which had negotiated a series of collective agreements with generous benefit packages for its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Schucknecht has been unable to return to work as a result of the injuries he sustained in the motor-vehicle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Ms. Robinson, an employee of Tree Island testified that there have been no shut downs or lay-offs that would effect Mr. Schucknecht's employment other than the annual Christmas shut down for plant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Stephen Bush, a chartered accountant retained by Mr. Schucknecht, calculated Mr. Schucknecht's after-tax past income loss as $135,250.00. That figure assumes a probable absenteeism rate of 5%, relying on the six months pre-accident period. In addition, Mr. Bush calculated that Mr. Schucknecht would have received CPP contributions of $13,348, as well as employer's contributions of $9,388.00 to his RRSPs had he maintained his job between the accident and the date of trial. Mr. Schucknecht's claim for past income loss is $157,986.00.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defendants suggest the appropriate award under this head of damages is $50,000. This is based on the following assumptions: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could have, and should have, returned to work by the end of 2004;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Schucknecht would have had an absenteeism rate of 40%, consistent with that during the four-year period ending December 31, 2001. Those absences included layoffs, WCB claims, disability claims, and 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reject the first assumption. The medical evidence is overwhelming that Mr. Schucknecht is totally disabled from working, both physically and psychologically.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However, I do agree that that Mr. Schucknecht's pre-accident work history suggests an absentee rate well in excess of 5%. His absenteeism as a percentage of time lost relative to available hours was 60.4% in 2000, 34.3% in 2001, and 8.8% up to June 21, 2002. That negative contingency must be considered in estimating his pre-trial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While Mr. Bush considered only Mr. Schucknecht's work performance in the first six months of 2002, the defendants' economist, Mr. Hildebrand, ignored that period entirely because it was in the year of the accident. Instead, he focussed solely on the four years preceding 2002. During that period, Mr. Schucknecht's absentee rate was 40% or, if income replacement was factored in,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It is probable that Mr. Schucknecht would have continued his employment with Tree Island. However, it is also likely that his working life would have been punctuated by episodes of one kind or another that would have led to some significant absenteeism.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award the plaintiff the sum of $110,000 for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my opinion, it is clear that, at the present time, and in the foreseeable future, Mr. Schucknecht is not competitively employable as a result of his physical, cognitive, and emotional difficulties. His injuries preclude him from all but limited, light, and some occasional medium-strength work in the future. His chronic depression alone is totally disabling. However, Mr. Schucknecht does appreciate the fact that he must find suitable work to occupy him and provide him with a sense of purpose. He discusses future work possibilities "endlessly" with Dr. James. Many of the experts, including Dr. James and Dr. Zoffmann, have recognized that placing Mr. Schucknecht in a menial, low-paid job would further undermine and demoralize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Mr. Schucknecht's submission that an appropriate award for loss of future earning capacity is $750,000 rests on the assumption that, but for the accident, Mr. Schucknecht would have "matured" and found his place at Tree Island in the west plant as his father had done or, alternatively, in a more physically demanding area that paid high remuneration. Mr. Sprague submits that if the accident had not occurred, Mr. Schucknecht would have remained gainfully employed there for the remainder of his working life. Mr. Schucknecht's father had been employed there for 41 years before he retired at the age of 60 and Mr. Schucknecht stated that it was his intention to work there until retirement at age 65. Early retirement was possible at age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agree that it is more likely than not that Mr. Schucknecht would have stayed with Tree Island as he enjoyed the work and the generous remuneration. He was well-suited to his job physically and emotionally. It was a job that required a "man's man" to perform physically and by all accounts; his own, his supervisor Rod Lacroix, and his friend Bryan Simpson, Mr. Schucknecht enjoyed his job and was good at it. The job paid well, gave him excellent union benefits, a generous pension, and his employer was obviously tolerant of what others might consider an egregious absentee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On the other hand, Mr. Schucknecht is a very different man than his father and it is unlikely that the security of the job was an important factor. I find that there is a significant chance that he may have left that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All of the experts, both medical and vocational, consider Mr. Schucknecht's vocational options exceptionally limited for physical, psychological, and intellectual reasons. As well, his physical condition is expected to decline rather than improve. In November, 2004, Dr. Rothwell suggested that Mr. Schucknecht should undergo a detailed vocational assessment from both the vocational counselling and occupational therapy testing perspectives. At that time, Dr. Rothwell did not believe that he was competitively employable for any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February 2006, Dr. Rothwell noted that Mr. Schucknecht's poor tolerance for sitting (deriving from lumbar and hip sources) and for standing (deriving from lumbar, hip, and ankle sources) markedly reduced his potential for competitive employability. Any return to the workforce would have to be part-time and involve light duties. He added: "These caveats are provided even though I am not currently optimistic he would be able to return to the workforce for any sort of meaningful task at a future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Rothwell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Schucknecht has not returned to gainful employment. At this point, I do not believe he is competitively employable in any occupation and I am doubtful that he will ever return to the workforce in any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Werry considered that Mr. Schucknecht was permanently and completely disabled for such heavy physical work as his previous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Penner stated that any work activity that required Mr. Schucknecht to be on his left foot or ankle with any load for any length of time, probably even only for a few minutes, was not likely to be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Gary Worthington-White, an occupational therapist, interviewed Mr. Schucknecht on February 24, 2004 and did work-capacity testing. He then evaluated his home activities the next day and did a work-site assessment on April 27, 2004. He concluded that Mr. Schucknecht was capable of limited, light and some occasional medium-strength work. Positions that allowed him to alternate between sitting and standing during his workday would be most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Derek Nordin, a vocational counsellor, described Mr. Schucknecht as a poor candidate for post-secondary schooling. He suggested a number of options, including a gas-bar attendant, suntan-studio attendant, and parking-lot attendant. However, such jobs are typically part time and they are menial jobs that Dr. Zoffmann thinks Mr. Schucknecht must avoid for psychological reasons. As well, Mr. Schucknecht is not likely to do well in a job that involves interacting with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defendants obtained a report from a vocational counsellor, Joseph Hohmann. On the basis of what Mr. Schucknecht told him, Mr. Hohmann concluded that Mr. Schucknecht was mechanically inclined and possessed mechanical skills. I agree with Mr. Sprague that this misinformation arose from Mr. Schucknecht overstating his skills and bragging about replacing "trannies" which Mr. Hohmann mistakenly understood to be automatic transmissions. In fact, both Mr. Schucknecht's father and his friend, Mr. Simpson, were amused at the suggestion that Mr. Schucknecht had any mechanical skills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After reviewing Dr. Anton's medical opinion as to Mr. Schucknecht's permanent chronic pain and physical impairment, Mr. Hohmann expressed doubts as to Mr. Schucknecht's likely success in finding a suitable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still remains to be seen with respect to whether or not and if so, to what extent he is able to respond to a vocational rehabilitation program. In that sense, I believe the areas of exploration as suggested in my earlier report may still be of value. However, if one uses Dr. Anton's most recent comments as a basis for evaluation, then I believe that Mr. Schucknecht's potential for re-employment in the future may be less than earlier anticipated, and that returning to work or training situation may need to be on a "try and see"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recognizing that Dr. Anton's prognosis for employment is guarded, Mr. Schucknecht is likely to require considerable support and encouragement, e.g. job placement assistance in the future employment efforts. Whether or not he has the capacity and commitment to succeed remains to be seen.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defendants also had Mr. Schucknecht examined by Dr. Christopher Cooke, an occupational therapist. Although the interview and testing lasted some seven hours over two days, Dr. Cooke believed the testing to be incomplete and the test results inconclusive as a result of Mr. Schucknecht's conduct which he described as manipulative and evasive. He described Mr. Schucknecht as having wilfully refused to listen to instructions and putting himself at risk by overexerting his hip. Although he has a PhD in psychology, Dr. Cooke was surprisingly insensitive to the possibility that Mr. Schucknecht's behaviour was, in large part, attributable to his anxiety, depression, and psychological difficulties associated with adjusting to his post-accident life. Somewhat to the astonishment of counsel and the court, he denied noticing that Mr. Schucknecht had a noticeable limp or an abnormal gait or that he could not flex his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 did not find Dr. Cooke to be an objective witness. In cross-examination on his credentials, he conceded that ICBC was his largest client. He then volunteered the fact that he had reservations about acting for plaintiffs because their counsel frequently asked him to change his opinion. When asked his response to such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unethical conduct, he said that rather than report those lawyers to the Law Society, he reports them to ICBC. I am unable to give any weight to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is clear that Mr. Schucknecht's weak academic performance and level of intellectual skills limit his options for less physical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at paragraph 25, the Court of Appeal quoted with approval the factors used to measure the loss or impairment of a capital asset described in </w:t>
      </w:r>
      <w:r>
        <w:rPr>
          <w:rFonts w:ascii="arial" w:eastAsia="arial" w:hAnsi="arial" w:cs="arial"/>
          <w:b/>
          <w:i/>
          <w:color w:val="000000"/>
          <w:sz w:val="20"/>
          <w:lang w:val="en-US" w:eastAsia="en-US" w:bidi="ar-SA"/>
        </w:rPr>
        <w:t>Brown v. Goilaiy</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paragraph 8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had he not been injured;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present case, all of those factors are relevant. Mr. Schucknecht's capital asset was his ability to perform arduous physical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There is no question that Mr. Schucknecht has lost most, if not all, of his capital asset, his ability to engage in arduous physical labour for which he was well-suited and well-remunerated. He has lost his ability to engage in any physically demanding employment and his personality and intelligence restrict his ability to learn skills required for more sedentary employment. That loss of future earning capacity will continue indefinitely as a result of his injuries. I agree with counsel that as a result of his physical and psychological injuries, his limited ability to retrain, and the likelihood of future surgeries with unknown results and periods of recovery, his vocational opportunities are likely to decrease rather than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McKellar, an actuary retained by Mr. Schucknecht, calculated the present value of the sum Mr. Schucknecht would have earned had he continued to work at Tree Island to age 65 on a full-time basis without layoffs or absences other than annual vacation and shutdowns to be $1,057,818. That sum does not include labour market or other contingencies. To that sum, Mr. Sprague says should be added benefits of health care and $58,178 for loss of pension benefits and $46,984 for loss of the employer's contribution to his health and welfare plan, bringing the theoretical loss to $1,162,980. Discounting that figure for contingencies, Mr. Sprague suggests that the appropriate award for loss of future earning capacity is $750,000 plus $58,178 plus $46,984, or $855,162.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defendants submit that an appropriate award under this head would be in the range of $350,000 to $400,000.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main positive contingencies are these: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Mr. Schucknecht gets older, he is likely to mature;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job was well paying and secure and suited him physically and psychologically;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building up seniority which would give him the ability to bid on less physically demanding and higher paying jobs;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generous benefit package provided him with income replacement in the event of absences from work because of injury or, in his case, continuing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primary negative contingencies are these:</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pre-accident working history, his personality, and his history of physical, emotional, and addiction problems predispose him to future problems and periods of absenteeism;</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job was very physically demanding with a serious potential for injury. He already had a permanent partial disability as a result of amputating part of his middle finger on his left hand at work;</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herniated disc could have interfered with his ability to work at a highly physical job;</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strongly attracted to the outdoors and may have left his job at Tree Island to pursue alternative employment or to live and work in the country as both his brothers have done;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have chosen early retirement at age 55;</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benefits to the employee's health and welfare plain provided by the employer have decreased rather than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do not agree with Mr. Lyszkiewicz that Mr. Schucknecht likely has more ability than the testing shows. He is permanently and completely disabled from heavy physical work and he lacks the intellectual capacity for post-secondary schooling or specialized training. However, Mr. Schucknecht is energetic and highly motivated to work in some capacity. I am confident that he will find some job that he enjoys. However, it is likely to be part time and low paying. His work options are severely limited and for all practical purposes, he is competitively unemployable. He has indeed suffered an almost complete loss of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Taking into account all of those factors, I assess his loss of future income earning capacity at $600,000 inclusive of his loss of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Both parties retained experts to calculate the items that Mr. Schucknecht will require for his future care: Mr. Worthington-White for the plaintiff and Ms. Richardson for the defendants. As Mr. Sprague observes, their reports are not markedly dissimilar. Both recommend vocational consultation, physiotherapy consultation, occupational therapy assessment, a fitness program, psychological intervention and services including homemaking and yard maintenance, as well as equipment and supplies. Both reviewed the recommendations of the medical experts, including Dr. Anton, the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principles to be considered when addressing the cost of future care awards were set out by McLachlin J. in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at paragraph 172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of future care is based on what is reasonably necessary on the medical evidence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court must determine if there is a medical justification for the claims for future care and if those claims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Anderson considered that the suggestions made by Mr. Worthington-White were necessary and reasonable given Mr. Schucknecht's physical and emotional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cost of the items recommended by Ms. Richardson, using the appropriate multiplier, and calculating the yearly, multiple replacement, and one-time costs total $218,615. The cost of Mr. Worthington-White's recommendation ranges between $200,174 and $315,512.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Mr. Sprague submits that an award in the sum of $250,000 for future care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Lyszkiewicz seeks to distance himself from both reports on the basis that neither considered the issue of causation and Mr. Schucknecht's pre-accident history. In my view, sorting out the issues relating to causation is a task for the court and it would not have been appropriate for either of the experts to purport to do so. The fact that Mr. Schucknecht told Mr. Worthington-White that he had no significant previous motor- vehicle/work-related injuries or health problems reflects poorly on Mr. Schucknecht's credibility but it does not bear on Mr. Worthington-White's determination of "what is reasonably necessary on the medical evidence" for Mr. Schucknecht's physical and mental health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Mr. Lyszkiewicz also points out that Mr. Schucknecht was not cooperative with Ms. Richardson and she was not given the opportunity to observe him in his Mission property, where he now resides alone in a two-storey 2000 square foot house that sits on three acres. He purchased that property in November 2002, but did not move there until June 2004. According to his family and friends, he has trouble maintaining and cleaning both the home and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Mr. Schucknecht requires additional vocational counselling, a fitness pass, occupational therapy, long-term psychological counselling, housekeeping assistance, some assistance with yard and home maintenance, personal-care assistance following his inevitable hip replacement, continuing medication, and attendance at a pain clinic. I do agree with Mr. Lyszkiewicz that Mr. Schucknecht is unique in that he frequently rejects assistance from his family, friends, and caregivers often to his detriment. I consider it highly unlikely that Mr. Schucknecht would take advantage of any of the equipment under the categories of lightweight cleaning equipment/household aids, a rocker sole, bathroom safety equipment, dressing aids, or mobility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Taking into account that an award under this head of damage ought to be reduced by some allowance in the range of 20% for contingencies, I award Mr. Schucknecht $175,000 for the cost of his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Special damages were agreed upon at $2,157.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Unless there are matters of which I am unaware that bear on this issue, Mr. Schucknecht is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Mr. Schucknecht is entitled to pre-judgment interest on his past income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Shields v. Strata Plan VIS 5030, [2017] B.C.J. No. 1696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9-12, 16-20,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28,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S162229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1522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Shields and Arlette Baker, Plaintiffs, and Strata Plan VIS 5030,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9" w:name="Keywords_5"/>
      <w:bookmarkEnd w:id="39"/>
      <w:r>
        <w:rPr>
          <w:rFonts w:ascii="arial" w:eastAsia="arial" w:hAnsi="arial" w:cs="arial"/>
          <w:b/>
          <w:color w:val="000000"/>
          <w:sz w:val="20"/>
          <w:lang w:val="en-US" w:eastAsia="en-US" w:bidi="ar-SA"/>
        </w:rPr>
        <w:t>Civil litigation — Civil procedure — Injunctions — Mandatory injunctions —  — As remedy not clear and damages were adequate, no injunction — Action by owners of condominium unit against strata corporation for mandatory injunction and damages for water quality issues allowed in part — Defendant's failure to address water quality issues delayed remedy by six to seven years, but issues were essentially aesthetic and there were no legitimate health concerns — As it was not clear whether or what further remedial steps were needed and damages were sufficient, no injunction was ordered — Plaintiffs awarded $15,000 for loss of enjoyment and inconvenience.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property — Real property — Inconvenience — Loss of enjoyment — Action by owners of condominium unit against strata corporation for mandatory injunction and damages for water quality issues allowed in part — Defendant's failure to address water quality issues delayed remedy by six to seven years, but issues were essentially aesthetic and there were no legitimate health concerns — As it was not clear whether or what further remedial steps were needed and damages were sufficient, no injunction was ordered — Plaintiffs awarded $15,000 for loss of enjoyment and inconvenience.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Condominiums — Condominium corporation — Liability — Liability for damage — Rights and obligations — Building management — Repair obligations — Common elements — Action by owners of condominium unit against strata corporation for mandatory injunction and damages for water quality issues allowed in part — Since 2007, plaintiffs were plagued with discoloured hot water with high levels of particulate and contamination by heavy metals — Issues were resolved by flushing taps for several minutes so there were no legitimate health concerns, but situation not acceptable — Until 2015, defendant's response to plaintiffs' complaints was inadequate and incomplete but it had since taken reasonable steps — Defendant's conduct unreasonable delayed resolution by six to seven years, for which it was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Liability based on breach of statutory duty — Action by owners of condominium unit against strata corporation for mandatory injunction and damages for water quality issues allowed in part — Since 2007, plaintiffs were plagued with discoloured hot water with high levels of particulate and contamination by heavy metals — Issues were resolved by flushing taps for several minutes so there were no legitimate health concerns, but situation not acceptable — Until 2015, defendant's response to plaintiffs' complaints was inadequate and incomplete but it had since taken reasonable steps — Defendant's conduct unreasonable delayed resolution by six to seven years, for which it was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0" w:name="Case Summary_5"/>
            <w:bookmarkEnd w:id="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owners of a condominium unit against the strata corporation for a mandatory injunction and damages with respect to water quality issues. The plaintiffs complained in 2007 about brown hot water to the defendant's maintenance manager, who said he would flush the lines. In 2009, the plaintiffs filed a written complaint. The defendant resolved to flush all hot water lines, though the plaintiff repeatedly said he did not think this would resolve the problem. The plaintiff advised the defendant of ongoing issues and the defendant consulted with two mechanical contractors and made various attempts to flush hot water tanks. Later in 2009, the defendant engaged a mechanical engineer, found poor water quality and hot water with elevated levels of iron, copper and lead. The defendant followed the recommendations to flush the rinsers and add soda ash, but ignored the recommendation to inspect the hot water tanks, and did not follow through with the recommendation to reconfigure the hot water system. The defendant later determined it was flushing the wrong rinser so began flushing the correct ones and installed a higher capacity recirculation pump. The plaintiff repeated his complaints in 2011, and similar complaints were received by another unit. The defendant retained another contractor and followed the recommendation to inspect the hot water ductile iron pipe. The liner was found to be deteriorated so the pipe was replaced. This appeared to solve some sediment issues but the plaintiffs continued to experience brown water after being absent from their unit. The plaintiffs entered exhibits showing the brown, sediment filled water, and test results showing heavy metals, including lead, over acceptable limits in hot water, except the test where water had been run for four minutes. The defendant retained an expert who followed the relevant guideline of taking samples after five minutes of flushing, at which time chemical levels were acceptable.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1" w:name="Holdings of Court_4"/>
            <w:bookmarkEnd w:id="4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hot water supply was burdened by unreasonably high levels of particulate causing gross discolouration, and contamination by heavy metals since at least 2007. Prior to 2012, the deterioration of the liner in the ductile iron pipe was a likely cause. The defendant's expert's opinion that continued discolouration and contamination was likely due to low flow conditions in the piping system serving the plaintiffs' unit was accepted. The problems were closely associated with the plaintiffs' absences and quickly resolved by flushing the lines. The plaintiffs had not suffered any issues not resolved by periodic flushing, and their health concerns and refusal to drink tap water or take baths were not reasonable. The expert report proved the cold water met the required standards. The defendants' plumbing was a building system excluded from the Drinking Water Protection Reegulations, but the defendant was responsible for repair and maintenance of common property. The gross discolouration and heavy metal concentrations in the plaintiffs' water was not acceptable and saying the water was fine after being flushed was no answer. Until recently, the defendant's response to the plaintiffs' concerns had not been reasonable. Its attempts from 2009-2015 consisted of inadequate investigations, half-measures in implementing recommendations, and inadequate follow-up. Since retaining a contractor in 2015, the defendant had taken reasonable steps to identify the cause of the issues, implement recommended systems upgrades and improvements, and monitor the effect. It was too soon to tell whether more work was needed, but there was no threat to health requiring immediate measures. The defendant's conduct delayed any resolution by six to seven years, however, for which it was liable. There were no measures that could be definitively identified as required at this time, and the court could not simply order the defendant to fix the problem, because its duty was not absolute, and damages were an adequate remedy, so an injunction was not ordered. The plaintiffs' claim for $200,000 damages was based on their asserted health concerns, which were not proven. The issue was essentially a matter of aesthetics. The plaintiffs' home was far from unusable and the impact on their lives was minimal. The plaintiffs were awarded $15,000 for inconvenience and loss of enjoyment.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2" w:name="Legislation Cited_3"/>
      <w:bookmarkEnd w:id="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Drinking Water Protection Act, </w:t>
      </w:r>
      <w:hyperlink r:id="rId114" w:history="1">
        <w:r>
          <w:rPr>
            <w:rFonts w:ascii="arial" w:eastAsia="arial" w:hAnsi="arial" w:cs="arial"/>
            <w:i/>
            <w:color w:val="0077CC"/>
            <w:sz w:val="20"/>
            <w:u w:val="single"/>
            <w:shd w:val="clear" w:color="auto" w:fill="FFFFFF"/>
            <w:lang w:val="en-US" w:eastAsia="en-US" w:bidi="ar-SA"/>
          </w:rPr>
          <w:t>S.B.C. 2001, c. 9, s. 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Drinking Water Protection Regulations, </w:t>
      </w:r>
      <w:hyperlink r:id="rId115" w:history="1">
        <w:r>
          <w:rPr>
            <w:rFonts w:ascii="arial" w:eastAsia="arial" w:hAnsi="arial" w:cs="arial"/>
            <w:i/>
            <w:color w:val="0077CC"/>
            <w:sz w:val="20"/>
            <w:u w:val="single"/>
            <w:shd w:val="clear" w:color="auto" w:fill="FFFFFF"/>
            <w:lang w:val="en-US" w:eastAsia="en-US" w:bidi="ar-SA"/>
          </w:rPr>
          <w:t>B.C. Reg. 200/2003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116" w:history="1">
        <w:r>
          <w:rPr>
            <w:rFonts w:ascii="arial" w:eastAsia="arial" w:hAnsi="arial" w:cs="arial"/>
            <w:i/>
            <w:color w:val="0077CC"/>
            <w:sz w:val="20"/>
            <w:u w:val="single"/>
            <w:shd w:val="clear" w:color="auto" w:fill="FFFFFF"/>
            <w:lang w:val="en-US" w:eastAsia="en-US" w:bidi="ar-SA"/>
          </w:rPr>
          <w:t>S.B.C. 1998, c. 43, s. 2</w:t>
        </w:r>
      </w:hyperlink>
      <w:r>
        <w:rPr>
          <w:rFonts w:ascii="arial" w:eastAsia="arial" w:hAnsi="arial" w:cs="arial"/>
          <w:color w:val="000000"/>
          <w:sz w:val="20"/>
          <w:lang w:val="en-US" w:eastAsia="en-US" w:bidi="ar-SA"/>
        </w:rPr>
        <w:t>(b), s. 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3" w:name="Counsel_5"/>
      <w:bookmarkEnd w:id="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J.D.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 Cabanos, S.U. 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4" w:name="Judgment_5"/>
      <w:bookmarkEnd w:id="44"/>
      <w:r>
        <w:pict>
          <v:line id="_x0000_s1056"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Introduction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as to Water Quality Issues - Complaints, Investigations and Repairs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Initial Complaints - 2004-2009</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[12]</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Hirschfield Williams Timmins ("HWT") Investigation and Recommendations - May-September 2009</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[20]</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Further Complaints and Further Investigations - 2009-2012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[38]</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AME Group Investigation and Recommendations - April-June 2012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[53]</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Continuing Discolouration Issues and Lead Findings - 2013-2015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[60]</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Pro-Star Investigation, Recommendations and Repair - 2015-2016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[87]</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August 2016 Water Sampling Conducted by the Plaintiff Mr. Shields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[96]</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Defence Expert Opinion - Report of Martin P. Vogel, Golder Associates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[108]</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Defendant's Current Water Quality Program</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[117]</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Current Water Quality in Unit #801, and Plaintiffs' Concerns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Discussion</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and Findings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[140]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2"/>
        <w:gridCol w:w="240"/>
        <w:gridCol w:w="750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Water</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Quality at the Plaintiffs' Condominium Unit</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[140]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Liability of the Defendant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[162]</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Remedy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[179]</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5" w:name="A. SAUNDERS J."/>
            <w:bookmarkEnd w:id="45"/>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seek damages and a mandatory injunction, by reason of what I refer to collectively as poor water quality issues in their condominium unit. The plaintiff Donald Shields is the owner of residential strata unit #801 in a building complex known as Shoal Point, on the Victoria Harbour waterfront. He resides there for at least part of every year with his spouse, the plaintiff Arlette Baker. The defendant is the strata corporation. (The defendant's legal name under the Strata Property Act, </w:t>
      </w:r>
      <w:hyperlink r:id="rId116" w:history="1">
        <w:r>
          <w:rPr>
            <w:rFonts w:ascii="arial" w:eastAsia="arial" w:hAnsi="arial" w:cs="arial"/>
            <w:i/>
            <w:color w:val="0077CC"/>
            <w:sz w:val="20"/>
            <w:u w:val="single"/>
            <w:shd w:val="clear" w:color="auto" w:fill="FFFFFF"/>
            <w:lang w:val="en-US" w:eastAsia="en-US" w:bidi="ar-SA"/>
          </w:rPr>
          <w:t>S.B.C. 1998, c. 43, s. 2</w:t>
        </w:r>
      </w:hyperlink>
      <w:r>
        <w:rPr>
          <w:rFonts w:ascii="arial" w:eastAsia="arial" w:hAnsi="arial" w:cs="arial"/>
          <w:color w:val="000000"/>
          <w:sz w:val="20"/>
          <w:lang w:val="en-US" w:eastAsia="en-US" w:bidi="ar-SA"/>
        </w:rPr>
        <w:t>(b), by which it ought to have been named, is The Owners, Strata Plan VIS 5030. No objection was taken by the defendant to the misnomer in the style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two complaints with respect to water quality at unit #801. One is that over more than eight years, there have been repeated instances of the hot water being grossly discoloured. Typically, this has occurred after periods of unit #801 having been vacant, and the unit's plumbing not being used for days or even months at a time. That these instances of discoloured water have occurred is not contested, but the defendant contests their severity and denies legal responsibility. I refer to this generally herein as the "discolouration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Shields has complained about the discolouration issue for years, but not only has the problem never been remedied, the defendant has never conclusively identified the source or cause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other complaint is that the water supply - both the incoming water to the building, and the water supplied to unit #801 - has occasionally been tested and shown to have what are alleged to be unacceptably high levels of minerals and heavy metals, including lead. I refer to this generally herein as the "contamination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only learned of the contamination issue through testing of samples of discoloured water undertaken as a result of their complaining about that issue, and only learned of the full extent of the contamination issue through the production of evidence in the possession of the defendant in the course of document discovery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emphasize that in describing these as two separate issues, I do not mean to prejudge whether they result from separate or independent causes. My findings on that issue, which draw on the evidence as a whole but particularly on expert opinion evidence tendered by the defendant, are set out later in these reasons. I refer to them as separate issues because whether or not they are causally or consequentially related, they are distinct aspects of the quality of the plaintiffs' strata unit's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facts are largely not in dispute. An extensive Statement of Agreed Facts and a voluminous set of joint books of documents have been admitted into evidence, including emails, minutes of meetings, and reports that document the long history of this matter and the fruitless efforts of the defendant to solve the discolouration issue. However, there is a dispute as to whether the defendant's efforts over the years have been sufficient to discharge their legal obligation to the plaintiffs, which is based on a standard of reasonableness. There is also a dispute as to what conclusions can be drawn from the evidence concerning the water quality. It is therefore necessary to review the evidence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are both retired from working as academics. Ms. Baker was a professor of Latin; Mr. Shields was formerly Dean of the Faculty of Engineering at the University of Manitoba. They have been together since 2004. Since Mr. Shields purchased the unit in early 2006, they have used it for part of each year, typically spending about half the year in Victoria, and dividing the rest of the year between a residence Ms. Baker owns in New York State and travel abroad. Mr. Shields has children and grandchildren in British Columbia, and the unit has become an important focal point for family and social gatherings.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Shoal Point complex may be fairly described as a luxury or high-end condominium development; the Statement of Agreed Facts describes it as "deluxe". It was built in three phases; the plaintiffs' unit is part of Phase I, completed in or around 2003. There is a mix of residential and ground-floor commercial units. There are separate Strata Councils for the residential and commercial sides. Management of the residential stratas is overseen by the defendant's Strata Council, which has a Building Committee. There has also been an on-site building maintenance superintendent, employed by a property management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unit is on the eighth floor of Phase I. It is about 2300 square feet, with a 900 square foot deck. There are two bedrooms, and two full bathrooms. The kitchen sink has a single faucet for hot and cold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Shields purchased the unit in 2006 for $1.6 million. Its current assessed value is a little more than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 as to Water Quality Issues - Complaints, Investigations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Initial Complaints - 2004-2009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2004, prior to Mr. Shields' purchase of the unit, some of the strata's owners complained of blue-green staining from the water in their bathtubs and toilets. Testing of four different water samples - possibly from four different suites - in December 2004 showed one sample from unit #901 having levels of lead, copper, iron and manganese above the concentrations permitted under Health Canada's Guidelines for Canadian Drinking Water Quality (the "Guidelines"). (That laboratory report, dated December 31, 2004, is in evidence, but only as evidence of what information the defendant had, not as to the truth of its contents.) It is not known where in the units the samples were taken from, whether they were from hot or cold water sources, or what sampling protocol was used (i.e. whether the taps were run for a period before sampling to flush the lines). As a result of these tests, a system was installed on the complex's water intake to inject soda ash. A certificate of analysis from the same laboratory dated January 31, 2005 reported that two samples drawn from the bathroom and kitchen of unit #901 were within acceptable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Building Committee's minutes for October 2006 record a number of experiments conducted by a contractor in response to complaints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"brown water" in </w:t>
      </w:r>
      <w:r>
        <w:rPr>
          <w:rFonts w:ascii="arial" w:eastAsia="arial" w:hAnsi="arial" w:cs="arial"/>
          <w:color w:val="000000"/>
          <w:sz w:val="20"/>
          <w:u w:val="single"/>
          <w:lang w:val="en-US" w:eastAsia="en-US" w:bidi="ar-SA"/>
        </w:rPr>
        <w:t>some of the infrequently used suites</w:t>
      </w:r>
      <w:r>
        <w:rPr>
          <w:rFonts w:ascii="arial" w:eastAsia="arial" w:hAnsi="arial" w:cs="arial"/>
          <w:color w:val="000000"/>
          <w:sz w:val="20"/>
          <w:lang w:val="en-US" w:eastAsia="en-US" w:bidi="ar-SA"/>
        </w:rPr>
        <w:t xml:space="preserve"> of Phase I's North Tower.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minutes record that evidence pointed toward a defective recirculating pump on the hot water return line in one of the suites. The Building Committee, and the Strata Council, took the position that the recirculating pumps were the responsibility of the individual unit owners. The issue was listed as a "completed item" in the Building Committee's November 2006 monthly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accept Mr. Shields' evidence that he first noticed dirty brown water coming out of the hot water taps in the bathrooms, and sometimes the kitchen hot water as well, around 2007. He complained to the maintenance manager, who said he would flush the water supply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Shields first made a formal written complaint about the discolouration issue in February 2009, when he sent an email to the building manager, a Mr. Mueller. He complained that he had recently returned to his unit, and found the hot water supplied to his bathtub was muddy and brown, with much sediment. Although the problem seemed confined to the hot water, Mr. Shields experimented with his kitchen tap, finding that when the cold water supply was turned off, turning on the cold water tap would result in some hot water being drawn in. From this he concluded that there was no way to isolate the cold (drinking) water from the hot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responded to Mr. Shields' complaint by resolving to flush the water lines to all units in the "stack" servicing unit #801; it appears from the email correspondence that it was thought that previous flushing had only involved three of a possible 10 units. I infer from the emails that there may have been further consultations with the original mechanical contractor for Phase I. In follow-up emails sent through April and May 2009, Mr. Shields repeatedly pointed out that flushing was unlikely to solve the problem, and urged the defendant to hire an independent contractor to find the source of the discolouration.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Shields noted in a further email, sent on May 12, 2009, that upon returning after six days away, the water in the bath was brown and contained "disgusting" debris. A couple of days later he asked to be informed on a weekly basis what progress was being made and what action was being taken to resolve the issues with his unit's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Mueller emailed Mr. Shields in response and agreed that they needed to diagnose the cause and find a permanent solution, and that "everyone agrees this issue is a priority". The Strata Council's minutes for May 13, 2009 record agreement that the discolouration issue had persisted for a lengthy period of time, and was adversely affecting "some" residents. The council resolved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present situation was not acceptable and that all reasonable steps be taken to identify and correct this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appears from the emails that two different mechanical contractors were consulted in the spring of 2009, Westbay Mechanical and Erb Technical Contracting. There are no invoices or reports in evidence documenting what steps they took, what causes or potential causes they identified, or what recommendations they made. Emails between Mr. Mueller and other unit owners responsible for building issues suggest there were various attempts at flushing the building's hot water tanks and risers in the spring and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Hirschfield Williams Timmins ("HWT") Investigation and Recommendations - May-September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May 2009 the property management company engaged a mechanical engineering firm, Hirschfield Williams Timmins ("HWT"), to undertake an audit of the potable water system servicing units where discolouration issues had been reported, the worst being the plaintiffs' unit and the unit immediately above them, #901. The audit consisted of a building walk-through; visual observation of the poor water quality; and selective laboratory analysis of water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HWT reported on their findings in early July 2009. Observations had been made of some rust-coloured hot water being delivered to the west bathtub in the plaintiffs' unit, but only "little colour" at the east bathtub. However, when the isolation valve on the cold water riser serving unit #801 was turned off and then re-opened, the resulting surge of flow carried "significant amounts of rust coloured water and particulate" to the east tub. HWT concluded that this result indicated the presence of particulate and dissolved iron in sections of piping that were subject to low or no velocity.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Testing of water samples from the building's intake and from the plaintiffs' cold water showed minerals and metals within acceptable limits, but the sample from the plaintiffs' hot water showed elevated levels of iron, copper, and lead, in relation to the Guidelines. The lead concentration was 12.1 [MICRO]g/L, whereas the maximum acceptable concentration ("MAC") under the Guidelines was 10 [MICRO]g/L. (The Guidelines, it is agreed, are intended to apply to average concentrations in water consumed for extended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HWT made a few recommendations, including flushing the risers and modifying the soda ash injection system; as will be seen, these two recommendations were implemented, but did not solve the discolouration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HWT also recommended inspecting the building's hot water tanks to ascertain if there was any failure of the liner or accumulation of iron oxide, and to check the condition of the sacrificial anodes (a corrosion protection measure). This recommendation was ignored. Mr. Palmer, one of the unit owners, who served on the Building Committee from 2004 to 2014, testified for the defendant. Under cross-examination, he could not explain why this recommendation was not implemented. He had some recollection that the hot water tanks were replaced because of leakage at some point in time during his tenure on the Building Committee, but he could not say if that happened before or after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HWT further recommended that the defendant consider reconfiguring the building's hot water system by diverting return water to the swimming pool, to allow constant introduction of clean, cold replacement water and dilution of any dissolved solids. When Mr. Palmer reviewed the HWT report, he sent an email to Mr. Ullathorne, who was then president of the Strata Council, in which he suggested alternative reconfigurations: piping the return hot water from risers with low-flow to the bottom of risers that experienced higher flow rates; or, injecting it into the boiler inputs, or into the hot water supply of the commercial units that had a high demand for hot water. He suggested that the building superintendent research these alternatives. There is no evidence that these suggestions of Mr. Palmer were ever discussed with HWT, or that research into these alternatives was ever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Mr. Palmer stated that while he cannot say any of these reconfigurations would have solved the water issues, he felt his suggestion was a prudent course of action, and still believes so. The work was never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Building Committee's review of the HWT report, reflected in the committee minutes, concluded with the observation that "resolving the cloudy water issue" was one of the building superintendent's highest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Shields was given a copy of the HWT report. He wrote to Mr. Ullathorne, in August 2009, expressing his concern with the high lead levels in the hot water sample.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kitchen tap in my apartment is a mixing tap. As I explained some time ago in an earlier email to Dwight [Mueller], it is impossible with mixing taps to isolate the hot water from the cold water. Also, it is only natural to run hot water into pans or kettles (or directly into mugs to put into the microwave) in which the water will be heated for cooking or drinking (coffee and tea). Also, we use hot water for dishes, showers, and so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Frankly, I do not want to continue to use leaded water for any purpose - external or internal.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the water quality - colour, sand/silt grains, and so on - is simply not acceptable, whatever use to which the water is put.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demanded that the defendant install a filtration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Flushing the hot water riser servicing unit #801, and monitoring the results in that unit and in adjacent premises, in August 2009, showed that the water was dirtier in suites that were not occupied. The plaintiffs' unit was noted as having "substantial amounts of sandy water" which "did eventually clear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About this time, the defendant determined that its mechanical drawings were incorrect, and the wrong risers were being flushed. To the date of trial, the defendant still does not have an accurate set of as-built drawings for the complex's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then began flushing the correct riser to the plaintiffs' unit. Soda ash injection was increased. Experiments were carried out with increasing the rate of return hot water circulation.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early September 2009 Mr. Palmer wrote a memo - intended, I infer, for the Building Committee - summarizing the history of the plaintiff's water quality issues, and the steps that had been taken over the previous months to find a solution. The memo's opening paragraph notes that Mr. Shields: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...has complained that whenever he returns from a period away from Shoal Point, that the hot water coming from his faucets is discoloured and contains sediment. ...Other suites in the building have not reported this problem, although in the past there used to be reports from suite 901 of "muddy water" from both hot and cold faucets after returning from a prolonged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that no reference was made by Mr. Palmer in this memorandum to the fact that the Building Committee's minutes from October 2006 indicated complaints of this issue from multiple unit owners. As set out in the Statement of Agreed Facts, by this time there had been "brown water" reports made not only by the plaintiffs and the owners of unit #901, but by the owners of unit #807 as well. Mr. Palmer did not account in his testimony for his failure to acknowledge these other complaints in his memo. I infer that he had not reviewed the Building Committee's minutes to ascertain the true history of the discolouration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Palmer stated in his memo that HWT had recommended an increase in circulation flow; I am not certain this was exactly what HWT meant by its recommendation, but it does not seem to me to have been an unreasonable interpretation, bearing in mind that Mr. Palmer is not a professional engineer. Mr. Palmer concluded his memo by stating that if an upcoming analysis of water samples showed no improvement, they would have to find a way to increase the flow rate of recirculating hot water. HWT was not consulted on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Palmer agreed with counsel's suggestion that the HWT report had identified "toxic substances" in the hot water system, and that rather than diluting these substances - as HWT's professional engineers had recommended - increasing the flow rate would simply make the "toxic substances" recirculate faster. Notwithstanding Mr. Palmer having made this concession, I do not think that necessarily follows; it at least seems possible to me that a higher rate of flow could have affected at least the buildup of solids in the hot water pipes serving the plaintiff's unit. The essential point that emerged from this cross-examination of Mr. Palmer was that the defendant was apparently set on undertaking its own initiatives without consulting the experts it had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Palmer also wrote in his memo that Erb Technical Contracting would be engaged to decide whether to do anything about a short length of ductile iron pipe that had been located at the bottom of one of the risers, which was thought to be contributing to the water quality issues. There is no evidence that this potential cause was investigated at this time; as described below, a length of ductile iron pipe was ultimately removed in the summer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 copy of Mr. Palmer's memorandum was provided to Mr.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Further Complaints and Further Investigations - 2009-2012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September 2009, the defendant had samples of the building's intake water, supplied by the Capital Regional District ("CRD"), and of unit #801's hot water, tested by a laboratory. Both samples showed equally elevated levels of lead, at 130% of the Guidelines amount, and the chemical and microbiological parameters for both were deemed "unacceptable" as well. The "Aesthetic Objectives" ("AO") for the hot water in unit #801 were deemed unacceptable, while the AO for the city water supply were deemed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lab report was not provided to the plaintiffs. Instead, Mr. Ullathorne sent Mr. Shields an email on September 11, 2009 reporting on "the progress that had been made so far in addressing your concerns about water quality".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lab report that the level of lead in your suite water is exactly the same as the level from the City water as it enters the building - there was no elevation. The levels of iron and copper were also well within the limits for safe drinking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it was the case that there was no elevation of lead levels in Mr. Shields' hot water relative to the CRD supply - i.e. no elevation caused by the building's system - this was a misleading statement, as the lab report clearly showed that the lead concentration in both samples was above the Guidelines amount. Further, the statement that "levels of iron and copper were also well within limits" - particularly, the use of the word "also" - falsely implied that the lead levels were deemed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Follow-up testing by the CRD in December 2009 demonstrated that the water supply to the building had returned to MAC levels within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the flushing and the increased soda ash injection did not solve the discolouration issue, the defendant purchased and installed a higher-capacity hot water recirculation pump. Installation of the pump was delayed. The plaintiffs' unit continued to receive discoloured water - which they reported to the defendant in February 2010 as "a steady stream of brown, disgusting water". It appears the pump was installed in or about early March 2010. No testing was undertaken to ascertain if the new recirculation pump made any appreciable difference to the hot water quality in the unit #801, or the other units served by the same riser.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evidence of Mr. Shields complaining of water quality issues over the next approximately seventeen months, until August 2011. Sometime in 2010 Mr. Shields had a separate drinking water tap installed at his kitchen sink, with a filter on the cold water line. That filter is not on the hot and cold lines that feed the "mixing tap" at the kitchen sink, nor the line or lines to the dishwasher. The filtered cold water feeds an on-demand hot water supply to the kitchen faucet, which Mr. Shields also had installed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Shields implied, under cross-examination, that he may have sent emails to the defendant in 2010 and early 2011 complaining about the water quality in unit #801; however no such emails were produced and he gave no evidence of any positive recollection that the problems continued over this period of time. It is not certain how often the plaintiffs resided in their unit during these months. It is reasonable to infer that there were in fact no complaints from Mr. Shields over this time period, and that this was because the unit was continuously occupied and the water system continuously used, such that there was no opportunity for significant amounts of corrosion products, sediment, or other forms of debris or precipitates to accumulate in the pipes servicing his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late August 2011, Mr. Shields reported to the Strata Council president, Mr. Ullathorne, that after an absence from his unit of only two-and-a-half days he was again faced with "murky", "brown and filthy" hot water coming out of his bathroom and kitchen taps. He reported that it would clear after the water was run for about three minutes. He left a jar containing a specimen with the concierge. He repeated his earlier requests that the defendant install a filtration system on its intake water supply line, and that a supply of water be provided from a clean source - possibly one of the other building phases. Mr. Ullathorne replied that the Building Committee "would like to resolve this problem as much as you do" and would make it a "top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following day Mr. Ullathorne passed Mr. Shields' complaint on to Mr. Palmer and Mr. Cyr, the Building Committee chair. Mr. Ullathorne commented that he was at a loss as to why this problem was only being experienced by Mr. Shields. This, of course, was incorrect, as there had been similar reports from Mr. Shields' upstairs neighbour, and discoloured water had been found in sampling from all units served by the same riser. Mr. Palmer's reaction to this complaint, documented in emails he sent to the Strata Council president and the chair of the Building Committee, was one of incredulity. He remarked: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personally don't think that he has a real problem! Don has caused problems before, and has unrealistic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Mueller was a recipient of these emails. In cross-examination, he agreed that he knew the discolouration issue had not been confined to the plaintiffs' unit. He agreed that Mr. Shields had never been one to cause problems. He agreed that Mr. Shields' expectation of clean water was not unrealistic. However, he did not come to Mr. Shields' defence in response to Mr. Palmer's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Cyr responded to Mr. Shields on August 31, advising him that the Strata Council had discussed his situation and that in their view the building's water was "conformant to water quality requirements". Nevertheless, they agreed to have samples from his suite and some other suites in the complex taken and sent for analysis. Mr. Cyr stated that the Strata Council shared Mr. Shields' concerns, and would "do its utmost to bring this matter to a close to the satisfaction of everyone in Shoal Point". There is no evidence that anyone in a position of responsibility viewed the jar of discoloured water Mr. Shields had left with the concierge.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early September 2011, the CRD took samples from the plaintiffs' hot and cold water taps, and, for comparison purposes, from the hot and cold taps of a fifth-floor suite, and from the manager's office. The CRD noted that the plaintiffs' unit had not been occupied for four months. High turbidity was noted in the samples from the plaintiffs' unit, more so in the hot water. The CRD's Aquatic Ecology Lab report on the cold water sample from the plaintiffs' suite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sample is composed of primarily decomposed organic material with algal remains embedded in it. The algae present are those that are currently dominant in Sooke Reservoir (e.g. Dinobryon). There is [sic] also fine bits of rusts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reaction to this finding, the defendant conducted "speed flushes" of the risers throughout the fall of 2011. In December 2011 the Building Committee reported to the Strata Council that the "murky water" issue appeared to be "mostly evident with one specific riser". It was stated that particles in the "murky water" would be tested and analyzed to "shed some light on whether pipe corrosion exists". The Strata Council's minutes note the Council agreed the investigation needed to continue "in order to identify the cause so that appropriate action can be taken". There is no evidence any such testing or analysis was conducted, and I find that none was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fall of 2011 and again in the winter of 2012, the owner of unit #807, having seen reports of the discolouration issue in various strata meeting minutes, reported similar problems in her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Building Committee and Strata Council minutes in early 2012 reflect a suspicion, or belief, that Mr. Shields' problem was possibly the result of corrosion in the hot water recirculating pump servicing his unit. That possibility was eventually discounted after the defendant hired a plumbing contractor, West Bay Mechanical, whose project supervisor, Mr. Cumberbatch, conducted an investigation of the building's hot water system. He suggested to Mr. Shields that the brown water was accumulating due to the operation of his hot water recirculation pump during extended absences from the suite, and he gave Mr. Shields directions on how to turn to pump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Cumberbatch was not advised of the work that had been undertaken, and the recommendations made, by HWT in 2009. Nor was he told of the excessive lead levels found in the samples taken from the plaintiffs' suite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his investigation, Mr. Cumberbatch identified a ductile iron pipe in the system serving the main water feed lines into Phase I. I infer this was the same iron pipe at the bottom of a riser that had been identified some three years previously as a potential cause or contributing factor to the water quality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AME Group Investigation and Recommendations - April-June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advice of Mr. Cumberbatch, the defendant retained another consulting engineering firm, AME Group. The defendant's Strata Council minutes for April 2012 note that a demand letter had been received from Mr. Shields' lawyers, threatening litigation if the ongoing issue with murky water in unit #801 was not solved. The minutes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agreed the strata corporation was obligated to continue, with the assistance of AME Group to take steps to fully resolve the problem. It was also agreed to keep the affected unit owner fully apprised during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minutes also reflect, however, that AME Group's engagement would be "subject to a capped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Palmer advised Mr. Shields that AME Group had been contracted "to resolve the murky water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AME Group reported their findings and recommendations at the end of May 2012. Their report noted the following:</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Copper, iron, and lead were all present in the piping systems in some form, and as such portions of the piping systems (fittings, pipe, etc.) were the source of the contamination;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affected parts of the piping systems were deteriorating and this process would ultimately lead to a piping system failure;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colour of the contamination suggested that iron content was a major contributor, and therefore that iron piping system components were the primary area of concern. Internal failure of the ductile piping was suspected as being the primary source of the contamination;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piping systems that potentially contained iron components appeared to be limited to the horizontal supply lines on the parking level;</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domestic hot water was able to "back feed" through the recirculation piping system;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domestic hot water recirculating lines from several units (including unit #801) all converged and connected within the ceiling space above the plaintiffs' suite; it was speculated that this might result in a reduced velocity condition at that particular location, enabling solids suspended in the water stream to precipitate out and collect.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AME Group made two firm recommendations: (1) replacement of the horizontal ductile iron piping in the parking level, with copper pipe, followed by flushing and monitoring; and, (2) replacement of any non-standard fittings within the parking level. In addition, they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Reconfiguration of the DHW recirculation piping in the ceiling of Suite 801 to eliminate the potential "reduced velocity" zone is not considered to be mandatory, but may be prudent to ensure that any potential build-up of solids be prevented.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recommendation was never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obtained a quote for the replacement of 100 feet of ductile iron piping with copper piping from Cornerstone Plumbing, a sole proprietorship operated by Mr. Cumberbatch (the former project supervisor with West Bay Mechanical). The Strata Council met in June 2012 and accepted the quote, directing that the work proceed. The minutes for that meeting record a discussion about using the strata's contingency fund to cover the cost without the strata owners' approval, on the basis that the expenditure was necessary to ensure safety or prevent significant loss or damage. The minutes record that it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...agreed that the present situation with brown water contamination, particularly in one suite in Phase 1, is a safety issue and needs to be resolved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Once the ductile iron piping was removed, inspection revealed that the quarter-inch concrete liner had completely deteriorated. There were no other non-standard fittings found. Mr. Palmer emailed photographs of the pipe interior depicting the deteriorated lining to members of the Building Committee and the Strata Council,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certainly confirms that this was the cause of the murky water in Phase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Shields was not copied on the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There is no evidence of any follow-up testing of affected suites in 2012, after the new copper pipe was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Continuing Discolouration Issues and Lead Findings - 2013-2015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Shields testified that he may have been away from his suite between July 2012 and April 2013. When he returned in April, he found - to his disbelief - that the hot water was still brown when the taps were turned on, although there was no sediment. For about three weeks he tried flushing the system by running the hot water, but the problem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facilities manager Mr. Gutowski attended at Mr. Shields' suite, along with Mr. Cyr, who was then serving as the Strata Council president, to see for themselves how murky the water was, and how quickly it would clear up. Mr. Gutowski testified that he recalls there being a "light-colour discolouration" that would take about 20 seconds to clear, which he described as "about normal, when water hasn't been run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response to Mr. Shields' renewed complaint, Mr. Gutowski did some flushing of the building's hot water tanks, risers and strainers in May and June of 2013. Mr. Shields reported that discoloured water was coming out of the hot water tap of the master bathtub only; the tub was not used often, but would be run once a week, and "brown water" was consistently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about the same time, in May 2013, the owners of unit #907 also began complaining about "brown hot water" in their bathtub. They advised Mr. Gutowski, in an "Action Form" requesting maintenance, that they had first noticed brown water the previous December after moving in, but they attributed it to the unit having been vacant for nine months. They had then left town for two months, returned in March 2013, noticed there was still brown water, and again attributed it to a lack of use. Since then, however, they reported having run the bath every couple of weeks, and were finding that the hot water was still dirty.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owners of unit #907 did not testify; there is no evidence of the defendant's representatives such as Mr. Gutowski having seen the discolouration in this suite; and there has been no admission made by the defendant as to the truth of their reports of discoloured water. Regardless, the owners' report was accepted by the defendant as true at the time, leading them to take some steps - as described below - to ascertain the quality of that unit's water. I take it as uncontroversial that a discolouration issue, similar if not identical to that reported by Mr. Shields, was affecting unit #907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Neither of the mechanical engineering firms who had previously been retained with respect to the discolouration issue - HWT and AME Group - was re-engaged to get to the bottom of these persistent complaints. As previously stated, nothing was done to follow-up on AME Group's recommendation that the hot water recirculation system above Mr. Shields' unit be reconfigured. It will be recalled that AME Group had assumed that the iron precipitates causing the discolouration were coming from the building's water system components. I find that the continuation of the discolouration issue in 2013, after the ductile iron pipe had been removed, ought to have put the defendant on notice either that there were other iron components in the system, or that AME Group's assumption as to the source of the iron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Instead, in August 2013 the defendant had Cornerstone Plumbing install a filter on Mr. Shields' hot water supply line, in the ceiling of his unit. Mr. Cumberbatch testified that he understood from Mr. Gutowski that that this was being requested "to mitigate the amount of brown water being supplied" to Mr. Shields' unit. I note that Cornerstone's invoice records the specific problem as being "rust particles", but neither Mr. Gutowski nor Mr. Cumberbatch testified as to whether rust was specifically identified as a source of the discolouration. There is no evidence that this filter was designed to remove dissolved metals.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newly installed filter canister - which was designed to be replaced every six months - quickly became clogged with debris, interfering with the unit's hot water supply, and had to be replaced after a month. Thereafter, Mr. Cumberbatch put it on a schedule of being replaced quarterly.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evidence is somewhat ambiguous as to whether, or to what extent, the filter in the plaintiffs' suite mitigated the discolouration issue, for as long as it was in service. Neither Mr. Shields nor Ms. Baker testified specifically as to the water quality when the filter was in use. It appears from email communications that they were out of town for seven months, from mid-September 2013 until April 21, 2014. On April 30, 2014 Mr. Shields did write to the Strata Council President, then Mr. Tweddell, following up on earlier requests he had made for a more extensive investigation as to whether there was other ductile piping in the complex that ought to be replaced, and that a self-cleaning filter be installed on the building's water intake. In that email, Mr. Shields stated that his "brown water" problem was persisting, although he was now getting brown water without the sediment that occurred before the ductile pipe was replaced. In a follow-up email sent on May 17, 2014 to Mr. Tweddell, the Building Committee chair Mr. Hunter, and Mr. Mueller of the property management company, Mr. Shields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Brown water continues to plague 801. If not used for a few days, both tubs in my suite run brown water for a period of time. This is not acceptable, but I guess I am tired of trying to get things rectified. Roger Cyr took this problem as a 'cause' when he was Chair. Certainly the replacement of a length of failed iron pipe helped - at least there are no lumps in the brown water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repeated his request that a self-cleaning filter be installed on the building intake water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his testimony, Mr. Shields did not elaborate on his experience of the discolouration issue at this point in the chronology. In respect of this complaint - as with many other incidents described in his testimony - Mr. Shields' evidence consisted largely of a narrative of his email correspondence with the defendant, without testifying as to the truth of the statements he made in the correspondence, and without demonstrating any detailed memory as to the circumstances in which the discolouration became manifest. The plaintiffs' emails were not in evidence for the truth of their contents. The wording of this particular email message, stating that the tubs ran brown water if not used for a few days, implied that there were periods when the tubs were being used on a daily basis, but Mr. Shields did not elaborate. Mr. Shields did not testify as to what he meant by a "period of time". The manner in which Mr. Shields' evidence was presented unfortunately precluded my making detailed findings of fact on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said that, it is also true that Mr. Shields was not cross-examined on the content of his email complaints. There is no evidence that the defendant investigated Mr. Shields' complaint of persistent "brown water" at this time and found it to be false or exaggerated. Neither is there evidence from the defendant that the filter above unit #801 successfully resolved Mr. Shields' complaint. It appears uncontroversial that the quality of the hot water in unit #801 was as stated in these emails, even while the filter was in place. I therefore do not find that the filter installed by the defendant in the hot water recirculation lines in the ceiling of unit #801 significantly mitigated the water discolouration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November 2015 a significant quantity of water leaked from that filter into the plaintiffs' suite, shortly after the filter cartridge had been replaced by Mr. Cumberbatch. This resulted in property damage, and the plaintiffs' losses in respect of that property damage originally formed part of the damages claim in the present action. That aspect of the claim was settled prior to trial, leaving only the water quality issues in dispute. The filter system above unit #801 has been out of operation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response to Mr. Shields' ongoing concerns, Mr. Gutowski, at the request of the Building Committee, began to take water samples and submit them to a lab for testing in October 2013. A sample taken from unit #801 was tested for iron and algae, as these, in Mr. Gutowski's words, are the two main causes of "brown water". The test results showed that the iron levels were 1930 [MICRO]g/L, and thus exceeded the Aesthetic Objectives standard under the Guidelines of 300 [MICRO]g/L. Mr. Gutowski was unable to say if this sample was from unit #801's hot or cold water taps, but as Mr. Shields' complaint had been of discolouration in the bathroom hot water, I find it probable that this was a hot water sample. There is no evidence as to whether this test result was discussed by the Building Committee. The Building Committee's minutes for 2013 have not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samples, this time from units #801 and #907, were tested in December 2013. Unit #907's owner had been complaining about brown water as well. The Building Committee directed Mr. Gutowski to have the samples tested for a wider range of elements. (His recollection was that this was based on advice from Mr. Cumberbatch; Mr. Cumberbatch, however, only testified to being involved in a further series of samples that were taken in late April 2014). These December 2013 samples met the Guidelines' Aesthetic Objectives standards for iron, copper, manganese, and zinc. Relative to the MAC standard for lead - 10 [MICRO]g/L - the #907 sample was acceptable at a reading of 4.94 [MICRO]g/L, but the sample from #801 read 17.7 [MICRO]g/L - exceeding the Guideline standard by almost 80%. There is no direct evidence as to whether this sample had been drawn from the hot water or cold water taps, but again, as Mr. Shields' complaints had been limited to discolouration of the hot water in his unit, I find it is probable that this was a hot water sample.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Gutowski testified that he would have been concerned with the excessive lead level; he agreed, on cross-examination, that his understanding would have been that this concentration of lead was above the "safe limit". His recollection is that he was not asked by the Building Committee to do any further tests. When he attended the next Building Committee meeting, at which the test results were discussed, he was told to stay out of it, as there was a conflict between him and the owner of unit #907. Mr. Shields was not given a copy of the lab report, and was not told of the excess lead in the sample taken from his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Gutowski could not recall, one way or the other, whether the lead result from #801 was discussed by the Building Committee at its next meeting, on January 9, 2013. The minutes record a discussion of a "brown water" sample having been analyzed in response to a resident having complained of brown water flowing for a number of seconds after a hot water tap was opened; Mr. Gutowski testified that this was in relation to the complaints from the owner of unit #907. This, I find, is verified by the comment in the minutes that it would have to be determined if there was a recirculating pump in the unit in question; it was already known that there was such a pump in the ceiling of unit #801.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Those Building Committee minutes do not indicate whether the members of the Committee were given a copy of the lab report on the December 2013 samples, or whether that report was simply summarized by a Committee member. The Minutes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water analysis of the brown water was made, and the report indicates that the levels of all metallic elements present are normal and well below the maximum acceptable level. Hence the hot water is absolutely safe...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latter statement, of course, was true only in respect of the water in unit #907. The defendant offers no explanation as to why the excessive level of lead in Mr. Shields' suite was not disclosed or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Nor is there any evidence that the Strata Council was apprised of the excessive amount of lead in the sample from unit #801. The Strata Council's minutes for January 13, 2014 simply record that Mr. Cyr gave an overview of "a brown water issue in one residential suite", believed to be due to a recirculating pump.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owner of unit #907 continued to complain of discolouration, and in early April 2014 it appears that Mr. Gutowski and Mr. Cyr took further samples from unit #907. There are emails in evidence between Mr. Gutowski, Mr. Cyr, the Strata Council president Mr. Tweddell, and unit #907's owner, describing the sampling and the tests; the emails are not in evidence for the truth of their contents, and Mr. Gutowski did not testify as to this test series. The lab analysis results from these tests are however in evidence for their truth, pursuant to the parties' document agreement. Those results show an elevated lead concentration (23.2 [MICRO]g/L) in the sample purportedly taken from the bathroom, but an acceptable concentration (3.58 [MICRO]g/L) in the sample purportedly taken from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Cornerstone Plumbing, Mr. Cumberbatch's company, was then contracted in late April 2014 to take further water samples from unit #907 and from the building's water supply, and have them tested by a lab. I infer this was undertaken to determine if the high lead result in the last tests was attributable to the incoming building water supply, as opposed to the building's internal piping. Mr. Cumberbatch drew two samples from a test port on a backflow preventer - a series of check valves - on the building's water supply line, in the mechanical room, and one sample from the hot water in unit #907's bathtub. The most significant test result of those samples, relative to the Guidelines criteria (MAC for lead; AO for copper, iron, and manganese; and a third criterion for aluminum), were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32.06pt;height:225.78pt">
            <v:imagedata r:id="rId11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Cumberbatch testified that first mechanical room sample was drawn after turning the tap on briefly - for "seconds" - to clear debris from the test port. The second sample was drawn from the same tap after draw flushing the line by filling a five-gallon pail, so as to remove particulates or sediment and get a representative fresh water sample from the water main. The sample from unit #907 was drawn in a similar manner to the first mechanical room sample, with only a brief flushing.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Cumberbatch made a formal written report to the Building Committee. He expressed concern that the elevated lead concentrations were a health risk, and recommended that independent testing for lead be conducted by the City and the CRD. He was of the opinion that the only contributing factor to the brown water in the building was iron content, and on the basis of his understanding of the layout of the municipal water mains, he felt that the mains serving the building were more susceptible to iron particles settling. He recommended that a large filter be installed for the building's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Cumberbatch later learned from the City that his understanding of the layout of the water mains was incorrect. Further, the City's Engineering Department was of the view that the drop-off in concentrations between the two mechanical room samples strongly indicated that the elevated concentrations were due to the building's piping, not the water supply. (I note that evidence, of course, not for the truth of its content, but as going to the information that the defendant reasonably would have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City did agree to flush the mains, and afterwards Mr. Cumberbatch and the CRD took further water samples from the mechanical room in June 2014. Repeating the methodology used in taking the April samples, after very brief flushing the lead concentration at the test port was 11.6 [MICRO]g/L, and the iron concentration was 112 [MICRO]g/L; still above Guidelines levels, but greatly reduced from the comparable numbers obtained in April (as set out in Table 1 above, 202 [MICRO]g/L and 4810 [MICRO]g/L, respectively). After five gallons of flushing, these levels fell to within the Guidelines standards (lead and iron values of 2.56 [MICRO]g/L and 70.0 [MICRO]g/L, respectively). The CRD samples showed a similar pattern. Mr. Cumberbatch reported the test results to the defendant, recommending that regular flushing of the water mains be co-ordinated with the City, with internal flushing of the building's piping to be conducted on slightly offset dates. He also reiterated his recommendation for a water supply filter.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Mueller corresponded with the City's Engineering Department on behalf of the defendant, and in September 2014 received written assurance that the mains service the building would be flushed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discolouration issue was discussed at the Strata Council's September 2014 meeting. By then the Council had concluded that the problem originated primarily with the City's water supply. The minutes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Strata Council is also seeking more information on a filtering system however at this time the cost and uncertainty as to whether it will be effective are weighing against implementing such a questionable solution. If residents have been away for a period of time and notice "brown water" the solution is to run the water for a very short time in order to clear the water. Water tests have demonstrated that running the water for a very short period of time returns the water to acceptable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is no evidence as to what specific steps were taken to determine what options were available with respect to a water filter system for the building. The defendant's only source of independent advice at this time was the plumbing contractor Mr. Cumberbatch.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There is no evidence of the defendant taking any further steps in respect of the complex's water quality issues until the owner of unit #907 appeared again before the Strata Council in April 2015, demanding a solution to the "brown water" issue. The Council decided at this time to engage an engineering consultant to "troubleshoot" and make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Pro-Star Investigation, Recommendations and Repair - 2015-2016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Mueller testified that he contacted AME Group, and was referred to Pro Star Mechanical Technologies, a plumbing/HVAC contractor. Pro Star presented a proposal in May 2015, and after some negotiation of the terms of engagement, the firm was retained in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July 2015, Pro Star arranged to test water samples taken from the cold water taps in nine different suites in Phases I, II, and III of the Shoal Point complex, including units #801 and #907. Chemical analysis showed that the Guidelines AO for "True Colour" and "Suspended Solids" were met in all cases, as were the AO criteria for copper under atomic spectroscopy testing. Likewise, the Guidelines MAC for lead was met in all cases; unit #801's lead concentration was measured at 0.62 [MICRO]g/L (as compared to the Guidelines threshold of 10 [MICRO]g/L). Pro Star did not sample any unit's hot water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Pro Star submitted a written report to the defendant in September 2015. Their recommendations included the following:</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Upgrading the soda ash injection system so that injection would vary directly with the water flow rate, in order to properly control the total dissolved solids ("TDS") in the water supply. This would also raise the pH level of the water supply, which would be expected to have a "moderate to serious range of corrosive potential" if left untreated;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hand-held TDS meter by maintenance staff to monitor water and make necessary adjustments to the soda ash injection, on a monthly basis;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Installation of a self-cleaning strainer/filter on the building's water supply, at a cost of approximately $15,000;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installation of additional filtration systems to remove dirt and algae;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flushing of tanks, mains and risers at pre-planned three-month intervals, and possible installation of addition valves to allow for flushing, in order to reduce the amount of dirt carried in lines and settling during low-flow periods, including low flow caused by the many owners who travelled and left their suites unoccupied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report also noted that very substantial amounts of built-up debris such as algae and dirt residue could accumulate in pressure relief and pressure reducing valves, Y-strainers, expansion tanks, long runs of large horizontal pipe, and dead end runs, and could be released when those components experienced higher flow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Pro Star's report made no reference to AME Group's May 2012 recommendation that the hot water pipes in the ceiling space above unit #801 be reconfigured to address low-flow issues. There is no evidence of Pro Star being asked to comment on this recommendation or to provide an estimate of the cost of undertaking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Pro Star's recommendations were discussed at the October 2015 Strata Council meeting. The minutes record that the cost of the soda ash injection system upgrades was estimated at $10,000, and a decision was made to obtain competitive quotes. It was agreed that the filter system for the water supply - estimated at $20,000 - would be put to the owners at the next general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Strata Council issued a written notice to residents in early November 2015, with a recommended protocol for flushing unit water pipes after absences of a week or more. It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recommended approach to flush water from the pipes within your suite is to draw the water from the largest fixture, generally the bath tub/soaker tub, for a minimum of 3 minutes. Both the hot water and cold water taps should be opened during this process. Additional water treatment and filtration are under review by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will be recalled that it was shortly after this, in mid-November 2015, that the filter installed in the pipes located in the ceiling of the plaintiffs' unit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By late November 2015, Pro Star gave a quote for the soda ash injection system upgrade, in the amount of $8,720 plus GST. At the direction of the Strata Council Mr. Mueller sought a second quote, from Mr. Cumberbatch, which ultimately was not provided. Pro Star's quote was accepted in December 2015. The new filtration system was approved at the defendant's Annual General Meeting in February 2016. The new soda ash injection system and the new filtration system were installed by June 2016, respectively by Pro Star and Mr. Cumberbatch, who worked with the filtration system's supplier. Ms. Zeidler, the defendant's current Strata Council president, testified that there were issues with the delivery of some components, as well as delays in commissioning the soda ash injection system, with the result that it was only fully operational in August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August 2016 Water Sampling Conducted by the Plaintiff Mr. Shields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Shields decided to arrange his own water sample testing in August 2016. In his direct testimony, he described how he had returned from one of his lengthy absences, and was again appalled by the quality of the water coming out of his taps, and dismayed that the issue remained unsolved. He decided to take samples and have them tested. Mr. Shields stated that he knew running the water for a long time would "clarify" the water and cause the "brown stuff" to disappear. His concern was that he didn't know whether the lead contamination also subsided after running the water in this way. He therefore decided to test samples of the water that came out "immediately", and also another sample taken after the water had run for three minutes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Later in his direct evidence, and in his cross-examination, Mr. Shields described the sampling process in greater detail. He purchased small glass canning jars with metal screw tops. He lined up 5 empty jars beside the master bathtub, started to run the hot water, filled up the first jar after 5 or 10 seconds, and then continued until he had filled all five. He repeated this process at the guest bathtub. He then took a sample at the kitchen sink. Finally, he took another sample from a bathtub, after letting the water run for three or four minutes. He testified in direct that he picked two of what he felt were representative samples from each source, and submitted those to Maxxam Analytics - the same lab that had tested all of the samples previously submitted by the defendant - for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Shields testified that the sample jars were labelled sequentially, reflecting the order in which they were 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 jar of water labelled "M3" was shown to the court and marked as an exhibit. Mr. Shields testified that this sample would have been taken about 30 seconds after the master bathtub tap had been opened. He stated that the hot water in his taps before the ceiling filter was installed in 2013 were visually similar to the water in the M3 jar.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water in the M3 jar is, in a word, disgusting: dark, thick, and apparently full of sediment or debris.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lab testing certificate for the samples taken by Mr. Shields indicates the lab received six samples, labelled Kitchen Tap K1; Master Bath M2 and M4; and Guest Bath G2, G4 and G6. I infer from the test results - which are in evidence under a document agreement, and agreed to be true and accurate - and from Mr. Shields' evidence, that the G6 sample is the one taken after the hot water had run for three or four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lab testing certificate is in evidence. It shows excessive levels of aluminum, copper, iron, lead, and manganese, in relation to the relevant Guidelines standards, in all of the five samples drawn quickly after each tap was opened. However, in the case of sample G6 the levels of each substance are well within Guidelines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Shields testified that when he received the lab results, the readings for the levels of lead and other minerals were so excessive that for the first time he felt he really understood the severity not only of water's dirtiness, but also its mineral content. He described the tests as the "true eye opener" as to where he now 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results were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58" type="#_x0000_t75" style="width:432.06pt;height:225.78pt">
            <v:imagedata r:id="rId118"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note that there is no specific evidence as to how much time had elapsed since these taps had been last used. Mr. Shields testified in his direct examination that he drew the samples the day after he returned to his suite from being away, and that he had not used the bathtubs' hot water since returning. However, he acknowledged that he did not know how long it had been since any of the taps had been used, as his unit would have been used by other people when he and Ms. Baker were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M2 and M4 samples would have been taken only as little as 10 to 20 seconds apart. In my view, it would not be unreasonable to infer that the decline in the metal concentration values between samples M2 and M4 - e.g., lead declining from 264ug/L to 155 ug/L, copper from 15400 to 10200, etc. - is evidence that the metal concentrations begin to fall off rapidly shortly after the hot water is turned on. This is, it must be acknowledged, perhaps somewhat inconsistent with comparison of the results of G2 and G4; those guest bathroom levels are strikingly lower, in raw terms, than the master bathroom levels, but all of the metal levels do appear to increase slightly between G2 and G4. Whether this might reflect the hot water in the pipes having been stirred up when the master bathroom samples were taken before the guest bathroom samples, causing some degree of randomness, is an open question. Neither party sought to explain the G2-G4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any event, what does seem abundantly clear is that all the relevant Guidelines standards were met in the G6 sample that was obtained after running the hot water for 3 or 4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Defence Expert Opinion - Report of Martin P. Vogel, Golder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After being served with the August 2016 test results obtained by Mr. Shields, and in preparation for trial, the defendant retained the services of the well-known engineering consulting firm of Golder Associates. Water samples were taken at Shoal Point on September 6, 2016 by a water treatment engineer, Ms. Alison Weick. The sampling protocol is as described in the October 13, 2016 report of Mr. Martin P. Vogel, a senior chemical engineer practising in environmental engineering with Golder Associates. It was taken from the Health Canada protocol for evaluating lead leaching from residential plumbing systems. It involved the following steps: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unit #801, only the kitchen faucet's hot and cold water supplies were sampled. The Health Canada protocol was generally followed even though it applies only to cold water - there is no equivalent protocol for sampling from a hot water tap. Consistent with the Health Canada protocol, which specifies kitchen taps, no samples were taken from the bathrooms;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hot and cold water lines were flushed by having them each run for five minutes;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was then left to sit in the pipes for six hours, the minimum waiting period specified;</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Six one-litre samples were drawn from the cold water tap, and then from the hot tap, and then a one-litre sample was subsampled from each group;</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subsamples were acidified for preservation, with one subsample being filtered to determine the concentration of dissolved solids;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comparison purposes, samples were also drawn in a similar manner from unit #501; from the building's incoming water supply, downstream of the building filter and the soda ash injector; from a location on the hot water recirculation loop for Phase I, in the mechanical room; and from the cold water riser for Phase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These samples were then tested, and Mr. Vogel opined as to their meaning and significance. He also reviewed the numerous historical water test results, and other relevant documents produced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found Mr. Vogel to be qualified to state opinion evidence in water quality assessment and water treatment in the context of water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Vogel's evidence on cross-examination provided important context to the Guidelines standards. Mr. Vogel testified that the Guidelines contemplate the potential for health concerns arising if the concentration limits (MAC) of certain metals, including lead, in drinking water are exceeded. The limits are derived with a safety factor. They reflect permissible concentrations assuming consumption of two litres of water a day over a lifetime. The standards are a goal for exposure over an extended period, implying that for short periods, the standards could be exceeded without adverse health effects. (As noted above, the parties are in agreement that the Guidelines are intended to apply to average concentrations in water consumed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Vogel's report is framed as providing answers to six separate questions put to him by the defendant's counsel. Those questions, and his answers, may be summarized as follows: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guidelines or standard protocols for taking water samples for testing of water quality?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answered in the affirmative, referencing a number of standard protocols including Health Canada's Guidance on Controlling Corrosion in Drinking Water Distribution Systems.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maximum acceptable levels of minerals, particularly lead and iron, that may be present in drinking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referenced the Guidelines, in particular the aforementioned MAC limit for lead of 0.01 mg/L (10 [MICRO] g/L) and the AO limit for iron of 0.3 mg/L (300 [MICRO] g/L).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non-drinking water, such as water used for showering, have the same maximum acceptable levels of minerals?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Referencing the </w:t>
      </w:r>
      <w:r>
        <w:rPr>
          <w:rFonts w:ascii="arial" w:eastAsia="arial" w:hAnsi="arial" w:cs="arial"/>
          <w:i/>
          <w:color w:val="000000"/>
          <w:sz w:val="20"/>
          <w:lang w:val="en-US" w:eastAsia="en-US" w:bidi="ar-SA"/>
        </w:rPr>
        <w:t>Drinking Water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2001, c. 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DWPA</w:t>
      </w:r>
      <w:r>
        <w:rPr>
          <w:rFonts w:ascii="arial" w:eastAsia="arial" w:hAnsi="arial" w:cs="arial"/>
          <w:color w:val="000000"/>
          <w:sz w:val="20"/>
          <w:lang w:val="en-US" w:eastAsia="en-US" w:bidi="ar-SA"/>
        </w:rPr>
        <w:t xml:space="preserve">], Mr. Vogel answered in the affirmative, stating that water used in a household for non-drinking purposes such as showering must comply with the same quality standards as are applicable to potable water. (Mr. Vogel did not opine, or make any assumptions, as to whether the </w:t>
      </w:r>
      <w:r>
        <w:rPr>
          <w:rFonts w:ascii="arial" w:eastAsia="arial" w:hAnsi="arial" w:cs="arial"/>
          <w:i/>
          <w:color w:val="000000"/>
          <w:sz w:val="20"/>
          <w:lang w:val="en-US" w:eastAsia="en-US" w:bidi="ar-SA"/>
        </w:rPr>
        <w:t>DWPA</w:t>
      </w:r>
      <w:r>
        <w:rPr>
          <w:rFonts w:ascii="arial" w:eastAsia="arial" w:hAnsi="arial" w:cs="arial"/>
          <w:color w:val="000000"/>
          <w:sz w:val="20"/>
          <w:lang w:val="en-US" w:eastAsia="en-US" w:bidi="ar-SA"/>
        </w:rPr>
        <w:t xml:space="preserve"> requirements extend into the Shoal Point complex, and thus govern the defendant's supply of water to the unit owners; or conversely, whether the statutory obligation to provide potable water applies only to the CRD, and ends at the building intake. This is a question of law, and is considered below.)</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Golder Associates' sampling, does the water at unit #801 comply with the maximum acceptable levels under the Guidelines?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opined in the affirmative. For example, the eight hot water samples taken from the unit #801 kitchen tap showed total and dissolved lead levels ranging between 1.41 and 0.62 [MICRO]g/L (as compared to the Guidelines standard of 10 [MICRO]g/L).</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water does not comply with the maximum acceptable levels, what can the plaintiffs or defendant do to reduce the minerals in the water?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reiterated that the water sampled by Golder Associates was compliant with the relevant criteria. However, he conceded that the historical test results do indicate that metallic contaminants can accumulate in the hot water piping when the unit is not occupied for an extended period of time, with at least some of the contaminants being present in particulate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recommended that the owners flush all hot water taps for several minutes upon returning from an extended absence, until the discoloured water is flushed out. He also made alternative recommendations as to what should be done before the owners leave for an extended absence: either closing the hot water shut-off valve and turning off the hot water recirculation pump; or, leaving the recirculation water flowing, with the pump turned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also noted the difference between the accumulation of contaminants in the hot and cold water lines was likely attributable to the hot water recirculation loop.</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source of the water discolouration?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Vogel opined that the discolouration was likely caused by manganese and iron. He reasoned that because these elements are unlikely to be found in the building's plumbing fixtures, they probably originate from the municipal water supply. This was said to be particularly true of the manganese, since it was not possible to rule out the potential that the plumbing system contributed iron to some degree.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iron and manganese, in his opinion, were likely precipitating and settling in the pipes due to low flows - possibly as a result of backflow in the recirculation system caused by pressure fluctuations, or caused by the piping configuration.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aluminum, copper, and lead levels, in his opinion, resulted from leaching from the plumbing system, CRD water being known to be corrosive. It is also possible that the relatively high copper and lead levels found in some of the August 2016 samples reflected adsorption of those heavy metals by the iron and manganese precipitates.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Vogel came under sustained attack in cross-examination. Some of the focus was on the rationale for his sampling protocol. The theme of much of the cross-examination was that the sampling - drawing samples only from the kitchen, waiting only the minimum period of six hours following flushing, and testing only one day after the plaintiffs had left their residence - did not reflect the plaintiffs' actual use of their water system or the nature of the problems they encountered, and the test results therefore gave a false impression of the severity of the water quality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do not find that Mr. Vogel's opinion was undermined through cross-examination. Ms. Weick was cross-examined in a similar fashion, and likewise I do not find that the cross-examination raised any concerns as to the soundness of her methodology. The only meaningful comparison is to test the water against a known standard utilizing a known protocol. Under the protocol, samples are to be drawn after five minutes of flushing. Had those samples been taken from a bathtub in the unit, or drawn after a more extended period of unoccupancy, as the plaintiffs' counsel suggests could have or should have been done, I have no reason to conclude or suspect that the results would have been different. Indeed, the August 2016 G6 sample would appear to suggest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Vogel did not downplay or minimize the discolouration issue as experienced by the plaintiffs, or the contamination issue as documented in the historical water sample test results. He identified the probable cause of these issues, and pointed to simple solutions. There was nothing in his characterization or description of the water quality issues that was markedly inconsistent with the plaintiffs' evidence. To the contrary, his opinion was fully supported by Mr. Shields' own evidence: flush the hot water lines, and the problem goes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no difficulty accepting Mr. Vogel's opinion. Although, as I noted in my ruling on the admissibility of his report, some of his statements are made in rather passive language - "it is theorized", "it is believed", etc. - I find this reflects a careful, logical process of inductive reasoning, as opposed to any degree of speculation or uncertainty as to underlying facts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Defendant's Current Water Quality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 new monthly program of flushing the building's water tanks and risers was implemented in September 2016. In October 2016 some additional valves were installed to increase the number of flushing ports for Phases II and III of Shoal Point, and for the south portion of Phase I. The current Strata Council president Ms. Zeidler - herself a trained engineer - testified that these additional valves only indirectly increased the flushing of Phase I's water system. She stated that the defendant had yet to figure out how to add more flushing capacity to Phase I, given access issues and drainage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 contractor, Good Environmental, has been selected to implement a new program of water sampling and testing. Their formal retainer is on hold, pending the outcome of this litigation, but Ms. Zeidler testified that there is money in the budget for it to be undertaken in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level of detail in the Building Committee minutes of October 11, 2016 as to the discussion of capital improvements related to the corrosion control initiative, as compared to that found in the minutes for previous years is, I find, evidence that water quality issues in the building are now being addressed in a systematic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 quantity surveyor, Beacon Construction Consultants, was retained in November 2016 to review mechanical drawings and provide an estimate of the cost of investigating the feasibility of installing new piping throughout the building. Ms. Zeidler testified that the surveyor advised her in December 2016 that simply doing the investigative work necessary to provide a quote would entail opening up suites and common property in order to expose and examine pipes, potentially costing in excess of $45,000 to $65,000. Ms. Zeidler was also advised that replacing the piping, if that was decided as the appropriate course of action, could take years and cost in excess of $1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Zeidler was asked in direct examination why the hot water supply filter on Mr. Shields' unit had not been replaced. She explained that Mr. Cumberbatch expressed concern as to the risk of further flooding. She said the Strata Council hoped that the new filter on the inlet water combined with the improvements to the soda ash injection system would "solve the problem" for all of the owners. She described the "problem" in the terms in which it had been identified in the expert opinion report of Golder Associates: that there is a corrosion issue that results in brown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response to the Golder Associates report, a more comprehensive advisory notice was issued to all residents in December 2016. It set out the following recommendations in cases where a suite was to be unoccupied for a week or more:</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returning from an extended absence, open all the hot water taps starting with the one closest to the recirculation pump, if there is one in your suite, or with a tub tap and flush the water for several minutes until any discoloured water is flushed out. The remaining hot water taps would then only need to be flushed for a much shorter time.</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shut-off valves for the hot and cold water supply could be closed before the suite is vacated. This would require that the hot water recirculation pump, if there is one in your suite, be tuned [sic] off to prevent damage to the pump. The water system should still be flushed upon return.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Verify that the recirculation pump is indeed operating and that the water is actually flowing through it when the hot water system valves are open, whether the suite is occupied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known what effect the implementation of these recommendations by the plaintiffs would have on the water quality in their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course of reviewing old studies and reports in September 2016, Ms. Zeidler asked Mr. Cumberbatch by email if there was any remaining ductile iron pipe in the building. Mr. Cumberbatch replied that there was still ductile on the cold supply serving all three buildings, and ductile on the hot water main serving Phases II and III. Ms. Zeidler did not pass this information on to Mr. Mueller, who had been the defendant's discovery representative, nor to the defendant's counsel. The email chain setting out this exchange was not disclosed until the trial was nearing its conclusion. Those lengths of ductile piping have not been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Current Water Quality in Unit #801, and Plaintiffs'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reaction to the high lead levels discovered in the August 2016 samples, the plaintiffs have stopped drinking tap water at their unit; they now only drink bottled water. Mr. Shields testified that he found those results so shocking that it is clear to him that he and his family now face health risks due to the danger of the high mineral content, particularly lead. If he had known what he now knows about the water quality, he says would have stopped drinking the water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hot water supplied to unit #801 feeds the mixing tap at the kitchen sink, the dishwasher, and the washing machine. The plaintiffs also use the hot water to shower. Mr. Shields testified that he uses the cold water in the bathroom to brush his teeth, take pills, and gargle; also, if he wants a drink of water in the middle of the night he might drink from the bathroom tap, rather than walk to the kitchen for bottled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Shields is 82 years old. He estimates that he may have another four years of independent living, at which time he will have to sell the unit. The unit represents a major investment for him. He is concerned about how the water quality issues will affect the unit's marketability.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was no evidence presented of any diminution in the unit's value, and no such claim is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do not doubt Mr. Shields' sincerity in holding these views. However, he did not attempt to explain the reasonableness of these views in the face of the August 2016 G6 test results. He was not cross-examined on that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Baker testified that she does not drink the tap water because she does not want to get sick. She has not taken a bath in the suite in the last 10 years, because of the brown water; she limits herself to short showers. Asked in direct examination if she worries about the water at all, she replied, "Oh, yes"; asked why that was, she explained that she feels they have a right to clean water, particularly in what is supposed to be one of the best buildings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cross-examination, it was put to Ms. Baker that brown water is typically noticed in the faucets and bathtub after returning from an extended absence. She replied that she has "always" seen brown water. It was suggested to her that after the bathroom taps are run, the water generally clears up, but Ms. Baker denied this was the case. (Her evidence in this regard was inconsistent with that of Mr. Shields.) She acknowledged that "perhaps" the unfiltered kitchen tap clears after running for a time. Defence counsel did not elicit from Ms. Baker any information has to how long she has observed a running tap with brown water continually emanating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Following their receipt of the August 2016 test results, the plaintiffs were away from their unit again from mid-September until December 20,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Shields' daughter-in-law, Audrey Shields, stayed at unit #801 on November 25, 2016, when she was in town attending a sports event with her son. She took samples from the hot water in the kitchen, master bathroom, and guest bathroom hot water taps, filling half-litre canning jars after running the water for about ten seconds. Photographs of the jars containing the samples are in evidence. The kitchen and guest bathroom samples are cloudy; the master bath sample is dark brown, virtually opaque.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Asked for her impressions of the colour of the water, Ms. Shields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looked filthy, it looked horrible. And, it scared our son. And, we were shocked by it, and we wouldn't drink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drink instead?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 had bottled water.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want to wash your clothes in that water?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note there is no evidence that the plaintiffs' clothes, bedlinens, or other laundry would be discoloured in any way if washed after the hot water lines were flushed for a few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Shields did not testify as to whether she was aware of the defendant's November 2015 notice to residents of the recommended protocol for the flushing of hot water lines after an extended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Looking at the photographs, I cannot disagree with Ms. Shields' characterization of the hot water as filthy, horrible, and shocking, if one were not forewarned that flushing of the lines would be required. I find however that her evidence that she would not drink it and her decision to use bottled water are curious, in that she was testing hot water only - not the cold water supply - and the unit has filtered water at the kitchen sink. Although not cross-examined on this point, it is hard to imagine that her decision to use bottled water was not based at least in part on information she obtained from her husband, the plaintiff Mr. Shields' son, who is acting as his legal counsel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Asked in cross-examination if she let the water continue to run after she collected the samples, she said she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Plaintiff's counsel submitted the samples taken by Ms. Shields to the lab for testing. They contained significantly elevated levels of lead relative to the Guidelines MAC, as well as excessive levels of copper, iron, and manganese relative to the Guidelines AO. The level of aluminum was also high relative to the Guidelines Operational Guidance Value for that metal.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Shields testified that when he returned on December 20, 2016, he was very surprised on his return as to the amount of dirt in the water, given that the unit had recently been used. In his words, "nothing had changed". There was dirty brown water coming out of the kitchen tap, the bathtub, and the bathroom basins. I note that as of that date, the unit had been unoccupied for more than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Water Quality at the Plaintiffs' Condominium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My first series of findings relates to the quality of the water delivered to the plaintiffs'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find as a fact that the hot water supply to the plaintiffs' suite is burdened by both unreasonably high levels of particulates (i.e. suspended solids), causing gross discolouration; and by contamination of the water with adsorbed and dissolved heavy metals.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find that this condition in the plaintiffs' unit has existed at least since 2007, and has continued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find that there has been, historically, at least one incident over the past ten years in which the water quality in Shoal Point - both hot and cold water - was adversely affected by algae, debris, or other contaminants in the municipal water supply. There is no evidence to suggest such incidents have been anything more than transitory. Such incidents have not been the responsibility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further find that some degree of the hot water discolouration in Phase I units prior to the summer of 2012 was due to the deterioration of the cement liner of a length of ductile iron pipe, which was then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following findings relate to "current water quality issues". They encompass the discolouration and high metal contamination levels in the plaintiffs' hot water as of the date of trial; and to the same water quality issues in the plaintiff's hot water since 2007, apart from those that resulted from the aforementioned debris in the municipal water supply, and debris from the ductile iron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HWT suggested a causal relationship between the water discolouration and low-flow conditions in the hot water system in July 2009. Mr. Palmer found this to be a proper subject for further investigation as reflected in his September 2009 memo. In their May 2012 report, AME found this relationship to be an area for further consideration, and made an alternative recommendation to reconfigure the piping above unit #801. Mr. Vogel has opined that the discolouration of the hot water in the unit is likely predominantly a result of oxidized and precipitated iron and manganese from the water supply due to low flow conditions in the hot water piping serving the plaintiff's unit. I accept Mr. Vogel's opinion. It is logical and consistent with the evidence of observations and recommendations made by others. I find this to be the likely cause of the discolouration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With respect to the contamination issue, I accept Mr. Vogel's conclusion that contamination of the hot water through elevated concentrations of aluminum, copper, and lead is most likely due to the corrosive effect on the building's plumbing system of the naturally acidic water supplied to the building from the municipal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find that the current water quality issues are closely associated with the plaintiffs' unit being unoccupied, i.e. the issues are most pronounced when the hot water is run following an extended period of disuse.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Similar water quality issues, I find, have been experienced by other unit owners at Shoal Point. The evidence suggests - though it is not conclusive - that the plaintiffs' experience with these issues has been somewhat worse than that of other unit owners. If this is so, it cannot be determined on the evidence if this is due to the plaintiffs' pattern of unoccupancy, to differences in the hot water piping configuration, to differences in the level of corrosion in the pipes, or to other factors, alone or in combination. To that, I would add the observation that the plaintiffs' limited use of their hot water supply when they do occupy the unit - through not taking baths, or only taking short showers - may have possibly exacerbated the problem, but again the evidence is not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further find that the current water quality issues in the plaintiffs' unit resolve quickly - though only temporarily - if the hot water lines are flushed after an extended period of disuse by running water through them for a few minutes. I make this finding on the basis of Mr. Shields' report to Mr. Ullathorne of August 2011; on Mr. Shields' trial evidence that the water "clarifies" if it is run for a long time; on the analysis of the water samples Mr. Shields took in August 2016; and on the result of the Golder Associates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(Although, as Mr. Shields pointed out in his testimony, there is no means of flushing the lines to the unit's dishwasher and washing machine, I have no reason to conclude that the current water quality issues would persist in those machines if they were to be run empty for a full cycle after all other hot water lines in the unit were flushed.)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As I have stated, the current water quality issues are resolved temporarily with flushing. At some point, after a period of disuse, the issues reappear. I am unable to find, on the evidence, how quickly the current water quality issues reappear after the hot water lines are left unused. Similarly, I am unable to find whether the speed at which the issues reappear varies with how long the lines were flushed during the preceding period of occupation, or with the degree of use of hot water when the unit has been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do not find that the plaintiffs have suffered or are suffering any water quality issues that cannot be satisfactorily addressed through periodic flushing of the hot water lines in their apartment by opening the taps for a few minutes until the water is clear. I use the word "satisfactorily" to describe the degree of mitigation that is achieved, not intending at this point in my reasons to make any finding as to responsibility 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to the contamination issue in particular, the plaintiffs' counsel, in closing submissions, painted the presence of excess lead and other metals in the unit's water as a dire health issue. It was submitted that the plaintiffs' "home and health have been and remain ... under constant toxic disruption and attack"; that there is an "ongoing crisis" caused by the plaintiffs having to "imbibe, wash, [and] bathe ... in toxic substances, lead, copper, and iron"; and that as the plaintiffs "drink and use the water, even if diluted to below maximum levels, it continues to accumulate in their bodies".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To be blunt, these submissions are hyperbolic and have no basis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There is evidence of elevated levels of metals, including lead, in discoloured hot water samples taken from the plaintiff's unit. The lead concentration levels found in these samples would be unsafe in drinking water consumed over a lifetime. But the plaintiffs, sensibly, do not drink discoloured hot water. No one in their right mind would do so. Further, although the iron and manganese discolouration and the lead, copper, and aluminum concentrations arise from different causes, there is no evidence that the heavy metal concentrations persist once the hot water lines have been flushed enough that the discolouration subsides. In fact, the evidence is to the contrary; flushing the water for a few minutes appears to reduce the concentration of these metals below the limits set out in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If the hot water lines are flushed, there is no basis for me to conclude that any miniscule levels of lead or other metals to which the plaintiffs might - I stress the word "might" - be exposed to from incidental consumption of hot water from a tap, or from having their dishes and clothing washed in hot water, would pose any sort of health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to the cold water supply, there was, as described, one water sample test in September 2009 that showed the municipal water supply to the building had a somewhat elevated lead level. This was brought to the attention of the CRD, and appears to have been dealt with, as indicated by follow-up testing in December 2009 showing the water quality was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There were also the samples taken by Mr. Cumberbatch in April and June of 2014 from a test port located on the building water supply lines in the mechanical room that showed very high lead levels in samples drawn after turning the tap on for only a few seconds to clear debris from the test port. It will be recalled that the water samples taken from the same location a few minutes later, after the test port had been properly flushed, had metal levels under the Guidelines limits. I cannot find that the former test results in any way reflected the quality of water flowing to the building's residential units through the cold water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That is the sum total of the evidence of high lead levels in the building's drinking water. I find the Golder Associates report proves conclusively that the cold water meets the Guidelines standards. There is simply no basis for me to conclude that the defendant's plumbing has adversely affected the cold water supply to the plaintiffs'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decision not to drink water from the cold taps is irrational. It is not supported by the evidence. Limiting their bathing to short showers, as testified to by Ms. Baker, is a matter of personal preference; on the evidence, it is not a reasonably necessary reaction to the water quality issues they have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Liability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Mr. Vogel referred in his report to the </w:t>
      </w:r>
      <w:r>
        <w:rPr>
          <w:rFonts w:ascii="arial" w:eastAsia="arial" w:hAnsi="arial" w:cs="arial"/>
          <w:i/>
          <w:color w:val="000000"/>
          <w:sz w:val="20"/>
          <w:lang w:val="en-US" w:eastAsia="en-US" w:bidi="ar-SA"/>
        </w:rPr>
        <w:t>DWPA</w:t>
      </w:r>
      <w:r>
        <w:rPr>
          <w:rFonts w:ascii="arial" w:eastAsia="arial" w:hAnsi="arial" w:cs="arial"/>
          <w:color w:val="000000"/>
          <w:sz w:val="20"/>
          <w:lang w:val="en-US" w:eastAsia="en-US" w:bidi="ar-SA"/>
        </w:rPr>
        <w:t>. That Act defines "potable water" as water provided by a domestic water system that</w:t>
      </w:r>
      <w:r>
        <w:rPr>
          <w:rFonts w:ascii="arial" w:eastAsia="arial" w:hAnsi="arial" w:cs="arial"/>
          <w:sz w:val="20"/>
          <w:lang w:val="en-US" w:eastAsia="en-US" w:bidi="ar-SA"/>
        </w:rPr>
        <w:cr/>
      </w:r>
    </w:p>
    <w:p>
      <w:pPr>
        <w:numPr>
          <w:numId w:val="3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meets the standards prescribed by regulation, and</w:t>
      </w:r>
    </w:p>
    <w:p>
      <w:pPr>
        <w:numPr>
          <w:numId w:val="3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safe to drink and fit for domestic purposes without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Under s. 6 of the </w:t>
      </w:r>
      <w:r>
        <w:rPr>
          <w:rFonts w:ascii="arial" w:eastAsia="arial" w:hAnsi="arial" w:cs="arial"/>
          <w:i/>
          <w:color w:val="000000"/>
          <w:sz w:val="20"/>
          <w:lang w:val="en-US" w:eastAsia="en-US" w:bidi="ar-SA"/>
        </w:rPr>
        <w:t>DWPA</w:t>
      </w:r>
      <w:r>
        <w:rPr>
          <w:rFonts w:ascii="arial" w:eastAsia="arial" w:hAnsi="arial" w:cs="arial"/>
          <w:color w:val="000000"/>
          <w:sz w:val="20"/>
          <w:lang w:val="en-US" w:eastAsia="en-US" w:bidi="ar-SA"/>
        </w:rPr>
        <w:t xml:space="preserve">, a water supplier must provide potable water to the users served by its water supply system. The term "water supplier" is defined as "a person who is the owner of a domestic water system. However, the </w:t>
      </w:r>
      <w:r>
        <w:rPr>
          <w:rFonts w:ascii="arial" w:eastAsia="arial" w:hAnsi="arial" w:cs="arial"/>
          <w:i/>
          <w:color w:val="000000"/>
          <w:sz w:val="20"/>
          <w:lang w:val="en-US" w:eastAsia="en-US" w:bidi="ar-SA"/>
        </w:rPr>
        <w:t>DWPA</w:t>
      </w:r>
      <w:r>
        <w:rPr>
          <w:rFonts w:ascii="arial" w:eastAsia="arial" w:hAnsi="arial" w:cs="arial"/>
          <w:color w:val="000000"/>
          <w:sz w:val="20"/>
          <w:lang w:val="en-US" w:eastAsia="en-US" w:bidi="ar-SA"/>
        </w:rPr>
        <w:t xml:space="preserve">'s definition of "domestic water system" excludes such equipment, works, or facilities as prescribed by regulation as being excluded. The </w:t>
      </w:r>
      <w:r>
        <w:rPr>
          <w:rFonts w:ascii="arial" w:eastAsia="arial" w:hAnsi="arial" w:cs="arial"/>
          <w:i/>
          <w:color w:val="000000"/>
          <w:sz w:val="20"/>
          <w:lang w:val="en-US" w:eastAsia="en-US" w:bidi="ar-SA"/>
        </w:rPr>
        <w:t>Drinking Water Protection Regulation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B.C. Reg. 200/2003</w:t>
        </w:r>
      </w:hyperlink>
      <w:r>
        <w:rPr>
          <w:rFonts w:ascii="arial" w:eastAsia="arial" w:hAnsi="arial" w:cs="arial"/>
          <w:color w:val="000000"/>
          <w:sz w:val="20"/>
          <w:lang w:val="en-US" w:eastAsia="en-US" w:bidi="ar-SA"/>
        </w:rPr>
        <w:t>, excludes "a building system" from the definition. "Building system" is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system, within a building, to which the British Columbia Plumbing Code applies, that receives water from a water supply system operating under a valid operating permit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plumbing system, I find, is such a "building system". The defendant is therefore not governed by any specific statutory duty in respect of water 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defendant is however responsible for the repair and maintenance of common property under s. 72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As was held in </w:t>
      </w:r>
      <w:r>
        <w:rPr>
          <w:rFonts w:ascii="arial" w:eastAsia="arial" w:hAnsi="arial" w:cs="arial"/>
          <w:i/>
          <w:color w:val="000000"/>
          <w:sz w:val="20"/>
          <w:lang w:val="en-US" w:eastAsia="en-US" w:bidi="ar-SA"/>
        </w:rPr>
        <w:t>Taychuk v. Owners, Strata Plan LMS 744</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2002 BCSC 1638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Taychuk</w:t>
      </w:r>
      <w:r>
        <w:rPr>
          <w:rFonts w:ascii="arial" w:eastAsia="arial" w:hAnsi="arial" w:cs="arial"/>
          <w:color w:val="000000"/>
          <w:sz w:val="20"/>
          <w:lang w:val="en-US" w:eastAsia="en-US" w:bidi="ar-SA"/>
        </w:rPr>
        <w:t>] at para. 33, this includes an obligation on the part of strata corporations to act reasonably to maintain and repair their plumbing systems, including making good plumbing that causes discolouration. This obligation extends, I find, to making good plumbing that is causing elevated heavy metal concentrations in water, relative to the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discharge of that duty of repair is not measured against a standard of perfection. It is only a duty to take reasonable steps: see </w:t>
      </w:r>
      <w:r>
        <w:rPr>
          <w:rFonts w:ascii="arial" w:eastAsia="arial" w:hAnsi="arial" w:cs="arial"/>
          <w:i/>
          <w:color w:val="000000"/>
          <w:sz w:val="20"/>
          <w:lang w:val="en-US" w:eastAsia="en-US" w:bidi="ar-SA"/>
        </w:rPr>
        <w:t>Wright v. Strata Plan No. 205</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(1996), 20 B.C.L.R. (3d) 343</w:t>
        </w:r>
      </w:hyperlink>
      <w:r>
        <w:rPr>
          <w:rFonts w:ascii="arial" w:eastAsia="arial" w:hAnsi="arial" w:cs="arial"/>
          <w:color w:val="000000"/>
          <w:sz w:val="20"/>
          <w:lang w:val="en-US" w:eastAsia="en-US" w:bidi="ar-SA"/>
        </w:rPr>
        <w:t xml:space="preserve"> (S.C.), aff'd </w:t>
      </w:r>
      <w:hyperlink r:id="rId121" w:history="1">
        <w:r>
          <w:rPr>
            <w:rFonts w:ascii="arial" w:eastAsia="arial" w:hAnsi="arial" w:cs="arial"/>
            <w:i/>
            <w:color w:val="0077CC"/>
            <w:sz w:val="20"/>
            <w:u w:val="single"/>
            <w:shd w:val="clear" w:color="auto" w:fill="FFFFFF"/>
            <w:lang w:val="en-US" w:eastAsia="en-US" w:bidi="ar-SA"/>
          </w:rPr>
          <w:t>(1998), 43 B.C.L.R. (3d) 1</w:t>
        </w:r>
      </w:hyperlink>
      <w:r>
        <w:rPr>
          <w:rFonts w:ascii="arial" w:eastAsia="arial" w:hAnsi="arial" w:cs="arial"/>
          <w:color w:val="000000"/>
          <w:sz w:val="20"/>
          <w:lang w:val="en-US" w:eastAsia="en-US" w:bidi="ar-SA"/>
        </w:rPr>
        <w:t xml:space="preserve"> (C.A.). A strata corporation is also, in discharging its duty, obliged to act in the best interests of all the owners, balancing competing needs and priorities and endeavouring to achieve the greatest good for the greatest possible number: </w:t>
      </w:r>
      <w:r>
        <w:rPr>
          <w:rFonts w:ascii="arial" w:eastAsia="arial" w:hAnsi="arial" w:cs="arial"/>
          <w:i/>
          <w:color w:val="000000"/>
          <w:sz w:val="20"/>
          <w:lang w:val="en-US" w:eastAsia="en-US" w:bidi="ar-SA"/>
        </w:rPr>
        <w:t>Sterloff v. Strata Plan VR 2613</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[1994] B.C.J. No. 445</w:t>
        </w:r>
      </w:hyperlink>
      <w:r>
        <w:rPr>
          <w:rFonts w:ascii="arial" w:eastAsia="arial" w:hAnsi="arial" w:cs="arial"/>
          <w:color w:val="000000"/>
          <w:sz w:val="20"/>
          <w:lang w:val="en-US" w:eastAsia="en-US" w:bidi="ar-SA"/>
        </w:rPr>
        <w:t xml:space="preserve"> (S.C.)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A strata corporation's repair obligation is not avoided simply by reason of a water quality issue being a matter of aesthetics or inconvenience. As was held in </w:t>
      </w:r>
      <w:r>
        <w:rPr>
          <w:rFonts w:ascii="arial" w:eastAsia="arial" w:hAnsi="arial" w:cs="arial"/>
          <w:i/>
          <w:color w:val="000000"/>
          <w:sz w:val="20"/>
          <w:lang w:val="en-US" w:eastAsia="en-US" w:bidi="ar-SA"/>
        </w:rPr>
        <w:t>Taychuk</w:t>
      </w:r>
      <w:r>
        <w:rPr>
          <w:rFonts w:ascii="arial" w:eastAsia="arial" w:hAnsi="arial" w:cs="arial"/>
          <w:color w:val="000000"/>
          <w:sz w:val="20"/>
          <w:lang w:val="en-US" w:eastAsia="en-US" w:bidi="ar-SA"/>
        </w:rPr>
        <w:t xml:space="preserve"> at para. 33, a serious health risk caused by a problem with water pipes might require a strata corporation to take immediate steps to solve the problem; if a problem is aesthetic only, the strata corporation might reasonably have more time. Likewise, a serious health risk might require a strata corporation to incur very substantial expense, whereas a purely aesthetic concern might justify a more limited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that the gross discolouration and excessive heavy metal concentration of the hot water delivered to the plaintiffs' unit is not acceptable. It is no answer for the defendant to say that the hot water is potable, so long as the lines are flushed. No strata owner anywhere in Canada would reasonably be expected to accept water of such deficient quality without complaint. Shoal Point is described in the Statement of Agreed Facts as a "deluxe" development. Certainly, no unit owner in a development of this quality should have to tolerate such a state of affairs. This appears to have been recognized throughout by the Strata Council and by individual persons in positions of authority with the defendant. The Strata Council determined in May 2009 that the water quality issues were serious and resolved that all reasonable steps would be taken to find a solution. Mr. Ullathorne said in August 2011 that the Building Committee would make Mr. Shields' complaints a "top priority". The same month, Mr. Cyr said that the Strata Council would "do its utmost". I also note that Mr. Mueller, of the building's property management company, acknowledged in his examination for discovery that the plaintiffs' expectation of lead-free, clear water was not unreasonable. Mr. Shields' complaints, beginning with his written complaint of 2009, called for a reasonable response by the defendant pursuant to its repair obligation - specifically to ascertain the nature and scope of the water quality issues, to identify possible causes and solutions, and to implement those solutions.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reasonableness of the defendant's repair efforts since these issues came to its attention has to be measured in light of the reasonable expectations of its unit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Until recently, the defendant's response has not met the standard of reasonableness. It is quite evident from the above recitation of the facts that the defendant's attempts to address the plaintiffs' complaints between 2009 and 2015 were a mixture of inadequate investigation, half-measures in implementing recommendations, inadequate follow-up to determine the efficacy of the steps that were taken, and a lack of continuity in retaining qualified outside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find, on the evidence, that the defendant has been taking reasonable steps to address water quality issues in the building, including the issues experienced by the plaintiff, since obtaining Pro Star's recommendations in September 2015. The evidence demonstrates that the defendant has since then been engaged in a systematic process of identifying the causes of the water quality issues, and implementing upgrades and improvements to its equipment and procedures in an ordered, logical manner, so as to determine the impact of the changes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submit that even recently the defendant has not moved quickly enough. It is submitted that steps ought to have been taken to remove the ductile iron pipe found recently in the cold water system; to inspect the Y-strainers, long runs of pipe, and other areas identified by Pro Star as possible areas of accumulation of debris; and to hire a professional engineer. It is also submitted that the defendant did not move quickly enough to install the new building filter and upgrade the soda ash injection system, given that ample monies were available in the defendant's operating account and capital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do not accept these submissions. In my view, hiring an engineer, and inspecting (or even possibly flushing) other components of the plumbing system may eventually be reasonably required, if the other improvements recently made and underway do not alleviate the water quality issues. It is simply too soon to 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have no basis for finding that the ductile iron pipe on the building's cold water system is deteriorating and requires replacement. No issues with the building's cold water system have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With respect to the defendant's expenditures, the plaintiffs have not identified an imminent threat to health and safety requiring immediate measures to be taken and allowing the Strata Council to use the contingency fund without prior authorization. It has not been demonstrated that the expenditures were handled unreasonably, relative to the defendant's other budgeting considerations, or that any delay in upgrading the soda ash injection system or installing the filter was due to unreasonable conduct on the defendant's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Predominantly, the defendant's recent efforts in implementing Pro Star's recommendations have been directed at possible approaches to the contamination issue, through controlling corrosion and the effects of corrosion. Given Mr. Vogel's conclusions, which I have accepted, as to the cause of the discolouration issue - i.e. accumulation of precipitates due to low flow conditions - it appears that the only initiative suggested by Pro Star that might possibly impact that issue is the frequent flushing of the tanks, lines and risers. I do note that this recommendation seems to have been premised on the discolouration being caused by the accumulation of debris, as opposed to precipitation of iron and manganese.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If more frequent flushing does not significantly mitigate the discolouration issue, it may reasonably be expected that the defendant will move quickly to address the low flow condition in the hot water lines through other means. If that is the case, any remedy that might be achieved at a reasonable cost - reasonable in relation to the defendant's means, and the severity of the discolouration - will have to be considered. But as of the date of trial, the defendant had not reached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It cannot be said with any certainty when the discolouration issue will finally be substantially mitigated, or what steps that might entail. What I am able to find, on the evidence, is that eventual amelioration is likely, and that the defendant's conduct up to 2015 unreasonably delayed the amelioration of the plaintiffs' water quality by about six or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that basis I find the defendant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have sought a mandatory injunction requiring the defendant to immediately provide a steady supply of bottled water for cooking and drinking; to install new copper lines feeding water to their unit from Phase II of the building; to install new piping in the unit itself; to put the plaintiffs up in a first class hotel while repair work is underway, with all expenses paid; to report back to the court weekly as to what steps are being taken to resolve the issues; and, failing a quick resolution, to have an Administrator appointed to manage the defendant's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This proposed injunctive relief was predicated on a finding that the plaintiffs face and have faced serious health risks. On the findings I have made, I see no basis for a mandatory injunction of any sort. Serious efforts towards mitigating water quality issues through upgrading the building's plumbing are underway. The evidence does not support a finding that there are any particular remedies that can be definitely identified, as of the date of trial, as sufficient or necessary to address the discolouration and contamination issues. The court cannot simply order the defendant to "fix the problem", because the defendant's duty of repair is not absolute. It is bounded by considerations of reasonableness, and what additional steps if any may reasonably be required cannot be determined at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Furthermore, no injunctive relief is available because damages will be an adequate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plaintiffs submitted that general damages ought to be awarded for Mr. Shields in the amount of $120,000, and for Ms. Baker in the amount of $80,000. Again, these submissions were premised on the expectation that I would find serious risks to the plaintiffs' health and well-being as a result of the defendant's failure to adequately address the water quality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water quality issues are essentially matters of aesthetics. The badly discoloured water that initially emerges from the hot water taps after a period of disuse is disgusting. There is also the issue of heavy metal contamination but, as I have found, it is only present in hot water lines that are not flushed, and for that reason poses no health risks. The plaintiffs are able to help themselves by flushing their hot water lines and using the hot water frequently enough to prevent a low-flow related buildup of particulates or contaminants. They are entitled to damages for the loss of enjoyment of their unit, and the inconvenience of having to conduct flushes of the hot water lines. I also take into account the frustration Mr. Shields has experienced in trying to get his complaints addressed. The damages award will be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Two authorities in particular among those cited in the parties' closing submissions provide some guidance as to the amount of damages. The plaintiffs cite </w:t>
      </w:r>
      <w:r>
        <w:rPr>
          <w:rFonts w:ascii="arial" w:eastAsia="arial" w:hAnsi="arial" w:cs="arial"/>
          <w:i/>
          <w:color w:val="000000"/>
          <w:sz w:val="20"/>
          <w:lang w:val="en-US" w:eastAsia="en-US" w:bidi="ar-SA"/>
        </w:rPr>
        <w:t>Miller v. Brian Ross Motorsports Corp.</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2015 BCSC 1381</w:t>
        </w:r>
      </w:hyperlink>
      <w:r>
        <w:rPr>
          <w:rFonts w:ascii="arial" w:eastAsia="arial" w:hAnsi="arial" w:cs="arial"/>
          <w:color w:val="000000"/>
          <w:sz w:val="20"/>
          <w:lang w:val="en-US" w:eastAsia="en-US" w:bidi="ar-SA"/>
        </w:rPr>
        <w:t>, in which Dardi J. awarded $15,000 against the defendant automotive dealership for occasional loss of use of the plaintiff's Ferrari F430 F1 automobile. The loss of use arose out of the car being physically damaged while in the defendant's possession, and then remaining unavailable to the plaintiff for nearly seven months while the parties tried to reach an agreement over repairs; and then unavailable for a further seven weeks while it was repaired at another facility. Taking into consideration the fact that the vehicle would only have been driven a few days each month during the period of loss, and that the plaintiff relied on a different car he owned for regular daily transportation, damages were assessed at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The defendants cite </w:t>
      </w:r>
      <w:r>
        <w:rPr>
          <w:rFonts w:ascii="arial" w:eastAsia="arial" w:hAnsi="arial" w:cs="arial"/>
          <w:i/>
          <w:color w:val="000000"/>
          <w:sz w:val="20"/>
          <w:lang w:val="en-US" w:eastAsia="en-US" w:bidi="ar-SA"/>
        </w:rPr>
        <w:t>Denis v. Bertrand &amp; Frère Construction Co.</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[2008] O.J. No. 1284</w:t>
        </w:r>
      </w:hyperlink>
      <w:r>
        <w:rPr>
          <w:rFonts w:ascii="arial" w:eastAsia="arial" w:hAnsi="arial" w:cs="arial"/>
          <w:color w:val="000000"/>
          <w:sz w:val="20"/>
          <w:lang w:val="en-US" w:eastAsia="en-US" w:bidi="ar-SA"/>
        </w:rPr>
        <w:t xml:space="preserve"> (S.C.J.). Defective concrete building foundations in the plaintiffs' homes were so severely damaged that the properties were virtually unsaleable unless major repairs were done. This was found to have caused stress and worry. The plaintiffs' basements, as a consequence of the foundation problems, were damp and malodorous, and contained mildew. Some gave up the use of their basements; some put up with the inconvenience. In respect of the loss of enjoyment, stress and inconvenience, each homeowner was awarded $1,500 per year over nine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note that the plaintiffs' home is more integral to their lives than a luxury sports car. On the other hand, their home has been far from completely unusable. The objective impact of the water quality issues on their lives has been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liability of the defendant, as I have said, is not strict. The damages, as I have found, are to be based on the loss of enjoyment and inconvenience arising out of a delay of six to seven years in the reasonable amelioration of the plaintiffs' water quality complaints. I award the plaintiffs jointly the sum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Unless there are issues that require a further hearing, the plaintiffs will be entitled to costs at Scale B. If the parties wish to make submissions as to costs, arrangements for a hearing may be made through Supreme Court Scheduling -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Sutherland v. Canada (Attorney General), [2001] B.C.J. No. 1450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28-Sept. 1, September 4-8, September 11-15,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18-22, September 25, 26, October 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10-13, October 16-20, and October 23-27,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C971485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BCSC 1024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202 D.L.R. (4th) 310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10 W.W.R. 328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93 B.C.L.R. (3d) 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43 R.P.R. (3d) 159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106 A.C.W.S. (3d) 769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B.C.T.C. 1024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Wilfred Gary Sutherland and others, plaintiffs, and The Attorney General of Canada and The Vancouver International Airport Authority,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6" w:name="Keywords_6"/>
      <w:bookmarkEnd w:id="46"/>
      <w:r>
        <w:rPr>
          <w:rFonts w:ascii="arial" w:eastAsia="arial" w:hAnsi="arial" w:cs="arial"/>
          <w:b/>
          <w:color w:val="000000"/>
          <w:sz w:val="20"/>
          <w:lang w:val="en-US" w:eastAsia="en-US" w:bidi="ar-SA"/>
        </w:rPr>
        <w:t>Torts — Nuisance — Actionable nuisance, what constitutes — Type of injury or damage required — Particular nuisances — Noise and vibration — Actions — Who may bring action, claim for damages — Defences.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7" w:name="Case Summary_6"/>
            <w:bookmarkEnd w:id="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Page and the others for damages for nuisance and damages incidental to moving, arising from the operation of a runway. The Livingstones also sought damages for their two minor children. The plaintiffs claimed that the air traffic on the airport's north runway created excessive and deafening noise and vibrations which caused them unreasonable interference with residential use of their property. This included interference with normal conversations, use of telephones, radios and television, daily tasks, sleep, as well as use of yards, patios and gardens. The plaintiffs claimed that aircraft noise of unprecedented frequency and intensity was suddenly introduced to their neighbourhood following an airport expansion. The plaintiffs' properties were located under the flight path for aircraft landing on the north runway. Despite the nuisance, none of the plaintiffs had actually moved or had made a serious attempt to sell their homes. The Crown and the Airport Authority argued that any nuisance was public and no action in private nuisance was sustainable, and that any nuisance created was authorized by statute. They further argued that when the plaintiffs acquired their properties, they were aware that the airport was likely to expand. The airport was operated by the Authority under a lease from the Minister of Transport. The Aeronautics Act did not mandate the construction of the runway. Alternative locations for the runway existed, although they were not as desirable or economic. Although the runway was currently being used for landings, it was likely that it would soon be used for takeoffs as well.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8" w:name="Holdings of Court_5"/>
            <w:bookmarkEnd w:id="48"/>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 and the Authority had created a nuisance from aircraft noise that effected the use and enjoyment of the plaintiffs' properties. Page was awarded $75,000, the Livingstones were awarded $40,000 and the Joneses were awarded $60,000. The measure of damages was the diminution in the market value of the plaintiffs' properties resulting from the nuisance. Moving and incidental expenses were to be paid to any of the plaintiffs who moved within one year of the defendants permitting use of the north runway for takeoffs. The nature of the burden imposed upon the plaintiffs far exceeded the reasonable degree of tolerance expected of residential property owners to facilitate airport expansion. The Crown was liable as landlord for the nuisance created by its tenant. There was no statutory authority for the nuisance, but even if there was, the nuisance was not an inevitable consequence of the exercise of that authority, as there had been alternative locations. The Crown and the Authority could not claim as a defence that the plaintiffs had notice of the airport expansion. The Livingstones' children did not have a valid claim in private nuisance, as they had no interest in the land that had been affected by the nuisance. Mere presence on the land was not sufficient.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9" w:name="Legislation Cited_4"/>
      <w:bookmarkEnd w:id="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133" w:history="1">
        <w:r>
          <w:rPr>
            <w:rFonts w:ascii="arial" w:eastAsia="arial" w:hAnsi="arial" w:cs="arial"/>
            <w:i/>
            <w:color w:val="0077CC"/>
            <w:sz w:val="20"/>
            <w:u w:val="single"/>
            <w:shd w:val="clear" w:color="auto" w:fill="FFFFFF"/>
            <w:lang w:val="en-US" w:eastAsia="en-US" w:bidi="ar-SA"/>
          </w:rPr>
          <w:t>R.S.C. 1985, c.A-2, ss. 4.2</w:t>
        </w:r>
      </w:hyperlink>
      <w:r>
        <w:rPr>
          <w:rFonts w:ascii="arial" w:eastAsia="arial" w:hAnsi="arial" w:cs="arial"/>
          <w:color w:val="000000"/>
          <w:sz w:val="20"/>
          <w:lang w:val="en-US" w:eastAsia="en-US" w:bidi="ar-SA"/>
        </w:rPr>
        <w:t>, 4.3, 6.71.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Aviation Regulations, SOR/96-433, ss. 301, 302.03, 302.03(2).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134" w:history="1">
        <w:r>
          <w:rPr>
            <w:rFonts w:ascii="arial" w:eastAsia="arial" w:hAnsi="arial" w:cs="arial"/>
            <w:i/>
            <w:color w:val="0077CC"/>
            <w:sz w:val="20"/>
            <w:u w:val="single"/>
            <w:shd w:val="clear" w:color="auto" w:fill="FFFFFF"/>
            <w:lang w:val="en-US" w:eastAsia="en-US" w:bidi="ar-SA"/>
          </w:rPr>
          <w:t>R.S.C. 1985, c. C-50, s. 3</w:t>
        </w:r>
      </w:hyperlink>
      <w:r>
        <w:rPr>
          <w:rFonts w:ascii="arial" w:eastAsia="arial" w:hAnsi="arial" w:cs="arial"/>
          <w:color w:val="000000"/>
          <w:sz w:val="20"/>
          <w:lang w:val="en-US" w:eastAsia="en-US" w:bidi="ar-SA"/>
        </w:rPr>
        <w:t>(b).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0" w:name="Counsel_6"/>
      <w:bookmarkEnd w:id="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Darrel W. Roberts, Q.C. and John R. Shewfelt, for the plaintiffs. Allan P. Seckel and Andrew D. Borrell, for Vancouver International Airport Authority. George C. Carruthers and Glenn Rosefeld, for the Attorney General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6"/>
      <w:bookmarkEnd w:id="51"/>
      <w:r>
        <w:pict>
          <v:line id="_x0000_s1063"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HOLMES J."/>
            <w:bookmarkEnd w:id="52"/>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OPENING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Three property owners claim damages for nuisance including diminution of the value of their land which is alleged to arise from the operation of a new runway ["North" or "Third" runway] at the Vancouver International Airport ["YVR"] which opened November 4, 1996. The airport is owned by the federal government whose interests are represented in this action by the defendant Attorney General of Canada [the "Crown"]. The defendant Vancouver International Airport Authority ["Authority"] operates the airport under lease from the federal government granted by the Minister of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in this proceeding are resident landowners in the Tait Subdivision, which is within the Bridgeport area of Richmond. Their properties are located almost directly under the center line of the flight path mandated for use by aircraft landing on the north runway. The property of Mr. &amp; Mrs. Livingstone is located near the southeast corner of the subdivision, Mrs. Page's property is more central, and the property of Mr. &amp; Mrs. Jones is near the western boundary of the subdivision and is closest to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of nuisance is grounded on allegations that the aeronautical activity of arriving and departing aircraft on the north runway creates "excessive, deafening and disturbing noise and vibrations" which has caused each of them "substantial and unreasonable interference with residential use and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Particulars of the alleged nuisance are expressed in paragraph 16 of the statement of claim as: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normal conversations inside and outside the home;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use of telephones, radio and television;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daily tasks;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and reduction in the quality of rest and sleep;</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creation or aggravation of hypertension;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reasonable and comfortable use of gardens, patios, yards and recreational property;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in the normal use and enjoyment of community amenities in the affected areas;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creation of fear and apprehension;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expulsion of noxious fumes in the vicinity of residential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claim in paragraph 17 of the statement of claim that, as a result, their properties have been rendered significantly less desirable and their market values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deny the nuisance and raise as two main alternative pleas: any nuisance is public and no action in private nuisance is sustainable; and, any nuisance created is authorized by statute. The defendants also raise issues as to contributory fault on the part of the plaintiffs whom they allege have failed to appropriately mitigate their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addition of a third runway at YVR was a matter that had been under consideration for many years. In 1976 additional runway capacity was considered essential if the airport was to meet expected future increases in air traffic. An Environmental Assessment and Review Panel ["EARP"] was first struck in 1976 to study and report upon both the environmental and socio-economic impact of an additional runway, alternative methods that might be employed to reduce or eliminate adverse effects, and compensation for persons affected. EARP was suspended in 1978. It was reactivated in December 1981 and again suspended in 1983. It was reactivated a second time in 1989 and made its final report to the Ministers of Transport and Environment in September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panel held public hearings, received briefs, and amassed an impressive array of information, evidence, and reports touching on all aspects of the issue. It considered the option of satellite airports or diversion of air traffic from the YVR to alternate airports. In particular, Boundary Bay, Abbotsford and Pitt Meadows received detailed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final report, the panel recommended constructing a third parallel runway at the Vancouver airport. Importantly, it recommended that persons who would be adversely impacted by noise if the runway were built be identified and compensated. The plaintiffs certainly are amongst those the panel contemplated would be adversely affected by noise. It was estimated that the cost of its compensation recommendation would approximate $43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EARP's mandate was only to formulate recommendations; it had no power or authority to see to their implementation.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Ministry of Transport accepted most of the recommendations of EARP. It did not, however, accept the recommendation to identify and compensate those adversely affected by noise. It chose instead to address the problem of noise in surrounding areas by requiring certain noise abatement procedures, including limiting traffic landing on the runway and placing a daily landing curfew from 10:00 p.m. to 7:00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commencement of lawsuits was an understandable reaction to the government's decision not to negotiate compensation for those directly affected by noise attributed to the operation of aircraft on the third runway. A class action on behalf of residential owners in the Bridgeport area was commenced. Mr. Justice Smith dismissed the plaintiffs' application for certification as a class action on November 14, 1997. He found that whether a nuisance exists or existed is "quintessentially individualistic and are not suitable for trial as common issues"; other issues, including the issue of damages were "intrinsically individualistic and would inevitably reduce to discrete adjudication's for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met with Mr. Justice Low as a trial conference judge to consider how the plaintiffs, now approximately 300 strong, might best advance their claims. Proceeding to trial on selected issues as opposed to the complete trial of selected plaintiffs on a "test case" basis was considered. Ultimately, it was decided that the actions of the present three plaintiffs would proceed as a form of "test case" that could serve to resolve issues of defences raised that are common to all potential plaintiffs and perhaps afford some assistance in principle regarding issues that are not in common but "intrinsically individualistic."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plaintiffs not party to this action retain their right to pursue their actions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NUISANCE: 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Nuisance may be either a private nuisance or a public nuisance. Linden, Canadian Tort Law, 6th ed. (Toronto: Butterworths, 1997) at p. 523, defines the former as "an unreasonable interference with the use and enjoyment of land by its occupier" and the later as "an unreasonable interference with ... the use and enjoyment of a public right to use and enjoy public rights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Individuals are entitled to bring private actions in public nuisance only where they have sustained some special or particular damage beyond that suffered by the rest of the public. Failing that special damage, the action may only be commenced by the Attorney General: Linden, supra, at 525-30.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claims are for private nuisance or alternatively public nuisance with special damages. They allege the enjoyment of their property has been interfered with by the operation of aircraft using the north runway facility of the defendant Authority which is on land owned by the defendant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concise outline of the general principles of the tort of nuisance was given by McIntyre J.A. in Royal Anne Hotel Co. Ltd. v. Ashcroft, </w:t>
      </w:r>
      <w:hyperlink r:id="rId135" w:history="1">
        <w:r>
          <w:rPr>
            <w:rFonts w:ascii="arial" w:eastAsia="arial" w:hAnsi="arial" w:cs="arial"/>
            <w:i/>
            <w:color w:val="0077CC"/>
            <w:sz w:val="20"/>
            <w:u w:val="single"/>
            <w:shd w:val="clear" w:color="auto" w:fill="FFFFFF"/>
            <w:lang w:val="en-US" w:eastAsia="en-US" w:bidi="ar-SA"/>
          </w:rPr>
          <w:t>[1979] 2 W.W.R. 462</w:t>
        </w:r>
      </w:hyperlink>
      <w:r>
        <w:rPr>
          <w:rFonts w:ascii="arial" w:eastAsia="arial" w:hAnsi="arial" w:cs="arial"/>
          <w:color w:val="000000"/>
          <w:sz w:val="20"/>
          <w:lang w:val="en-US" w:eastAsia="en-US" w:bidi="ar-SA"/>
        </w:rPr>
        <w:t xml:space="preserve"> at 465-6 (B.C.C.A.), after a review of several of the leading texts and learned articles: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has been said in Street on Torts, at p. 212: "The essence of the tort of nuisance is interference with the enjoyment of land." That interference need not be accompanied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nuisance one is concerned with the invasion of the interest in the land;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once must consider the nature of the conduct complained of. Nuisances result frequently from intentional acts undertaken for lawful purposes. The most carefully designed industrial plant operated with the greatest care may well be or cause a nuisance, if, or example effluent, smoke, fumes or noise invade the right of enjoyment of neighbouring land owners to an unreasonable degree: see Manchester v. Farnworth, [1930] A.C. 171 (H.L.) and Walker v. McKinnon Indust. Ltd., </w:t>
      </w:r>
      <w:hyperlink r:id="rId136" w:history="1">
        <w:r>
          <w:rPr>
            <w:rFonts w:ascii="arial" w:eastAsia="arial" w:hAnsi="arial" w:cs="arial"/>
            <w:i/>
            <w:color w:val="0077CC"/>
            <w:sz w:val="20"/>
            <w:u w:val="single"/>
            <w:shd w:val="clear" w:color="auto" w:fill="FFFFFF"/>
            <w:lang w:val="en-US" w:eastAsia="en-US" w:bidi="ar-SA"/>
          </w:rPr>
          <w:t>[1949] O.R. 549</w:t>
        </w:r>
      </w:hyperlink>
      <w:r>
        <w:rPr>
          <w:rFonts w:ascii="arial" w:eastAsia="arial" w:hAnsi="arial" w:cs="arial"/>
          <w:color w:val="000000"/>
          <w:sz w:val="20"/>
          <w:lang w:val="en-US" w:eastAsia="en-US" w:bidi="ar-SA"/>
        </w:rPr>
        <w:t>, as examples.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Attorney General of British Columbia et al v. Haney Speedways Ltd. </w:t>
      </w:r>
      <w:hyperlink r:id="rId137" w:history="1">
        <w:r>
          <w:rPr>
            <w:rFonts w:ascii="arial" w:eastAsia="arial" w:hAnsi="arial" w:cs="arial"/>
            <w:i/>
            <w:color w:val="0077CC"/>
            <w:sz w:val="20"/>
            <w:u w:val="single"/>
            <w:shd w:val="clear" w:color="auto" w:fill="FFFFFF"/>
            <w:lang w:val="en-US" w:eastAsia="en-US" w:bidi="ar-SA"/>
          </w:rPr>
          <w:t>(1963), 39 D.L.R. (2nd) 48</w:t>
        </w:r>
      </w:hyperlink>
      <w:r>
        <w:rPr>
          <w:rFonts w:ascii="arial" w:eastAsia="arial" w:hAnsi="arial" w:cs="arial"/>
          <w:color w:val="000000"/>
          <w:sz w:val="20"/>
          <w:lang w:val="en-US" w:eastAsia="en-US" w:bidi="ar-SA"/>
        </w:rPr>
        <w:t xml:space="preserve"> at 52 (B.C.S.C.), a nuisance action specifically concerned with noise, the General Statements of Principle found in Halsbury's Laws of England, vol.28, 3d ed. were adopted and applied: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principles. Apart from any limit to the enjoyment of his property which may have been acquired against him by contract, grant, or prescription, every person is entitled, as against his neighbour, to the comfortable and healthful enjoyment of the premises owned or occupied by him whether for pleasure or business. In deciding whether in any particular case this right has been invaded and a nuisance thereby caused, it is necessary to determine whether the act complained of is an inconvenience materially interfering with the ordinary physical comfort of human existence, not merely according to elegant or dainty modes and habits of living, but according to plain and sober and simple notions obtaining among the English people. It is also necessary to take into account the circumstances and character of the locality in which the complainant is living, and any similar annoyances which exist or previously existed there.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Noise and vibration. The making or causing to be made of such a noise or vibration as materially interferes with the ordinary comfort of the neighbouring inhabitants, when judged by the standard previously stated, is an actionable nuisance, and one for which an injunction will be granted, and it is no excuse to affirm that the place where it is made is situate in a noisy neighbourhood if the nuisance complained of is a material addition to the noise already existing, or to say that the best known means have been taken to prevent or reduce the noise complained of, or that the cause of the nuisance is the exercise of a trade in a reasonable and proper manner and in a reasonable place....</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question of nuisance by noise (assuming the absence of malice) is one of degree, and depends upon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Royal Anne Hotel, supra, at 466, McIntyre J.A. found that the test for the tort of nuisance was "has the defendant's use of his land interfered with the use and enjoyment of the plaintiff's land and is that interference unreasonable?" The test is easier to apply where there is actual physical damage to the lands in question than where there is no physical injury to land but "offence by reason of smells, noise, vibration or other intangible causes" is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Guidance was given at p. 467 as to what constitutes an unreasonable invasion of an interest in land: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circumstances must, of course, be considered in answering this question. What may be reasonable at one time or place may be completely unreasonable at another. It is certainly not every smell, whiff of smoke, sound of machinery or music which will entitle the indignant plaintiff to recover. It is impossible to lay down precise and detailed standards but the invasion must be substantial and serious and of such a nature that it is clear according to the accepted concepts of the day that it should be an actionable wrong. It has been said (see McLaren, "Nuisance in Canada") that Canadian judges have adopted the words of Knight Bruce V.C. in Walter v. Selfe (1851), 4 De G. &amp; Sm. 315, 64 E.R. 849 at 852, affirmed on other grounds 19 L.T.O.s. 308 (L.C.), to the effect that actionability will result from an interference with: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ordinary comfort physically of human existence, not merely according to elegant or dainty modes and habits of living, but according to plain and sober ... notions."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words were approved by Middleton J.A. in the Ontario High Court in Appleby v. Erie Tobacco Co. </w:t>
      </w:r>
      <w:hyperlink r:id="rId138" w:history="1">
        <w:r>
          <w:rPr>
            <w:rFonts w:ascii="arial" w:eastAsia="arial" w:hAnsi="arial" w:cs="arial"/>
            <w:i/>
            <w:color w:val="0077CC"/>
            <w:sz w:val="20"/>
            <w:u w:val="single"/>
            <w:shd w:val="clear" w:color="auto" w:fill="FFFFFF"/>
            <w:lang w:val="en-US" w:eastAsia="en-US" w:bidi="ar-SA"/>
          </w:rPr>
          <w:t>(1910), 22 O.L.R. 533</w:t>
        </w:r>
      </w:hyperlink>
      <w:r>
        <w:rPr>
          <w:rFonts w:ascii="arial" w:eastAsia="arial" w:hAnsi="arial" w:cs="arial"/>
          <w:color w:val="000000"/>
          <w:sz w:val="20"/>
          <w:lang w:val="en-US" w:eastAsia="en-US" w:bidi="ar-SA"/>
        </w:rPr>
        <w:t xml:space="preserve"> at 535-36.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reaching a conclusion, the court must consider the nature of the act complained of and the nature of the injury suffered. Consideration must also be given to the character of the neighbourhood where the nuisance is alleged, the frequency of the occurrence of the nuisance, its duration and many other factors which could be of significance in special circumstances. While an owner of land in a quiet residential district may well expect to be protected from the operation of a boiler factory on his neighbour's land, he may not be entitled to expect to prevent the boilermaker from pursuing his lawful calling when he seeks to put his residence in an industrial area next to the factory. The conflicting interests must be weighed and considered against all the circumstances. The social utility of the conduct complained of must be weighed against the significance of the injury caused and the value of the interest sought to be protected.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What is to be resolved here is whether the plaintiffs have suffered a substantial interference which affects the use or enjoyment of their property, and if so, if that interference is unreasonable in light of all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severity of the interference must therefore be viewed with regard to its nature, duration and effect. Not any interference with property will give rise to a finding of nuisance. The interference must be "substantial and serious and of such a nature that it is clear according to accepted concepts of the day that it should be an actionable wrong": Royal Anne Hotel Co., supra, at 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subjective complaints must be viewed in the context of the objective standard of the average reasonable area resident. This objectivity guards against those with abnormal sensitivity or unreasonable expectations: Linden, supra, p. 538; Mandrake Management Consultants Ltd. v. Toronto Transit Commission </w:t>
      </w:r>
      <w:hyperlink r:id="rId139" w:history="1">
        <w:r>
          <w:rPr>
            <w:rFonts w:ascii="arial" w:eastAsia="arial" w:hAnsi="arial" w:cs="arial"/>
            <w:i/>
            <w:color w:val="0077CC"/>
            <w:sz w:val="20"/>
            <w:u w:val="single"/>
            <w:shd w:val="clear" w:color="auto" w:fill="FFFFFF"/>
            <w:lang w:val="en-US" w:eastAsia="en-US" w:bidi="ar-SA"/>
          </w:rPr>
          <w:t>(1993), 102 D.L.R. (4th) 12</w:t>
        </w:r>
      </w:hyperlink>
      <w:r>
        <w:rPr>
          <w:rFonts w:ascii="arial" w:eastAsia="arial" w:hAnsi="arial" w:cs="arial"/>
          <w:color w:val="000000"/>
          <w:sz w:val="20"/>
          <w:lang w:val="en-US" w:eastAsia="en-US" w:bidi="ar-SA"/>
        </w:rPr>
        <w:t xml:space="preserve"> at 22-3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Halsey v. Esso Petroleum Co. Ltd., [1961] 2 All E.R. 145 at 151-2 (Q.B.D.) that standard was explored: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standard of the ordinary man, and the ordinary man, who may well like peace and quiet, will not complain for instance of the noise of traffic if he chooses to live on a main street in an urban centre, nor of the reasonable noises of industry, if he chooses to live along side a 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To assess the reasonableness of the defendants use of their land consideration is to be given the character of the neighbourhood and the utility of the impugned conduct: Royal Anne Hotel, supra, p. 467-8; Mandrake Management Consultants Ltd., supra, at 18-9; Tock v. St. Johns Metropolitan Area Board, </w:t>
      </w:r>
      <w:hyperlink r:id="rId140"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at 1191.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Nuisance is to be determined within context, and what might be a nuisance in one locale cannot be assumed a nuisance in another: Halsey, supra, at 151; St. Helen's Smelting Co. v. Tipping (1865), 11 L.R.H.L. Cas. 642 at 650]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Utility of an impugned activity alone is not a defence to actionable nuisance but it is a relevant surrounding circumstance which factors into assessment of whether an alleged interference is an unreasonable one. This factor was specifically noted in respect of nuisance alleged against a public transportation facility in Mandrake Management Consultants Ltd., supra, at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private rights cannot be trampled upon in the name of the public good, where an essential public service is involved the factor of the utility of the defendant's conduct must not be disregarded. Indeed, I think it must be given substantial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St. Pierre v. Canada (Min. Of Transportation and Communications), </w:t>
      </w:r>
      <w:hyperlink r:id="rId141"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916.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Noise is unwanted or unwelcomed sound. The noise at issue here is the sound of overhead aircraft which is a combination of combustion and mechanical engine noise, together with the noise generated by the dynamic of wind resistance to the aircraft structure. It is intermittent in occurrence. The frequency, intensity, and duration of the objectionable noise occurrences are basic factors relevant to a consideration of whether a nuisance is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reaction to sound is subjective. One person's music is noise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SOUND MEASUREMENT AND NOISE METRICS: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Sound is a pressure transmitted in the atmosphere from a source which can be perceived at the eardrum. The perception of sound is subjective but scientific standards have been developed to assist in providing some objectivity or standardization. The standards for measurement of sound are complex and not readily understood because they are based on logarithmic scale rather than usual linear scales of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great volume of evidence concerning recorded noise data was presented in evidence during the trial. The Authority maintains a number of noise monitoring towers ("NMT's) on Sea Island, Richmond, and in the South Vancouver area for the purpose of tracking and recording the noise from aircraft approaching and departing YVR. It is a sophisticated system that can be correlated with detailed flight information to produce computer printouts showing date, time, aircraft identification and recorded noise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Recorded noise data can be arithmetically processed to formats and standards which provide an ability for differing types of objective comparative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basic unit of measurement of sound is the decibel ("dB") which is a pressure measurement. A decibel is a logarithmic measure equal to ten times the logarithm of the ratio of the sound pressure of interest divided by a reference sound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A-weighted decibel is the commonly used sound measure that more closely approximates subjective judgment on loudness by a de-emphasis of both low and high frequency sounds.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"Maximum Sound Pressure Level" ("Lmax") is the maximum sound pressure recorded during a sound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"Sound Exposure Level" or "Single Event Level" ("SEL") is a function of the duration and intensity of sound over a short time period. It is the compression of the acoustic energy of a noise event into a standard time period. It is a useful measure of the sound from the pass of a single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"Equivalent Sound Level" ("Leq") is a continuous steady level of sound over a given period of time which equals the acoustic energy of a number of SELs inclusive of background noise. It is the average measured noise level at a given location and for comparative purposes is usually measured over a day, week, month or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"L90" is a measure of the noise level exceeded 90% of the time during a measurement interval. It is a measurement that gives an indication of background noise at a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"Day-Night Noise Level" ("Ldn") is an average of Leq's for each hour of a 24-hour period that contains a penalty weighting to compensate for the increased annoyance of noise which occurs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"Noise Exposure Forecast" ("NEF") is a summation of noise in a 24-hour period weighted for its annoyance level rather than loudness.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noise metrics derived, processed and constructed from collected raw sound recording data have a useful function in noise comparison between different areas and to predict the general effect of changes to the mix of sound-producing activity, but lose significant relevance in application to specific locations at specific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human perception of sound has been found not to be proportionate to increases of either sound energy or sound pressure levels. Generally a tenfold increase in sound energy (a 10 dB increase in sound level pressure) is perceived as only a doubling, or twofold increase, in loudness; therefore, a 100 times increase in sound energy (20 dB increase of sound pressure) equates to a fourfold increase, and progressively in like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conducted views of the plaintiffs' properties during the course of the trial. The property of each of the plaintiffs was visited and sound measurements were recorded on those visits both inside their homes and outside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views were held and noise recordings taken at Oldin Park in Richmond, which is on the path of the south (main) airport runway; at Burkville on Sea Island, a small residential enclave next to the south runway and physically bordering the airport; and at the airport control tower to view the process of guiding and controlling arriving and departing aircraft.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views were helpful to an understanding of the evidence of the many witnesses. An ability to hear overhead aircraft and simultaneously see the recorded sound levels provided a better ability to understand and relate to the mass of evidence of sound recordings and noise metrics.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of importance to note that the purpose of the views were to better understand and correlate the evidence and not for the purpose of subjectively determining if the noise events observed amounted at law to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EFFECT OF NOISE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Royal Anne Hotel Co. Ltd., supra, at 467, mandates a consideration of "the frequency of the occurrence of the nuisance, its duration and many other factors which could be of significance in special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That translates in this action to the frequency, intensity and duration of aircraft noise events over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present aircraft landings from the east over Bridgeport occur when the wind is from the west which generally correlates with good weather; mainly in spring, summer and fall. There is respite in Bridgeport when winds are from the east which correlates to days of inclement weather, rain, stormy and winter weather. On those days, arriving aircraft will land from the west on approach over the ocean.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practical purposes, it appears the north runway is used for landings from the east roughly one-half of the days of the year. Whether it will be used on any given day is as unpredictable as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anticipated that, commencing in the summer of 2001, the third runway will also be used for aircraft takeoffs to the east over Bridgeport. This will have the effect of aircraft being overhead the plaintiffs' residences everyday. An important added factor is that generally the noise generated during an aircraft takeoff exceeds that of an equivalent aircraft when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evidence provides statistics of the number of aircraft that overfly the plaintiffs' homes annually (Ex. 1, Tab 23). Some measure of the frequency and intensity of single aircraft noise events were reported by the defendants' sound engineer Clair Wakefield [Ex. 14] and in the data compiled by the defendant Authority [Ex. 1, Tabs 14-21].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Long-term noise metrics are effective tools for the large picture of ongoing noise monitoring by the defendant Authority. They assist in historical comparison, regional comparisons, trends and future planning. I am of the view, however, that SEL data and SEL histograms provide the most relevant and useful tool for analysing the change in the noise environment in issue here at the plaintiffs' residential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difficulty that can occur when using metrics was illustrated when it was observed that the Leq at NMT #5 for 1995, with no third runway operations, and 18,400 SELs was the same (62) as the 1998 Leq when there were 43,195 third runway movements and a total of 73,062 noise events. The best guess given by Mr. Haboly, an aeronautical noise analyst with YVR, for the "anomaly" was the possibility of nearby construction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Use of the third runway began slowly in late 1996 and grew rapidly thereafter. The third runway in 1999 was used for 47,826 landings and 2196 takeoffs, all of which would be overhead of the plaintiffs' homes in the Tait subdivision area in Bridgeport.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doubt a dramatic change occurred in the Bridgeport area starting in November 1996 and it has had a sustained and continued growth.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SEL data for various periods compiled in histograms found in Ex. 1, Tabs 3, 4, 5, 6, 7, and 8 serves to quantify how dramatic the change was after the third runway opened. The number of recorded SELs in the lower portion of the 75 to 100 dB range doubled and occurrences within the upper reaches of that range tripled and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Measured Leq at NMT #11 (Bridgeport) in 1995 are suspect due to the "anomalous spike" that occurred in that year's statistic. The 1996 Leq includes both pre-opening aircraft operations to test and calibrate the instrument landing system [ILS], and the operation activity after the November 4, 1996 opening of the new runway. A computer modelled Ldn for Bridgeport was constructed showing 54 dB in 1994; 52.9 in 1995; and 61 dB for 1997 and 1999. [Haboly, Ex. 98, para. 16-17, and Tab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This analysis indicates a 7 to 8 dB rise attributable to aircraft operations on the third runway. Transport Canada's 1990 "Environmental Impact Statement" explained the significance of incremental changes in long-term cumulative noise: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takes a doubling of the number of noise events to cause a 3 dB increase in cumulative noise. One nighttime event is weighted as though it were 10 daytime events in the Ldn metric and 16 daytime events in the NEF metric. In such systems a 3 dB change may represent a significant increase in noise exposure. The FAA uses a 1.5 Ldn threshold as a change in noise level which would trigger the need for a project to do a detailed noise study as part of the environmental approval process (Section 5.2.5.1. -- U.S.A. regulations). </w:t>
      </w:r>
      <w:r>
        <w:rPr>
          <w:rFonts w:ascii="arial" w:eastAsia="arial" w:hAnsi="arial" w:cs="arial"/>
          <w:color w:val="000000"/>
          <w:sz w:val="20"/>
          <w:u w:val="single"/>
          <w:lang w:val="en-US" w:eastAsia="en-US" w:bidi="ar-SA"/>
        </w:rPr>
        <w:t>For the purpose of this assessment a 1.5 dB change in Ldn or NEF is used to define the difference between a negligible and a minor noise impact and a 3dB change in Ldn or NEF is used to define the difference between a minor and major impact</w:t>
      </w:r>
      <w:r>
        <w:rPr>
          <w:rFonts w:ascii="arial" w:eastAsia="arial" w:hAnsi="arial" w:cs="arial"/>
          <w:color w:val="000000"/>
          <w:sz w:val="20"/>
          <w:lang w:val="en-US" w:eastAsia="en-US" w:bidi="ar-SA"/>
        </w:rPr>
        <w:t>. (underlining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this standard a 7 to 8 dB change in the noise level of Bridgeport area residents would mean a change of 2.5 times what would be considered a "major noise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Wakefield testified that the Ministry of Transportation and Highways' policy indicated a threshold of 5 dB change in noise level was required to justify "the considerable expense associated with noise mitigation works": Revised Policy for Mitigating the Effects of Traffic Noise from Freeways and Expressways [Ex. 29, Tab 1, p.3]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the province will not spend money unless a "significant" reduction in Leq can be achieved, circumstances may permit expenditures on mitigation where pre and post Leq's are not as high as 5 dB: Ex. 29 Tab 1, figure 2.1, Ministry of Transportation and Highways Noise Policy; see also Ex.'s 31 &amp;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consider highway noise is fairly comparable to aircraft generated noise in character or quality. Highway noise tends to be more constant background rumble, whereas aircraft noise tends to shorter bursts of higher pitched sound which is more harsh and intrusive to the human 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relevant in a general consideration of surrounding circumstances, no standard adopted by a government or regulatory agency to trigger investigation or mitigation has been shown to be determinative of whether the noise of aircraft in issue here constitutes a nuisance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conclusion of the EARP that the third runway would create noise interfering with the use and enjoyment of property and recommending compensation for that interference does not equate to proof of a nuisance at law, but it is also a circumstance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None of the scientific noise metrics evidence derived from the compilation and manipulation of recorded dB data from the NMTs, survey, nor scientific literature review can singularly achieve a status of objectivity that overrides the subjective evidence of noise and its effect by the plaintiffs, residents, and others familiar with the residential area of concern here. Both forms of evidence are appropriate in consideration of whether nuisance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All the various forms of relevant evidence must be considered and weighed to determine if the aircraft noise in issue "is an inconvenience materially interfering with the ordinary physical comfort of human existence, not merely according to elegant or dainty modes and habits of living, but according to plain and sober and simple notions" as outlined in Halsbury's Laws of England, supra, and cited with approval in Attorney-General of British Columbia et al v. Haney Speedways Ltd., supra, at 52; Royal Anne Hotel Co., supra, at 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HELEN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Helen Page owns her home located at 2340 McLellan Road. It is in the original Tait subdivision in Bridgeport. Her property is large and may legally be subdivided to create another building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1945 the Tait subdivision was created from rural farmland. There were no trees, the roads were of mud, and from her home she could view the Fraser River to the north. The subdivision was comprised of 90, one-acre parcels and purchasers could not subdivide for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After the 10-year moratorium on subdivision expired many Tait subdivision owners did subdivide their properties. Trees and shrubs were planted and proliferated. Over the years much new "infill" housing was built and in this manner the subdivision assumed the more traditional and mature detail of modern single family residential subdivisions.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Mrs. Page and her husband, a returning veteran, purchased a one-acre parcel under the provisions of the Veterans Land Act. Mrs. Page, twice widowed, lived on her property continuously since 1945 and raised a family of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Page's second husband died in 1985. In 1987 she subdivided, sold half of her original property and had a new architect-designed home built on the remaining property. The new house is set back significantly from McLellan Road, in part to reduce any traffic noise. It had custom features to provide her a comfortable and enjoyable home in retirement years. The home has 2 bedrooms, a living room, dining room, kitchen, solarium and patio, deck and large garden, and landscaped yard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Mrs. Page acknowledged that over the years traffic increased on McLellan Road, and that there was heavy truck traffic on Shell Road, River Road and Bridgeport Road. Bridgeport Road became a busy east-west arterial road. Mrs. Page never experienced the use or enjoyment of her property adversely affected by noise from any of these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1940s, there was a military airport on Sea Island; however, the residents of Tait subdivision had no problems with aircraft noise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Prior to the activation of the north runway in 1996, Mrs. Page could hear the sound of aircraft approaching the south runway to the east for landing but these sounds were neither loud nor bothersome. The sound of aircraft departing the south runway to the east was louder but not of a frequency or intensity that ever caused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opening of the north runway brought significant changes to Mrs. Page's property. Mrs. Page testified that at times more than 30 planes an hour passed overhead of her home to land on the north runway. In her evidence regarding the noise generated by planes accessing the north runway as they approach and fly over her home, she commented that it could be "unbearable", "very very noisy", and "irritating and frightening".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Mrs. Page testified that from her house or yard, she could look to the east at night and see the lights of a long line of aircraft approaching toward her home on the landing path for the north runway. Flight frequency seemed busiest around noon and dinnertime.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Page testified that when exposed to the noise of the landing aircraft over her home she becomes irritated, frustrated and gets headaches. On many occasions she simply has to escape the noise and goes for a drive, to a mall, or to visit someone.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Prior to the opening of the north runway, Mrs. Page enjoyed working in her garden regularly. The noise from aircraft overhead now causes her distress and mars the pleasure she previously derived from her garden. As a result, she has cut back significantly on the scope of her garden and gardening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Prior to 1996, Mrs. Page used her outdoor patio extensively. It was a quiet, pleasant place for her to sit and read, relax, talk on the phone, and to informally entertain company at lunch. She testified the noise of aircraft approaching for landing on the north runway has destroyed the peaceful ambience of the patio area and destroyed its utility as a place for relaxation and entertainment.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She finds the noise of aircraft now constantly interrupts her ability to have conversation with guests on the patio. She cannot use her telephone there for the same reason. She finds the noise will even mask the sound of the phone ringing and she has missed several calls, causing friends and family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Mrs. Page is very proud that every July for the past 25 years she has hosted a family picnic on her patio, garden and lawn area. She does a lot of preparatory work for this annual gathering, which as many as 87 persons have attended. The many children of the family particularly look forward to this event. The noise from aircraft when the picnic falls on a day the north runway is in use has now seriously impaired the pleasure afforded by this happy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noise of aircraft is considerably attenuated within her house but can still on occasion interrupt speech, and interfere with the listening level of radio and television broadcasts requiring intermittent volume adjustments. Aircraft noise interrupts her concentration during activities like knitting and sewing.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order to further reduce the noise it is necessary to forgo fresh air ventilation and close doors and windows that would normally be left ajar. In essence, Mrs. Page retreats into and seals her house to escape the noise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Mrs. Page experienced the noise effects of the July 1999 temporary use of the north runway for takeoff to the east when the south runway was under repair. It was a very unpleasant period for her. She described the sound from aircraft takeoff over her home as "earth shattering". She said the noise was terrible and she couldn't stand it. Her house vibrated, hanging pictures went askew, and it felt like an earthquake.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Mrs. Page denies that she was ever forewarned of the noise factor that aircraft using the planned north runway would create. She was one of many residents who had the impression that the flight path would be over the Fraser River and not their homes. Her belief was formed after attending a meeting around 1990 where airport representatives advised that planes using the proposed third runway would access it "over water" which was clarified to mean the Fraser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This misconception on the part of Mrs. Page was apparently wide spread amongst Bridgeport residents. The evidence does not permit the origin of this error or misunderstanding to be traced. The western approach to the north runway being from the ocean may have created some of the confusion.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LIVINGSTONES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Glen Livingstone is a 37-year-old firefighter who lives with his wife Lisa and their two children, Brett, aged 10, and Laura, aged 8, at 10740 Gilmore Crescent. The property is a quarter acre, wedge shaped, with the lot conforming to the curve of the road around the south end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at the southeast corner of the Tait subdivision. Shell Road, with some light industry and office buildings, is to the east, and Bridgeport Road lies to the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flight path followed by aircraft landing on the north runway passes slightly to the west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Livingstones purchased the property and 10-year-old house in 1987 for $105,000. This was about the time Mrs. Page was building her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Livingstones were introduced to the area by the parents of a friend. It was a quiet residential neighbourhood with large lots and mature trees. There were a number of custom-built homes in the area, and the streets were of cul-de-sac design, making them safer for children. Mr. Livingstone appreciated the close access to three bridges that permitted him an easy commute to his work in Vancouver. Traffic within the neighbourhood was minimal. The Livingstones considered it a good area to live and to raise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They took pride in the ownership of their home and set about cleaning up and improving the property. Mr. Livingstone remodelled and added to the house to create a pleasant family home. He estimates he has spent $50,000 to $60,000 in materials and hundreds of hours of his time in improvement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entire interior of the home was refurbished. The kitchen and bathroom were completely remodelled and modernized. A media centre room was created from the adjoining garage and a hot tub room with solarium was added. A computer room was built above the kitchen area with access by ladder stairs from a closet. The house was re-carpeted and re-roofed. A patio area, new shed and storage area were added. The interior and exterior of the house were painted.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Livingstone has lived in Richmond his entire life and is accustomed to the aircraft sounds associated with the airport on Sea Island. They had never bothered him nor been an interference in his life. Prior to November of 1996, he said he had never paid attention to the sounds from aircraft using the south runway although they could be heard in the background if he listened.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Livingstones could hear the occasional sound of a heavy truck from Shell Road, but that had never been disturbing. They also heard the occasional sound of a train or a train whistle on the tracks to the east by Shell Road. Those noises were infrequent and never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Livingstone described a dramatic change to the quiet and peaceful comfort of his home starting with opening of the north runway on November 4, 1996. He describes a constant and irritating noise from aircraft screaming overhead. He found the noise unnerving and sickening.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Livingstone has become obsessed with what he views as the destruction of the quiet comfort of his home and neighbourhood by the aircraft traffic on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his view the noise problem has been getting worse. Occasionally, the aircraft sound will cause walls to shimmer and vibrate, and the pulse of the aircraft engines will resonate through the walls, floors and window blinds of the house. The Livingstones can sometimes hear a "rumble" from the gyproc-covered wall at the head of their bed. The level of noise and vibration became intolerable during the July 1999 temporary use of the north runway when the south runway was out of service and aircraft were taking off to the east over Bridgeport. At that time, the deafening noise of night-time takeoffs would awaken him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Now Mr. Livingstone finds that, while playing lacrosse and soccer with his son Brett in their side yard area, the sound from overhead aircraft drowns out their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Within the home the aircraft noise will interrupt discussions, television viewing and telephone conversations. He found it was "useless" to try and use the phone outside. The voices on television can be interrupted at times for periods lasting 20 to 25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liked to keep the windows open about three inches to permit air circulation in the house and that now exacerbates the noise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a firefighter with the City of Vancouver Fire Department, Mr. Livingstone works split day and night shifts. He is not able to have an uninterrupted sleep in his home during the day when aircraft are flying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Occasionally, when his inability to sleep becomes intolerable, he goes to his mother's home in Richmond. Ironically, his mother's home is located close to the end of the cross-wind runway at the airport. Mr. Livingstone reports that, despite the proximity of his mother's home to the cross-wind runway, it is not affected by aircraft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also finds that, since November of 1996, he has been unable to sleep in the mornings until 10:00 or 11:00 a.m. as he had before. If the planes are flying overhead, he awakens with their 7:00 a.m. start. He testified that his children are also occasionally awakened by aircraft noise after going to bed at 8:00 or 8:30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Livingstone feels the noise problem impacts his work and that he now feels constantly tired, and as though he is never caught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Livingstone has found he is now unable to maintain the necessary concentration to work on things at home, like the paperwork required of him as a lacrosse coach, when planes are flying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Livingstone believes he has experienced anxiety attacks that awakened him at night. He attributes these attacks to the stress of overflying aircraft being constantly on his mind. He describes it as a "nightmare" constantly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acknowledges that he has a fear that one of the large planes is going to crash and spread fuel over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Livingstone testified that on weekends he tries to just get in the car and get away somewhere. Mrs. Livingstone often would take the children away from the home during the day to escape the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Livingstone feels the serious effect of the noise problem on him has impacted upon his wife who tries to play the role of peacemaker and calm him down when he becomes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Mrs. Livingstone works part-time for two to three days per week, and on workdays is away from the home until 5:30 p.m. She confirmed how upsetting the noise problem created by the overflying aircraft has been to her husband. Personally, she describes the effect of the noise interference in their lives as a "disruptive annoyance" which makes her angry. She feels the need to stay calm for the sake of the children and she leaves it to her husband to do something about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Their son, Brett, is ten years old and in grade 6 at nearby Tait Elementary School. He leaves for school at approximately 8:25 a.m., and school finishes at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Brett testified that he finds the aircraft noise at his school, both inside and out, is louder than at home. The aircraft noise can be heard in the classrooms. Noise-monitoring station #11 is located on the roof of his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At home, the noise of larger aircraft directly overhead bothers Brett when he is doing homework. At times, he finds he had difficulty hearing his soft-spoken sister, and occasionally he must turn up the television volume to defeat the aircraft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Brett testified that he is getting used to the noise and it does not bother him as much as it once did. Occasionally, he is awakened by the noise at night, but not as often as in previous years. The overhead aircraft do not stop him from playing outside or doing the things he wants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Livingstones have stopped trying to socialize outside on their patio and barbecue area. They no longer use the barbecue themselves. They much regret their inability to use these outdoor areas as they had previously used them to frequently entertain friends and relatives in the summer. The family in summer used to dine outside two to three nights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Mrs. Livingstone related her embarrassment and upset when people they were entertaining on the patio would make comments like "How can you live like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Livingstones consulted a realtor about three or four months after November of 1996 but were so shocked at the listing price he suggested they were scared off because of the perceived large loss in value they felt they would suffer. They did, however, list the house in May of 2000 for $288,000, although at time of trial the realtor was suggesting the figure be lowered to a range of $225,000 to $235,000. The appraised value at the time of listing was only $215,000. The listing price was apparently based on what the Livingstones felt was the value of comparable properties in other parts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was some interest in response to advertising for the property but when people learned it was in the north Bridgeport area they would not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am of the view the Livingstones are sincere in their desire to move to escape aircraft noise and that they will likely do so if takeoff occurs from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When they purchased the property, Mr. Livingstone had heard some information that a third runway was planned. He said he called "the airport", inquired about a proposed new runway, and was told it "was off the books".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Livingstone echoes the evidence of Mrs. Page about what residents were told by authorities prior to the opening of the north runway. He recalls attending a meeting at a hotel in Richmond sometime before 1996 where persons at the meeting were advised the third runway was just to alleviate traffic on the south runway and that access over Bridgeport would be over the Fraser River. He recalls in response to questioning at that meeting, an airport representative said that approaches and departures to the north runway "would be over water", "would be over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Andrea Jones, a civil litigator, and her husband Robin Jones, a service representative for a large public sector union, have lived in different locations in Richmond for several years. During that time, they have both experienced aircraft noise but had never been bothered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Ms. and Mr. Jones currently live at 2480 No. 4 Road, in a house they purchased for $417,000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property had several attractive features. It had a good floor plan, a swimming pool and patio in the back, and was located on a dead-end street. The property was very private, as it was bounded on one side by a nature path and there were no houses directly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area was quiet and any occasional aircraft noise from the south runway was not disturbing in any sense. The Jones enjoyed their new home and particularly the extensive use they were able to make of the outdoor patio and swimming pool. The pool area was used for frequent large-scale entertaining of friends, associates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opening of the third runway to traffic on November 4, 1996 began an immediate and upsetting change to the use and enjoyment of their home. The immediate effect was dramatic. Ms. Jones recalls receiving a call at the office from her distraught husband who said, "You won't believe what is happening". Ms. Jones also became very upset and disturbed when she realized the noise from the north runway operation was a permanent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planes pass directly overhead and can be seen through skylights in the home. Their noise can be deafening. Some aircraft cause vibrations, which Mr. Jones describes as "rumbles off the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There is also an added component of visual disturbance at night. The Jones' family room has east facing windows, and the lights of aircraft approaching from the east on the flight path to land on the north runway penetrate the venetian blinds. The lights can be seen to the east for miles as the approaching aircraft are in line behind one another for landing a few minutes apart. The lights presage aircraft and the anticipated noise arriving. In that sense it lengthens the period of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Jones finds the noise interlude of an aircraft to be about 45 seconds. Every overhead aircraft is distracting, although the range of interference varies from deafening to requiring adjustment of volume controls.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Jones testified at trial that the noise is overpowering, intrusive, and disruptive of normal functions of home life. It interferes with conversation, speaking on the telephone, listening to music or television, sleeping, and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Prior to the opening of the north runway, Mr. Jones worked primarily from his home office, and Ms. Jones worked at home an average of one day a week and on weekends. Aircraft noise from the use of the third runway has interfered with all aspects of the work of both Mr. and Ms. Jones: their telephone conversations are interrupted, speakerphones cannot be used, dictation is overlaid and marred by the noise, and their concentration is disrupted. As a result, Mr. Jones has had to forego the convenience and flexibility of working from home and now must commute to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Jones' sleeping patterns have changed because of noise from the use of the third runway. It is not possible for them to go to sleep before the 10:00 p.m. landing curfew nor sleep past the 7:00 a.m. flight commencement.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aircraft noise also interferes with Ms. Jones' ability to watch taped movies as a form of relaxation and prevents Mr. Jones from enjoying his collection of over 600 compact discs, except when listening through headphones.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Jones has become upset, stressed, and agitated as a result of the effects of the third runway noise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Jones is even more affected by the noise. He becomes very agitated, extremely upset, and simply cannot stay in the house. He has become short-tempered and more easily annoyed. He finds his home no longer a place of refuge that he looks forward to, and is now just a place that he has to go. He admits that many times when he was very upset he phoned the airport authorities to complain and that many times "he would just lose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Jones' quality time together has been significantly impacted by the noise problems at their home. They have literally abandoned their backyard swimming pool, patio and garden areas. Previously they entertained at large pool parties and barbecue dinners with up to 50 people. They used their pool a great deal, both for themselves and with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Their entertaining has now dwindled to occasional dinners with relatives. The backyard they were so proud of and that in nice weather they virtually used to live in, has not been used for three years. They cannot believe anyone would want to use it, as persons cannot hear one another because the noise of the low flying aircraft overhead is deafening.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Their experience in July 1999 when the north runway was used for takeoff was even more horrendous. The noise was considerably louder and Mr. Jones could literally feel the planes taking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and Ms. Jones have argued a great deal over the issue of selling the house and getting away. Mr. Jones said that he spends more time away from the house and avoids being at home if he can. He now usually stays out until after 10:00 p.m. when the aircraft have stopped flying before returning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Jones said he was aware a new runway was being planned for the airport and he was aware there had been expropriations of property on Sea Island in the 1970s in anticipation of airport expansion. He said he had a belief, the origin of which he could not recall, that the approach for the new runway would be over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When considering the purchase of the property he said he had made inquiries of both the planning department in Richmond and of airport administration. His belief that aircraft approach to the new runway would be over water did not change as a result of anything learned in the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 is certainly an element to his upset in this matter caused by feeling that he was in some manner "misled" about runway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Jones' tolerance for the noise of aircraft appears lower than others'. It has affected him more than it has his wife. He admits that it is a combination of the different phenomena from the overhead flights that fuel his rather intense reaction. There is a fear of the close proximity of the aircraft overhead. The shadows they cast and their lights at night bother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Jones do not appear to be persons normally hypersensitive to noise. They could hear aircraft noise in the distance, and at times some road noise from Bridgeport or No. 4 Road but it never bothered them and was never considered intrusive.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was a significant difference initially between Mr. and Ms. Jones as to what they should do about the aircraft noise problem. Ms. Jones did not wish to sell or move, and was adamant she did not want to lose any money on a sale. She was of the view matters would get better. They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Jones was of the view from the inception of the north runway that he could not continue to live in the house with the noise problem. He wanted to sell as fast as possible regardless of incurring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the result, Ms. Jones' views in regard to sale prevailed and, although the property was listed, the listing prices were likely above a realistic market value. It appears the property was first listed in July 1997 and has been continuously on the market since. It was first listed for $409,000 and at the time of trial had been reduced to $339,000, with a current appraisal at $330,000. A further reduction in the listing price was to be considered on the next listing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property has been on the market a long time, but no offer to purchase has ever been received, and the number of persons viewing the property has dwindled. The listing prices have been continually reduced but seemingly with little effect. The Jones have not maintained the property to a high level, and its poor viewing qualities may also have impacted its saleability.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NOISE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homes share the common feature of being almost directly under the center line of the landing approach to the north runway. Readings taken during views by the Court at the plaintiffs' properties indicate the noise exposure from landing aircraft is close to the SELs recorded at NMT # 11, the Bridgeport monitoring station. The noise elevates slightly from the Livingstone property to Mrs. Page's property, and is at its highest at the Jones' property. This is likely a function of the aircraft altitude being highest over the Livingstones' and lowest over the Jones', as approaching aircraft descend on a three degree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found the evidence of other persons living within the Tait subdivision gave general credence to the tenor of the evidence of the plaintiffs that the aircraft noise substantially impacts the use and enjoyment of the outdoor portions of their property and, to a lesser extent, also effects persons inside their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development of the properties, the usage of property amenities, the amount of time persons occupy the property, and even the location within the Tait subdivision gives rise to variation.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evidence of persons living outside the Tait subdivision in Bridgeport or adjacent areas indicates that the effects of the noise in issue may be quite different dependant upon height of the aircraft above and the distance from the flight path in comparison to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found of particular assistance the evidence of Mr. Quinlan, a commercial pilot, who retired in 1996 from Canadian Airlines after 30 years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Quinlan, whose wife is a stewardess, lives in the Tait subdivision roughly between Mrs. Page and the Jones' properties under the north runway flight path. Mr. Quinlan is a man well acquainted with aircraft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Quinlans own two adjacent properties. The first is their home, the second a rental property purchased in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Quinlan describes the aircraft noise outside his home as very loud, penetrating, horrendous, and intolerable. Inside his home the noise is less but it interferes with conversations and T.V. volume for seconds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He has found the once peaceful ambience of the outdoor areas of his property have been totally destroyed by the aircraft noise. The noise has affected him to the point that he, like the other plaintiffs who have testified, will on occasion leave his property to get away from the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Quinlan from his experience in landing aircraft on the north runway estimates that landing aircraft overhead his property would be just above 700 feet in altitude.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INDOOR ATTENUATION: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Attenuation of aircraft noise within the plaintiffs' homes varied significantly from levels reported by Mr. Wakefield in pre-trial tests and indoor measurements taken during Court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Wakefield in pre-trial testing placed the indoor attenuation levels between 15 and 20 dB whereas testing during Court views indicated a higher range of attenuation of 27 to 30 dB.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accept the differences are likely caused by the measurements being taken at different points within the houses and that the Wakefield measurements were taken with some windows opened for ventilation.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cannot be expected to completely seal their homes to attenuate sound to the exclusion of permitting fresh air ventilation. They do not live in air conditioned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conclude that indoor attenuated sound levels taking account of reasonable and realistic window openings and room configurations can interfere with speech, listening levels for radio, television or stereos, and cause interference with the concentration required in many tasks. Sleep patterns of occupants are also disrupted.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CHARACTER OF THE TAIT SUBDIVISION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deciding whether a nuisance exists "consideration must also be given to the character of the neighbourhood where the nuisance is alleged." [Royal Anne Hotel Co. Ltd., supra, at 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Mordin J. summed it well in Walker v. Pioneer Construction (1967) Ltd. </w:t>
      </w:r>
      <w:hyperlink r:id="rId142" w:history="1">
        <w:r>
          <w:rPr>
            <w:rFonts w:ascii="arial" w:eastAsia="arial" w:hAnsi="arial" w:cs="arial"/>
            <w:i/>
            <w:color w:val="0077CC"/>
            <w:sz w:val="20"/>
            <w:u w:val="single"/>
            <w:shd w:val="clear" w:color="auto" w:fill="FFFFFF"/>
            <w:lang w:val="en-US" w:eastAsia="en-US" w:bidi="ar-SA"/>
          </w:rPr>
          <w:t>(1975), 8 O.R. (2d) 35</w:t>
        </w:r>
      </w:hyperlink>
      <w:r>
        <w:rPr>
          <w:rFonts w:ascii="arial" w:eastAsia="arial" w:hAnsi="arial" w:cs="arial"/>
          <w:color w:val="000000"/>
          <w:sz w:val="20"/>
          <w:lang w:val="en-US" w:eastAsia="en-US" w:bidi="ar-SA"/>
        </w:rPr>
        <w:t xml:space="preserve"> at 39 (H.C.J.):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makes it clear that the character of the locality in question is of importance in determining the standard of comfort which may reasonably be claimed by an occupier of land. "What would be a nuisance in Belgrave Square would not necessarily be so in Bermondsey": Sturges v. Bridgman (1879), 11 Ch.D. 852 at p. 865.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Tait subdivision is a residential enclave within Bridgeport bounded by industrial and commercial use lands. There is some noisy truck and road traffic that uses three of the perimeter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found little evidence of any significant noise generated from particular industrial or commercial activity nearby. The area traffic noise appears sporadic, and of a frequency, tonal quality and character not considered intrusive by residents. The Livingstone property received occasional noise from traffic on nearby Shell Road. It appears River Road perhaps had heavier truck usage but that did not appear to affect any of the plaintiffs' properties. I accept the evidence of all plaintiffs that they were never concerned with traffic noise and that it had never interfered with the enjoyment of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AERONAUTICAL NOISE IN THE TAIT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Aeronautical noise in the Bridgeport area has existed for many years, as indeed it has generally in Richmond. The aeronautical noise levels varied dependant primarily on their proximity to the south, or main airport runway. The increasing use of the south runway and advent of noisier jet aircraft increased over time and the Tait subdivision shared in that incremental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noise from operations on the south runway can still be heard in the Tait subdivision. The plaintiffs have never complained of it, and in spite of it, they considered the Tait subdivision to be an acceptably quiet residential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basis of the plaintiffs' allegation of nuisance is not that aircraft noise is being heard for the first time, rather it is that aircraft noise of unprecedented frequency and intensity was suddenly introduced to their neighbourhood. The objective data as recorded at NMT #11 indicates that the noise from aircraft landing on the north runway is generally two and a half times louder than noise from landings in the past on the south runway, and in some instances, landing noise levels of 95 to 97 dB occur, which is four times louder.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NOISIER RICHMOND NEIGHBOURHOODS: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There are at least two Richmond neighbourhoods with more aircraft noise than now exists in the Tait subdivision. Burkeville is adjacent to the airport and south runway, and the Odlin Park area lies in the path of the south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fact these areas are noisier is of little comfort to the plaintiffs. I would assume, given the length of the time the south runway has existed, that most residents who now live within close proximity of it were well aware of the noise factor of living under the path of a runway and the purchase price for their property reflected that reality. The noise levels were incremental in nature and not as sudden as has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Counsel for the plaintiff points out that the defendant Authority sought and obtained statutory rights of way on the Odlinwood residential subdivision development which is in an area underlying the south runway approach. That could be an indication of concern that there was a prima facie aircraft noise nuisance at some locations adjacent to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see little utility in evidence that several areas in Vancouver have average noise levels exceeding those experienced in the Tait subdivision. Some examples introduced into evidence by the defendant Authority were the Kitsilano Point area adjacent to the Burrard Bridge ramps, Knight Street south of 49th Ave which is the major truck route in the city, and at the Wedgewood Hotel in central downtown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 is no doubt there are noisier neighbourhoods than the Tait subdivision in Richmond and Vancouver. These plaintiffs would never locate their residences in neighbourhoods that noisy. There is no evidence that noise levels changed so abruptly and dramatically in these other areas as occurred in the Tait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the change in noise levels to the neighbourhood that is in issue here. It is untenable to suggest that the neighbourhood has simply experienced some incremental increase in aircraft noise and because some aeronautical noise previously existed the increase should not be considered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issue here is whether the change in noise is material, not whether the increase of noise is of the same source. 340909 Ontario Ltd. v. Huron Steel Products (Windsor) Ltd. </w:t>
      </w:r>
      <w:hyperlink r:id="rId143" w:history="1">
        <w:r>
          <w:rPr>
            <w:rFonts w:ascii="arial" w:eastAsia="arial" w:hAnsi="arial" w:cs="arial"/>
            <w:i/>
            <w:color w:val="0077CC"/>
            <w:sz w:val="20"/>
            <w:u w:val="single"/>
            <w:shd w:val="clear" w:color="auto" w:fill="FFFFFF"/>
            <w:lang w:val="en-US" w:eastAsia="en-US" w:bidi="ar-SA"/>
          </w:rPr>
          <w:t>(1990), 73 O.R. (2d) 641</w:t>
        </w:r>
      </w:hyperlink>
      <w:r>
        <w:rPr>
          <w:rFonts w:ascii="arial" w:eastAsia="arial" w:hAnsi="arial" w:cs="arial"/>
          <w:color w:val="000000"/>
          <w:sz w:val="20"/>
          <w:lang w:val="en-US" w:eastAsia="en-US" w:bidi="ar-SA"/>
        </w:rPr>
        <w:t xml:space="preserve"> (H.C.J.) aff'd </w:t>
      </w:r>
      <w:hyperlink r:id="rId144" w:history="1">
        <w:r>
          <w:rPr>
            <w:rFonts w:ascii="arial" w:eastAsia="arial" w:hAnsi="arial" w:cs="arial"/>
            <w:i/>
            <w:color w:val="0077CC"/>
            <w:sz w:val="20"/>
            <w:u w:val="single"/>
            <w:shd w:val="clear" w:color="auto" w:fill="FFFFFF"/>
            <w:lang w:val="en-US" w:eastAsia="en-US" w:bidi="ar-SA"/>
          </w:rPr>
          <w:t>(1992), 10 O.R. (3d) 95</w:t>
        </w:r>
      </w:hyperlink>
      <w:r>
        <w:rPr>
          <w:rFonts w:ascii="arial" w:eastAsia="arial" w:hAnsi="arial" w:cs="arial"/>
          <w:color w:val="000000"/>
          <w:sz w:val="20"/>
          <w:lang w:val="en-US" w:eastAsia="en-US" w:bidi="ar-SA"/>
        </w:rPr>
        <w:t xml:space="preserve"> (C.A.). In Huron Steel, the Court relied upon the decision in Rushmer v. Polsue &amp; Afieri Ltd., [1906] 1 Ch. 234 (C.A.); aff'd [1907] A.C. 121 (H.L.), in which Cozens-Hardy L.J. at p. 250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resident in such a neighbourhood must put up with a certain amount of noise. The standard of comfort differs according to the situation of the property and the class of people who inhabit it ....</w:t>
      </w:r>
      <w:r>
        <w:rPr>
          <w:rFonts w:ascii="arial" w:eastAsia="arial" w:hAnsi="arial" w:cs="arial"/>
          <w:color w:val="000000"/>
          <w:sz w:val="20"/>
          <w:u w:val="single"/>
          <w:lang w:val="en-US" w:eastAsia="en-US" w:bidi="ar-SA"/>
        </w:rPr>
        <w:t>But whatever the standard of comfort in a particular district may be, I think the addition of a fresh noise caused by the defendant's works may be so substantial as to create a legal nuisance</w:t>
      </w:r>
      <w:r>
        <w:rPr>
          <w:rFonts w:ascii="arial" w:eastAsia="arial" w:hAnsi="arial" w:cs="arial"/>
          <w:color w:val="000000"/>
          <w:sz w:val="20"/>
          <w:lang w:val="en-US" w:eastAsia="en-US" w:bidi="ar-SA"/>
        </w:rPr>
        <w:t xml:space="preserve">. It does not follow that because I live, say, in the manufacturing part of Sheffield I cannot complain if a steam-hammer is introduced next door, and so worked as to render sleep at night almost impossible, although previously to its introduction my house was a reasonably comfortable abode, having regard to the local standard; and it would be no answer to say that the steam-hammer is of the most modern approved pattern and is reasonably worked. </w:t>
      </w:r>
      <w:r>
        <w:rPr>
          <w:rFonts w:ascii="arial" w:eastAsia="arial" w:hAnsi="arial" w:cs="arial"/>
          <w:color w:val="000000"/>
          <w:sz w:val="20"/>
          <w:u w:val="single"/>
          <w:lang w:val="en-US" w:eastAsia="en-US" w:bidi="ar-SA"/>
        </w:rPr>
        <w:t>In short ... it is no answer to say that the neighbourhood is noisy</w:t>
      </w:r>
      <w:r>
        <w:rPr>
          <w:rFonts w:ascii="arial" w:eastAsia="arial" w:hAnsi="arial" w:cs="arial"/>
          <w:color w:val="000000"/>
          <w:sz w:val="20"/>
          <w:lang w:val="en-US" w:eastAsia="en-US" w:bidi="ar-SA"/>
        </w:rPr>
        <w:t>, and that the defendant's machinery is of first-class character.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noise of south runway traffic heard in the Tait subdivision differs in character to the noise of the overhead aircraft landing on the north runway. The sound is muted and fades with effect of wind, temperature and humidity. In general, neither south runway takeoffs or landings are as loud as north runway landings. Takeoff noise is generally greater than the noise of a landing aircraft. The south runway is used for landside takeoff (to the east) which coincides with inclement weather. This places most residents inside their homes rather than in their yards, and hence the indoor attenuation factor is of some help in reducing the noise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WORSENING OF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overhead aircraft noise in the Tait subdivision is almost certainly destined to worsen. The north runway will soon be utilized for departures as well as arrivals. That will create an increase in noise level. Over time the north runway will likely have a rough balance of departure and arrival operations. Aircraft operations will occur daily rather than present limited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use of the north runway for takeoffs in July 1999 when the south runway was under repair is a harbinger of the future. The Ldn at NMT #11 during departures from the north runway in July 1999 was 67.4 compared to 62.5 in July 1998 for landings only. Measurements by Mr. Wakefield taken on two days in July 1999 (July 20 and 21) calculated a two-day Ldn at the Page residence of 69.5 and the Livingstone residence of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number of aircraft movements at the airport will increase over the ensuing years. A ten year forecast used by the Authority for strategic planning estimates an annual increase of 2.3% in the ten years 1997 to 2007 [Ex. 6, Tab. 67, p.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There will be some balance in the overall noise levels because aircraft are being designed, and regulated to require, quieter operation. The number of noise events however will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NOTICE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is argued by the defendants that, at the times the plaintiffs acquired their properties, they were aware that the airport was likely to expand in the future, including by adding runways and in purchasing, they accepted any further detrimental effect of airport expansion when it in fact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is also implied the purchase price would have reflected and taken account of the foreseeable changes to occur. Conversely, if the plaintiffs were not aware they ought to have been because of publicity, zoning, and zoning regulations eventually registered against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that this type of notice defence either in answer to the entirety of the claim or in mitigation by contribution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Fleming, The Law of Torts, 9th ed., (Toronto: Carswell, 1998) addresses the issue at p. 491-2: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"Coming to a nuisance". It seems to have been supposed at one time that a person who chose to acquire property with knowledge that it was exposed to a nuisance, was precluded from complaining of it on the ground of volenti non fit injuria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this view has long been exploded. In the absence of a prescriptive right, a purchaser or lessee is entitled to the reasonable use and enjoyment of his land to the same extent as any other occupier, since a defendant would otherwise be able, by his wrongful conduct, to diminish the value of neighbouring land without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Miller v. Jackson, [1977] 3 All E.R. 338 at 349 (C.A.) a like issue raised was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 answer to a claim in nuisance for the defendant to show that the plaintiff brought the trouble on his own head by building or coming to live in a house so close to the defendant's premises that he would inevitably be affected by the defendant's activities, where no one had been affected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Logic dictates that a person creating a nuisance cannot claim as a defence that he gave notice of that intention. Not only is it not a defence, a quia timet action is often available to restrain a provable future nuisance. [Shuttleworth v. Vancouver General Hospital, </w:t>
      </w:r>
      <w:hyperlink r:id="rId145" w:history="1">
        <w:r>
          <w:rPr>
            <w:rFonts w:ascii="arial" w:eastAsia="arial" w:hAnsi="arial" w:cs="arial"/>
            <w:i/>
            <w:color w:val="0077CC"/>
            <w:sz w:val="20"/>
            <w:u w:val="single"/>
            <w:shd w:val="clear" w:color="auto" w:fill="FFFFFF"/>
            <w:lang w:val="en-US" w:eastAsia="en-US" w:bidi="ar-SA"/>
          </w:rPr>
          <w:t>[1927] 2 D.L.R. 573</w:t>
        </w:r>
      </w:hyperlink>
      <w:r>
        <w:rPr>
          <w:rFonts w:ascii="arial" w:eastAsia="arial" w:hAnsi="arial" w:cs="arial"/>
          <w:color w:val="000000"/>
          <w:sz w:val="20"/>
          <w:lang w:val="en-US" w:eastAsia="en-US" w:bidi="ar-SA"/>
        </w:rPr>
        <w:t xml:space="preserve"> (B.C.S.C.); B.C. Hydro v. Marathon Realty </w:t>
      </w:r>
      <w:hyperlink r:id="rId146" w:history="1">
        <w:r>
          <w:rPr>
            <w:rFonts w:ascii="arial" w:eastAsia="arial" w:hAnsi="arial" w:cs="arial"/>
            <w:i/>
            <w:color w:val="0077CC"/>
            <w:sz w:val="20"/>
            <w:u w:val="single"/>
            <w:shd w:val="clear" w:color="auto" w:fill="FFFFFF"/>
            <w:lang w:val="en-US" w:eastAsia="en-US" w:bidi="ar-SA"/>
          </w:rPr>
          <w:t>(1988), 30 C.L.R. 196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On the evidence before me, I am unable to find that the plaintiffs or residents of the Tait subdivision received any form of notice that over 40,000 aircraft a year would be descending directly over their homes at low altitude and a high noise level. Indeed the evidence of the plaintiffs is that even upon close inquiry the answers they received led them to believe that the north runway approach paths would be over water and not over their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NOISE SURVEYS: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Social scientists have attempted to determine empirically the annoyance resulting from noise. Social surveys are undertaken in which respondents are questioned as to whether during a given time period they were "slightly", "moderately", "very", or "extremely" annoyed by aircraft noise. The higher reported levels of annoyance are considered of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U.S. Federal Intraagency Committee on Noise ("FICON") amassed data from many studies and developed a graphed plot ["FICON curve"] to help predict the percentage of a residential population highly annoyed from values of long term, time-weighted average measure of noise exposure.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data from social surveys conducted under the guidance of Dr. Sandford Fiddel, an Experimental Psychologist, specializing in psychoacoustic research and aircraft noise consulting, before and after the opening of the north runway when applied to the FICON curve indicate that the complaints and noise annoyance expressed by Bridgeport residents grossly exceeded what was reasonably to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study preceding the opening of the north runway by Dr. Fiddel's firm BBN Technologies is Exhibit 1, Tab 28, and the 1998 post opening survey is Ex. 1, Tab 29. In addition Dr. Fiddel gave evidence in support of a comprehensive report containing his opinion on the noise exposure levels in Bridgeport, the effects of noise on people, and the policies of American Regulatory agencies on the compatibility of residential and airport land uses [Ex.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Lawrence Ward, a Professor of Psychology at the University of British Columbia, who authored a report titled "Psychological Effects of Aircraft Noise in the Bridgeport Area of Richmond B.C." [Exhibit 104] gave his opinion the unpredicted excessive response of Bridgeport residents to aircraft noise was likely accounted for by the inclusion of non-acoustical factors and an abnormal sensitivity to the noise source by area 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plaintiffs in proof of their claims of nuisance from aeronautical noise as a result of the operation of the north runway include factors that Dr. Ward considers non-acoustical. They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-Fear of danger from the noise 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-Awareness of non-noise impacts of the 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noise sensitivity,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-Belief that the noise source can control the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the present circumstances factors including unpredictable frequency, fear of crashes, visual disturbances, vibration, proximity induced fear, and feelings of helplessness, although non-acoustical, are in my view constituent or closely related components of aircraft noise annoyance for purposes of considering whether a nuisance has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do accept however there has been a degree of non-acoustical based factors involved in the complaints of aircraft noise by the defendants not relevant to the nuisance claims. It appears many people are unhappy with their dealings with the defendants, believe they were misled as to what was going to occur, and are perhaps resentful of the non acceptance of the EARP recommendation that would have provided compensation without proof of nuisance or necessity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This litigation continues for Bridgeport residents as a non-acoustical factor in regard to noise complaints and as an annoyance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do not accept however that there is reason to believe any of the three plaintiffs to this proceeding is deliberately exaggerating or advancing an unreasonable complaint. I accept, and have made allowance in weighing the evidence, the unusual degree of reaction by Mr. Jones and Mr. Livingstone for what I believe are non-accoustical factors contributing to or exacerbating their upset which are not appropriate to resolution in this action. Their claims for nuisance however do remain reasonably based on relevant aircraft noise related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UTILITY OF THE IMPUGNED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There is no doubt the airport is of immense utility to the public at large. It provides the necessary facility and complex infrastructure that allows airlines to provide air transportation for millions of regional, national, and international arriving and departing passengers. It also is the base of a large domestic and international air cargo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airport is more than a utility providing a needed service to a local community. It is a business, in competition with other westcoast airports, in an international market. As a business it seeks not only to fill existing demand but also to create new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location of the airport on Sea Island makes it easily accessible to the Greater Vancouver population base and to the business community. The utility of the airport facility however has little direct benefit to the plaintiffs. They are not business operators who benefit from the airport proximity nor are they persons who derive a benefit from being close to air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operation of the north runway which will substantially enhance the utility of the airport to the public at large is certainly a factor to be considered in the assessment of whether the interference it has caused certain neighbouring residents is unreasonable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Mandrake Management Consultants v. T.C.C., Galligan J.A. supra, page 24,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private rights cannot be trampled upon in the name of the public good, where an essential public service is involved the factor of the utility of the defendant's conduct must not be disregarded. Indeed, I think it must be given substantial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my view the nature of the burden imposed upon certain of the property owners underlying the north runway flight path far exceeds that reasonable degree of tolerance expected of residential property owners to facilitate airport expansion.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In my view the rights of the three plaintiffs in this action have been trampled upon. I find the degree of interference here is beyond the level where it can reasonably be expected a few unfortunate residents bear a disproportionate burden to facilitate the greater public good. The burden of damages arising from interference with their private property rights must be more equally shared by all that benefit. In this instance it is a cost to the defendants who are responsible for the unreasonable interference their expanded operations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CLAIM FOR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Following consideration and weighing of the many relevant factors, I conclude that the plaintiffs have succeeded in proof of their claim that the defendants have created a nuisance from aircraft noise that effects the use and enjoyment of their properties in the Tait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Certainly, each of the plaintiffs has suffered a substantial interference with the enjoyment of their land. I find in the context of all the relevant surrounding circumstances that interference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have in common the substantial loss of amenity in respect of their outside patios, gardens, and grounds. All plaintiffs spent a good deal of time in the use and enjoyment of the outdoor amenities of their property. All enjoyed the recreational aspect of their properties. All plaintiffs entertained friends and family in outdoor settings. The effect of the frequency of flights, the noise levels and proximity of the noise source directly overhead has now effectively destroyed the pleasurable outdoor use of their property in good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am satisfied the noise levels experienced when one is outside the plaintiffs' houses can interfere with speech. The frequency of flights make the interference more than nominal and has the effect upon reasonable persons of making them highly annoyed and frustrated that their normal conversation is so often interrupted.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my view it is deceptive and unhelpful to consider the noise of aircraft overhead that interferes with speech in an accumulative sense occupying, in sum, but a few minutes of each hour. One cannot isolate and collect the few seconds for which each passing aircraft produces noise at a level that causes interference and then control it so large uninterrupted segments of time can be preserved for uninterrupted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most significant interference has been caused by the impact of aircraft noise occurring outside the plaintiffs' homes. The landings, however, have been occurring mainly at times corresponding to good weather. Therefore, almost the total time the plaintiffs have to enjoy the outside amenities of their property is lost to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There is no question the nuisance sound is attenuated inside the plaintiffs' houses. The attenuation varies in degree because of physical factors like insulation, building materials, areas of glass, and any openings in the structure. What is of great importance is the use and function the plaintiffs make of their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Each of the plaintiffs here spend a significant amount of time in their homes. Mrs. Page is retired, at home both day and night. Mr. Livingstone, a fire fighter, is a shift worker who needs to sleep at home during the day several times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Jones spent a good deal of time working from his home. Ms. Jones, a lawyer, also spent significant time at home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All plaintiffs engaged in activities at home requiring concentration with which the frequent and repetitive noise of aircraft interfered to a degree transcending annoyance. All plaintiffs, to varying degree, listened to music, radio, television or watched movies for relaxation. I accept that all plaintiffs experienced interference within their homes in respect of listening volume for radio, television, and stereo. Speakerphones could not be used. Aircraft noise interfered with sleep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STATUS OF NON-OWNERS IN THE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two minor Livingstone children Brett, aged 10, and Laura, aged 8, were added as plaintiffs in this action. They are not owners of their home, and their claim is limited to non-pecuniary damages for the loss of enjoyment of the family home caused by the alleged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have outlined the evidence given by Brett. Laura did not testify, but Mr. and Mrs. Livingstone in the their evidence told of some effects upon her, including her inability to sleep, or being awakened, because of aircraft noise, which could occur until the 10:00 p.m. landing curfew.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issue is whether in law the children have a right of occupation sufficient to support an action for damages for any unreasonable and substantial interference with their lawful use or enjoyment of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 law is unclear on this issue. The issue has not been directly addressed in this province but the appellate courts of two Canadian provinces have held that non-owner family members could sue in nuisance. Motherwell v. Motherwell, </w:t>
      </w:r>
      <w:hyperlink r:id="rId147" w:history="1">
        <w:r>
          <w:rPr>
            <w:rFonts w:ascii="arial" w:eastAsia="arial" w:hAnsi="arial" w:cs="arial"/>
            <w:i/>
            <w:color w:val="0077CC"/>
            <w:sz w:val="20"/>
            <w:u w:val="single"/>
            <w:shd w:val="clear" w:color="auto" w:fill="FFFFFF"/>
            <w:lang w:val="en-US" w:eastAsia="en-US" w:bidi="ar-SA"/>
          </w:rPr>
          <w:t>[1976] 6 W.W.R. 550</w:t>
        </w:r>
      </w:hyperlink>
      <w:r>
        <w:rPr>
          <w:rFonts w:ascii="arial" w:eastAsia="arial" w:hAnsi="arial" w:cs="arial"/>
          <w:color w:val="000000"/>
          <w:sz w:val="20"/>
          <w:lang w:val="en-US" w:eastAsia="en-US" w:bidi="ar-SA"/>
        </w:rPr>
        <w:t xml:space="preserve"> (Alta. C.A.) and Devon Lumber Co. v. MacNeill </w:t>
      </w:r>
      <w:hyperlink r:id="rId148" w:history="1">
        <w:r>
          <w:rPr>
            <w:rFonts w:ascii="arial" w:eastAsia="arial" w:hAnsi="arial" w:cs="arial"/>
            <w:i/>
            <w:color w:val="0077CC"/>
            <w:sz w:val="20"/>
            <w:u w:val="single"/>
            <w:shd w:val="clear" w:color="auto" w:fill="FFFFFF"/>
            <w:lang w:val="en-US" w:eastAsia="en-US" w:bidi="ar-SA"/>
          </w:rPr>
          <w:t>(1987), 45 D.L.R. (4th) 300</w:t>
        </w:r>
      </w:hyperlink>
      <w:r>
        <w:rPr>
          <w:rFonts w:ascii="arial" w:eastAsia="arial" w:hAnsi="arial" w:cs="arial"/>
          <w:color w:val="000000"/>
          <w:sz w:val="20"/>
          <w:lang w:val="en-US" w:eastAsia="en-US" w:bidi="ar-SA"/>
        </w:rPr>
        <w:t xml:space="preserve"> (N.B.C.A.). More recently the House of Lords came to the contrary conclusion in Hunter v. Canary Wharf Ltd., [1997] 2 W.L.R. 684.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Motherwell and Devon Lumber there was diminution of the value of the property involved. Motherwell concerned a claim in nuisance for breach of privacy occasioned by the defendant's harassment in making telephone calls. Clement J.A. reviewed at p.567 the English authorities, and quoted from Sir Gorell Barnes' reasons in Malone v. Laskey, [1907] 2 K.B. 141 at 151 that maintained "a person who has no interest in property, no right of occupation in the proper sense of the term, [cannot] maintain an action for nuisance" Clement J.A. cited at p.568 Foster v. Warblington Urban Council, [1906] 1 K.B. 648 as authority "that a claim in nuisance is not necessarily restricted to an occupier who has some demonstrable and enforceable right of occupation." He inferred in Motherwell that while the brother of the defendant was the owner of the premises being constantly telephoned, his wife and children and sister-in-law also occupied the residence and could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He held at p. 569 that, as the wife had a right to live in the matrimonial home with her husband and children, it would be "absurd to say her occupancy of the matrimonial home is insufficient to found an action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Devon, supra, the plaintiffs Mr. and Mrs. McNeill were joint owners of their property where they lived with their children. Stratton C.J., for the majority, followed Motherwell and, at p.302, adopted the remedy suggested by Professor Fleming in his text The Law of Torts, 6th edition (1983) at p. 393-4: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licensee without possession, such as a lodger, cannot maintain an action for nuisance. This disqualification has been applied even against a tenant's wife and family residing with him, thereby denying them protection against many forms of discomfort and, in case of personal injury; the benefits of potentially stricter liability for nuisance compared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senseless discrimination can be avoided by recognizing that they have a "right of occupation" just like the official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Stratton C.J. for the court wrote at p.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respectfully agree with Professor Fleming that it would be "senseless discrimination" against the MacNeill children to deprive them of a right of action in nuisance. I would accordingly conclude and hold that even though the children lacked any legal title to the property they had a right of occupation sufficient to support an action on their behalf for damages for any unreasonable and substantial interference with their lawful use of enjoyment of the family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Hunter v. Canary Wharf Ltd., supra, the House of Lords considered in depth the issue of whether a person without an interest in the land could sue in private nuisance in respect of acts affecting the enjoyment of rights over the land. The case concerned an action in nuisance relating to interference with television signals and from the generation of dust from road construction. The plaintiffs were not restricted to householders with the exclusive right to possess the places they lived, whether as freeholders or tenants, or even licensees. They included the person with whom the householders shared their homes such as spouses, children and relatives.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At trial, Harvey J. held that such a wide class did not have the right to sue in private nuisance. Pill L.J. for the Court of Appeal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substantial link between the person enjoying the use and the land on which he or she is enjoying it is essential but, in my judgement, occupation of property, as a home, does confer upon the occupant a capacity to sue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House of Lords (Lord Cooke of Thorndon dissenting) found Motherwell was based upon a misconception of the Court of Appeal decision in Foster v. Warblington Urban District Council and was explained as an exception based upon de facto exclusive occupation of the land although there was defect or question as to the legal title. The dissent of Rice J.A. was preferred to the decision of the majority in Foster Warblington Urban District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Lord Goff of Chieveley noted the need for an identifiable person with whom arrangements concerning a temporary or permanent resolution of nuisance issues between neighbours could be negotiated. He noted at p. 696: "If anybody who lived in the relevant property as a home had the right to sue, sensible arrangements such as these might in some cases no longer be 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 also noted at p. 696 the substantial difficulty created by "departure from established law on this subject, such as adopted by the Court of Appeal in the present case, focus the problem of defining the category of persons who would have the right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At p. 696, Lord Goff warned that to allow expansion of the category of potential claimants in an action for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would transform it from a tort to the land into a tort to the person, in which damages could be recovered in respect of something less serious than personal injury and the criteria for liability were founded not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upon striking a balance between the interests of neighbours in the use of their land. This is, in my opinion, not an acceptable way in which to develop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Lord Hoffman observed at p. 709 that the tort of nuisance, whether based on direct physical injury to the land or for personal discomfort, was directed at remedying the diminished utility of the land, not the discomfort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is understood that nuisances "productive of sensible personal discomfort..." do not constitute a separate tort of causing discomfort to people but are merely a part of a single tort of causing injury to land, the rule that the plaintiff must have an interest in land falls into place as logical and, indeed,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noted at p. 709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inconvenience, annoyance or even illness suffered by persons upon land as a result of smells or dust are not damage consequential upon the injury to the land. It is rather the other way about: the injury to the amenity of the land consists in the fact that the persons upon it are liable to suffer inconvenience, annoyance or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damages for nuisance recoverable by the possessor or occupier may be affected by the size, commodiousness and value of his property but cannot be increased merely because more people are in occupation and therefore suffer greater collective discomfort. If more than one person has an interest in the property, the damages will have to be divided among them ... as Cotton L.J. said in Rust v. Victoria Graving Dock Co. (1887) 36 Ch. D. 113, 130: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there are divided interests in land the amount of damages to be paid by the defendants must not be increased in consequence of that subdivision of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Lord Hope of Craighead summarized the issue at p.725: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where it is the tort of nuisance which is being relied upon to provide the remedy -- and I believe that the same rules should apply whether the remedy sought is that of an injunction or in damages -- the plaintiff must show that he has an interest in the land that has been affected by the nuisance of which he complains. Mere presence on the land will not do. He must have a right to the land, for example as owner or reversioner, or be in exclusive possession or occupation of it as tenant or under a licence to occupy. It may then be said that there is an unlawful interference with his use or enjoyment of the land or of his right over or in connection with it: see Newcastle-under Lyme Corporation v. Wolstanton Ltd., [1947] Ch. 92, 107, per Evershed J. Exceptionally, as in Foster v. Warblington Urban Council, [1906] 1 K.B. 648, his actual occupation of the land will be enough to demonstrate that he has a sufficient interest for a right of action in nuisance to exist. For the purposes of the present case however the important point to notice is that which Lord Wright made in Sedleigh-Denfield v. O'Callaghan [1940] A.C. 880, 902-903: "With possibly certain anomalous exceptions, not here material, possession or occupation is still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prefer the reasoning of the majority of the House of Lords in Hunter v. Canary Wharf Ltd., supra, as being consistent with the nature and the origin of claims in nuisance and providing cogent reason against extension of those claims. I conclude the infant plaintiff's Brett and Laura Livingstone do not have a valid claim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Despite the creation of a nuisance, the defendants will not be liable if they can demonstrate that the nuisance is the inevitable result of an undertaking authorized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doctrine of statutory authority was considered by the Supreme Court of Canada in Tock v. St. John's Metropolitan Area Board, </w:t>
      </w:r>
      <w:hyperlink r:id="rId140"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and Ryan v. City of Victoria, </w:t>
      </w:r>
      <w:hyperlink r:id="rId149"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These decisions reflect the current state of the law in Canada and provide the framework for consideration of statutory defences that could relieve the defendants from liability for the nuisance created in the building and operation of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Tock, the court was divided with no clear majority opinion. In Ryan, Major J. for the Court adopted the judgement of Sopinka J. in 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Tock, supra, at p. 1224, Sopinka J. restated the traditional law as applied in Canada, which was based on Viscount Dunedin's judgement in City of Manchester v. Farnworth, [1930] A.C. 171 at 183: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Parliament has authorized a certain thing to be made or done in a certain place, there can be no action for nuisance caused by the making or doing of that thing if the nuisance is the inevitable result of the making or doing so authorized. The onus of proving that the result is inevitable is on those who wish to escape liability for nuisance, but the criterion of inevitability is not what is theoretically possible but what is possible according to the state of scientific knowledge at the time, having also in view a certain common sense appreciation, which cannot be rigidly defined, of practical feasibility in view of situation and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Sopinka J. found that the defence of statutory authority was closely circumscribed, but rejected LaForest J.'s reasoning that the defence should be abolished and Wilson J.'s assertion that it should be available only where the legislative intent is expressed. In addressing their criticisms at p. 1225,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criticism of the present state of the law which is the springboard for the desire to change it is largely based on the fact that the term "inevitable consequences" is too vague and uncertain. That term is the expression of the factual conclusion that the necessary causal connection exists between the work authorized and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onus of proof is clearly upon the party advancing the defence. Sopinka J. cautioned at p. 1226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strain against a conclusion that private rights are intended to be sacrificed for the common good. The defendant must negative that there are alternative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For the defence of statutory authority to apply in this case, the defendants must show: firstly, that constructing and operating the north runway was an undertaking authorized by statute, and secondly, that the nuisance created for the plaintiffs is the "inevitable result" of the exercise of that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Undertaking Authorized by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considering whether an undertaking is authorized by statute, Sopinka J. provides the following analysis at p. 1225 of Tock,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if the legislature expressly or implicitly says that a work can be carried out which can only be done by causing a nuisance, then the legislation has authorized an infringement of private rights.... There is no question that legislation may expressly authorize an interference with private rights by so providing in explicit language. Where the only reasonable inference from the legislation is that such interference is authorized, then the same result obtains by implication.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work is authorized by statute whether the statute is mandatory or permissive, if the work is carried out in accordance with the statute. The distinction between mandatory and permissive ... has not been accepted in Canada or, apparently, in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Where immunity from liability cannot be found explicitly in the applicable legislation, the court must examine the governing legislation in the context of the broader regulatory scheme, which may involve permits, licencing or related legislation: Solloway v. Okanagan Builders Land Development Ltd. </w:t>
      </w:r>
      <w:hyperlink r:id="rId150" w:history="1">
        <w:r>
          <w:rPr>
            <w:rFonts w:ascii="arial" w:eastAsia="arial" w:hAnsi="arial" w:cs="arial"/>
            <w:i/>
            <w:color w:val="0077CC"/>
            <w:sz w:val="20"/>
            <w:u w:val="single"/>
            <w:shd w:val="clear" w:color="auto" w:fill="FFFFFF"/>
            <w:lang w:val="en-US" w:eastAsia="en-US" w:bidi="ar-SA"/>
          </w:rPr>
          <w:t>(1976), 71 D.L.R. (3d) 102</w:t>
        </w:r>
      </w:hyperlink>
      <w:r>
        <w:rPr>
          <w:rFonts w:ascii="arial" w:eastAsia="arial" w:hAnsi="arial" w:cs="arial"/>
          <w:color w:val="000000"/>
          <w:sz w:val="20"/>
          <w:lang w:val="en-US" w:eastAsia="en-US" w:bidi="ar-SA"/>
        </w:rPr>
        <w:t xml:space="preserve"> (B.C.S.C.); O'Sullivan v. Belleville (City), </w:t>
      </w:r>
      <w:hyperlink r:id="rId151" w:history="1">
        <w:r>
          <w:rPr>
            <w:rFonts w:ascii="arial" w:eastAsia="arial" w:hAnsi="arial" w:cs="arial"/>
            <w:i/>
            <w:color w:val="0077CC"/>
            <w:sz w:val="20"/>
            <w:u w:val="single"/>
            <w:shd w:val="clear" w:color="auto" w:fill="FFFFFF"/>
            <w:lang w:val="en-US" w:eastAsia="en-US" w:bidi="ar-SA"/>
          </w:rPr>
          <w:t>[1991] O.J. No. 2717</w:t>
        </w:r>
      </w:hyperlink>
      <w:r>
        <w:rPr>
          <w:rFonts w:ascii="arial" w:eastAsia="arial" w:hAnsi="arial" w:cs="arial"/>
          <w:color w:val="000000"/>
          <w:sz w:val="20"/>
          <w:lang w:val="en-US" w:eastAsia="en-US" w:bidi="ar-SA"/>
        </w:rPr>
        <w:t xml:space="preserve">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present circumstances involve a complex and comprehensive web of legislative, regulatory and governmental action involved in the planning, construction and operation of the north runway at the Vancouver International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The issue requires consideration of the effect and interaction of the Aeronautics Act and Regulations (Canadian Aviation Regulations, </w:t>
      </w:r>
      <w:r>
        <w:rPr>
          <w:rFonts w:ascii="arial" w:eastAsia="arial" w:hAnsi="arial" w:cs="arial"/>
          <w:i/>
          <w:color w:val="000000"/>
          <w:sz w:val="20"/>
          <w:lang w:val="en-US" w:eastAsia="en-US" w:bidi="ar-SA"/>
        </w:rPr>
        <w:t>SOR/96-433</w:t>
      </w:r>
      <w:r>
        <w:rPr>
          <w:rFonts w:ascii="arial" w:eastAsia="arial" w:hAnsi="arial" w:cs="arial"/>
          <w:color w:val="000000"/>
          <w:sz w:val="20"/>
          <w:lang w:val="en-US" w:eastAsia="en-US" w:bidi="ar-SA"/>
        </w:rPr>
        <w:t xml:space="preserve"> ("CARs")), Orders in Council, zoning powers, lease agreements, the airport certification process and air traffic control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The basis for the defence of statutory authority arises from the power of the Minister of Transport to promote aviation. Section 4.2 of the Aeronautics Act, </w:t>
      </w:r>
      <w:hyperlink r:id="rId152" w:history="1">
        <w:r>
          <w:rPr>
            <w:rFonts w:ascii="arial" w:eastAsia="arial" w:hAnsi="arial" w:cs="arial"/>
            <w:i/>
            <w:color w:val="0077CC"/>
            <w:sz w:val="20"/>
            <w:u w:val="single"/>
            <w:shd w:val="clear" w:color="auto" w:fill="FFFFFF"/>
            <w:lang w:val="en-US" w:eastAsia="en-US" w:bidi="ar-SA"/>
          </w:rPr>
          <w:t>R.S.C. 1985, c.A-2</w:t>
        </w:r>
      </w:hyperlink>
      <w:r>
        <w:rPr>
          <w:rFonts w:ascii="arial" w:eastAsia="arial" w:hAnsi="arial" w:cs="arial"/>
          <w:color w:val="000000"/>
          <w:sz w:val="20"/>
          <w:lang w:val="en-US" w:eastAsia="en-US" w:bidi="ar-SA"/>
        </w:rPr>
        <w:t xml:space="preserve"> makes the Minister responsible for the development and regulation of aeronautics and supervision of all connected matters. In discharge of his responsibilities, the Minister may construct, maintain and operate aerodromes and undertake such other activities relating to aeronautics as he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Sections 4.2 and 6.71 of the Aeronautics Act provide power to regulate aviation in the public interest. It is the defendants' case that, pursuant to this power, the Minister made the decision to construct the north runway and then arranged its implementation through the defendant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Minister designated the defendant an Airport Authority, entered into agreements with it that transferred the operation of YVR, and granted a lease of underlying Crown lands structured so that the Authority would honour the Minister's commitments regarding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zoning of lands in the vicinity of the airport, which limited building heights in airspace over projected runway flight paths, and the use of expropriation powers to acquire the lands necessary for runway expansion, were powers exercised over time with a long range view to facilitating runway expansion at YVR.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Aircraft movement under general aviation Regulations and Air Traffic Control Regulations in controlled air space is subject to extremely detailed and precise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Since assuming operation of YVR in 1962, the Minister of Transport has had the power and responsibility, pursuant to the Aeronautics Act, to operate the airport, which includes expansion planning for future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evidence is clear that YVR demonstrated the need in the Vancouver region for expanded runway capacity, particularly runways with Instrument Flight Rules ("IFR") capacity. A number of alternatives to obtain the needed capacity were examined but the Minister was the one to ultimately decide on approval of any additional runway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decision of the Minister to expand YVR runway capacity on Sea Island by constructing a north runway parallel to the existing runway and situate it within the existing dykes, involved studies, reports, and hearings over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Aeronautical zoning which would protect airspace from building encroachment in the projected flight path for a new north parallel runway on Sea Island was first enacted in the 1960s and reaffirmed following public hearings in 1980. It served to keep open the options for a north parallel runway. It was not a commitment to construct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the identified capacity needs for YVR became more acute over time the Minister revived the long-standing proposal for the construction of a north parallel runway on Sea Island. The proposal was submitted to the required EARP process. That process was detailed and impressively thorough. The Minister considered and accepted nearly all the EARP recommendations and made the final decision approving construction of the north runway in its present location. Concurrently, the Minister provided for certain conditions on the operation of the runway to be contractually assured in the transfer to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accept that the Minister had the power under the Aeronautics Act, Regulations, and ancillary legislation to make the necessary cumulative decisions and the final decision to construct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It was the Authority, however, that actually constructed and now operates the runway. The plaintiffs argue in these circumstances neither the Crown nor the defendant Authority is entitled to the protection of a defence of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The defence of statutory authority may be available to non-governmental bodies and private entities. The construction of railroads in the 19th century affords many historical examples; more modern applications occurred in Jagtoo v. 407 ETR Concession Co. </w:t>
      </w:r>
      <w:hyperlink r:id="rId153" w:history="1">
        <w:r>
          <w:rPr>
            <w:rFonts w:ascii="arial" w:eastAsia="arial" w:hAnsi="arial" w:cs="arial"/>
            <w:i/>
            <w:color w:val="0077CC"/>
            <w:sz w:val="20"/>
            <w:u w:val="single"/>
            <w:shd w:val="clear" w:color="auto" w:fill="FFFFFF"/>
            <w:lang w:val="en-US" w:eastAsia="en-US" w:bidi="ar-SA"/>
          </w:rPr>
          <w:t>[1999] O.J. No. 4944</w:t>
        </w:r>
      </w:hyperlink>
      <w:r>
        <w:rPr>
          <w:rFonts w:ascii="arial" w:eastAsia="arial" w:hAnsi="arial" w:cs="arial"/>
          <w:color w:val="000000"/>
          <w:sz w:val="20"/>
          <w:lang w:val="en-US" w:eastAsia="en-US" w:bidi="ar-SA"/>
        </w:rPr>
        <w:t xml:space="preserve"> (Sup. Ct.); Allen v. Gulf Oil Refining Ltd., [1981] 1 All E.R. 353 (H.L.) and Solloway,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Any private individual without prior legislative authority may construct aerodrome facilities in Canada. Aerodromes may be registered or unregistered. A registered one must meet the minimum safety standards in s. 301 of the CARs and be published as a registered aerodrome in the Canadian Flight Supplement or the Water Aerodrome Supplement.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An Order-in-Council of March 19, 1992 authorized the Minister of Transport, on behalf of the Crown, to enter into an agreement for the transfer of management, operation and maintenance of YVR to the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An Agreement to Transfer followed on April 3, 1992 between the Minister of Transport on behalf of the Crown and the Authority. Section 9.03.01 of that Agreement negatives the existence of any form of agency relationship between the Crown and the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Majesty and the LAA expressly disclaim any intention to create a partnership, joint venture or joint enterprise. It is understood, acknowledged and agreed that nothing contained in this Agreement nor any acts of Her Majesty or the LAA shall constitute or be deemed to constitute Her Majesty and the LAA as partners, joint venturers or principal and agent in any way or for any purpose. The LAA shall not represent or hold itself out to be an agent of Her Majesty. No party hereto shall have any authority to act for or to assume any obligations or responsibility on behalf of the other party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An Order-in-Council of June 18, 1992 authorized the Minister of Transport on behalf of the Crown to enter into a lease with the Authority. A ground lease was then entered into June 30, 1992. Section 30.01.01 of the lease expressly negatives a partnership, joint venture or agency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ground lease contains an express acknowledgement by the Authority that the rent under the lease was structured on the basis the tenant shall "plan, design, and construct the Third Runway" and make "Capital Asset Expenditures in an amount not less than (...$101,795,000) by no later than December 31,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Section 4.10.13 provides if the tenant fails to make the required Capital Asset Expenditures then additional, specified, penalty rent is incurred.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ground lease in s. 3.08.01 provides that the runway would become a fixture to the lands and revert to the landlord on the termination of the lease, but during currency of the lease would be deemed the separate property of the tenant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Section 8.02.02 obligates the Authority to provide all capital improvements necessary to accommodate airport capacity demand in accordance with the lease. Section 46.01.01 and 46.01.02 provides by way of inducement for performance by the tenant a covenant of the Crown not to construct and operate an International Airport within 75 kilometres (except Victoria airport) or to operate the Abbotsford airport as an international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summary the ground lease between the Crown and the Authority:</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negatives any relationship of agency between the Crown and the Authority,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gives the Authority discretion whether to build the third runway or not,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makes the third runway the separate property of the Authority during the currency of the lease,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provides the Authority manage, operate, and maintain YVR entirely on its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north runway was therefore neither constructed nor operated by the Minister nor on behalf of the Minister, under s. 4.2 of the Aeronautics Act, and the Authority has no basis for a statutory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Aeronautics Act did not mandate the construction of a third runway as located, constructed and operated. The statute appears targeted at the Minister and not intended to extend to private facilities operated by private contractors. The wording of the lease, the Authority's interest in the improvements, and the essential independent operation of YVR all indicate this is more than the Minister contracting with others to fulfil his duties. The Authority remains a separate and distinct entity from the Minister and does not have his jurisdiction under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conclude there is no factual connection between the construction and operation of the north runway and the Minister's power under s. 4.2 or power of delegation pursuant to s. 4.3 of the Aeronautics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Certification and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Section 302.03 of the CARs provides the Minister shall issue an airport certificate "...if the proposed airport operations manual ... is approved by the Minister...." Under section 302.03(2) the Minister must approve a proposed airport operations manual if it: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describes the physical specifications of the aerodrome;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conforms to the requirements set out in the aerodrome standards and recommended practices publications that apply in respect of an airport operations manual.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Subsection (3) provides: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aerodrome does not meet a standard set out in the aerodrome standards and recommended practices publications, the Minister may specify in the airport certificate such conditions relating to the subject-matter of the standard as are necessary to ensure a level of safety equivalent to that established by the standard and as are necessary in the public interest and to ensure aviation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The airport certificate process has its focus on safety. I do not see that it was ever intended to confer a legislative authority to commit a nuisance as has occurred here. I agree with the comments of Robins J. in Schenck v. The Queen in Right of Ontario </w:t>
      </w:r>
      <w:hyperlink r:id="rId154" w:history="1">
        <w:r>
          <w:rPr>
            <w:rFonts w:ascii="arial" w:eastAsia="arial" w:hAnsi="arial" w:cs="arial"/>
            <w:i/>
            <w:color w:val="0077CC"/>
            <w:sz w:val="20"/>
            <w:u w:val="single"/>
            <w:shd w:val="clear" w:color="auto" w:fill="FFFFFF"/>
            <w:lang w:val="en-US" w:eastAsia="en-US" w:bidi="ar-SA"/>
          </w:rPr>
          <w:t>(1981), 131 D.L.R. (3d) 310</w:t>
        </w:r>
      </w:hyperlink>
      <w:r>
        <w:rPr>
          <w:rFonts w:ascii="arial" w:eastAsia="arial" w:hAnsi="arial" w:cs="arial"/>
          <w:color w:val="000000"/>
          <w:sz w:val="20"/>
          <w:lang w:val="en-US" w:eastAsia="en-US" w:bidi="ar-SA"/>
        </w:rPr>
        <w:t xml:space="preserve"> at 322 (Ont. H.C.):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the creation of the nuisance suffered by these plaintiffs cannot be treated as the inevitable result of the exercise of a statutory duty and the defence of legislative authority cannot be successfully invoked in this fact situation. As a matter of legislative intent, the statutory provisions relied on do not appear, expressly or impliedly, to authorize or contemplate a nuisance of the kind involved in these proceedings and cannot be so interpreted;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There is a large body of federal law and regulations which impose controls on all aspects of aviation including allocation of airspace, traffic control and aircraft noise. This tight cloak of law and regulation is focused, like airport certification, on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It is obvious that once the location of a runway is set the flight paths accessing it are fixed. Landings follow a prescribed 3-degree descent path. The height above ground of landing aircraft is determined accordingly. The speed of the landing aircraft on descent is controlled and the configuration of power and trim determines the noise that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It is the orientation of the runway which predetermines the area that will experience the noise of user aircraft. As was repeatedly emphasized in evidence, once an aircraft is on approach, centred in the flight path, powered and trimmed for the prescribed descent rate, there is nothing the pilot of the aircraft can do to abate the noise that aircraft creates except to land the plane.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I do not find the airport certification process nor the air traffic control regulations can be said to authorize the nuisance that has occurred. The purpose of these regulations is safety. The certification process and regulations do not expressly preclude liability for nuisance, and indirectly, although some noise is necessarily produced by compliance with them, I cannot find that the only reasonable inference from such regulations is that they were intended to authorize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In this case, no legislation has expressly authorized the nuisance that has occurred. In such circumstances, Sopinka J.'s analysis at p. 1225 of Tock, supra, limits the application of the defence of statutory authority to circumstances "[w]here the only reasonable inference from the legislation" is that interference with private rights is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From the evidence, I am not satisfied that the only reasonable interpretation of the Aeronautics Act and Regulations is that they authorize nuisances like the ones experienced by the plaintiffs. As a result, the defence of statuary authority cannot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Inevitable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the event that I am wrong and the Airport Authority is acting with statutory authority, I have considered the second aspect of the defence; namely, the question of whether the nuisance is an inevitable result of performing statutorily authorized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There is wide disparity between the plaintiffs and the defendants in the interpretation to be given Viscount Dunedin's judgement in Farnworth, supra, at 183 that "...there can be no action for nuisance caused by the making or doing of that thing if the nuisance is the inevitable result of the making or doing so authorized." The plaintiffs contend that if the runway could have been built elsewhere, configured differently on Sea Island, or if built, operated in any manner that would not create a nuisance in Bridgeport, the nuisance by noise is not an inevitable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plaintiffs contend that the needed new capacity could have been achieved utilizing alternative airports at Boundary Bay, Abbotsford, or Pitt Meadows. They suggest the runway could have been configured differently. The runway could have been configured to extend into the ocean. The runway orientation could have been made "near parallel" rather than parallel. The length of the runway could have been extended by moving it further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plaintiffs argue that Sopinka J.'s limitations to a defence of statutory authority as expressed in Tock require the defendants negative any alternative method of carrying out the work regardless of cost. In my view, this interpretation is too extreme and simplistic. It should be balanced with the more realistic caution expressed in Farnworth, supra, that the criterion of inevitability cannot be too rigidly defined and must take into account "a certain common sense appreciation ... of practical feasibility in view of situation and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attempting to define that balance, however, the principle that "the courts strain against a conclusion that private rights are intended to be sacrificed for the common good" dominates. The use and enjoyment of their property by the present plaintiffs and some other owners of property under or adjacent to the flight path has certainly been sacrificed for the wider common good of the airport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nuisance suffered by the plaintiffs has had a serious impact on the plaintiffs' use and enjoyment of their homes, for which no compensation has been paid. It is equivalent in effect to expropriation of a property interest without compensation. Transport Canada, by purchase or exercise of federal powers of expropriation, could have acquired any affected property under the flight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defendants could also have negotiated compensation and acquired releases from persons with property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Purchase, expropriation, or negotiated releases from persons with property interests would undoubtedly increase the expense in creating increased runway capacity, but it has not been shown that such an expense would be beyond the bounds of the standard the law requires when a statutory defence is raised. Expropriated property could of course be modified and resold for a different type of residential use or for purposes more compatible with the runway operation. The cost would then be much reduced to the expropriating authority. The loss attributable to any diminution in value on resale would fall upon the entity responsible for the nuisance and not the property owners. The EARP considered a fund for payment of noise compensation was an appropriate factor to consider as part of the cost of constructing the runway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 Crown did acquire land on Sea Island known as the McDonald subdivision years previously in anticipation of a possible need for runway expansion by purchase and expropriation, and acquiring further properties under the flight path could be considered an extension of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Aeronautics Act did not mandate the construction of a third runway as located, constructed and operated. The nuisance in issue cannot be said to be the inevitable consequence of the exercise of any specific statutory power or in response to any particular required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evidence confirms that the enlarged centralized YVR operation on Sea Island was an economically sound decision. It was the business decision of choice and enhances YVR's ability to operate profitably and be competitive as one of the major westcoast international airports.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decision to build the third runway and centralize airport operations on Sea Island was, however, the considered choice to the alternatives of satellite airports or more regionalized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evidence shows that an airport at Boundary Bay would not permit the increased capacity required because its proximity to YVR creates unacceptable interaction between the flight paths for arriving and departing aircraft at each airport. The restricted operations caused by this interaction would result in Boundary Bay being able to supply less than one-half the capacity that could be achieved by addition of the north runway at YVR.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Abbotsford airport is constrained by mountainous terrain to the north and east. Its proximity to the Bellingham airport also creates an interaction of flight paths that restricts arrivals and departures. Departing aircraft must turn south and climb to the west, which places limitations upon aircraft approaching to land. An improved and modernized Abbotsford airport would by reason of its limitations be able to supply only slightly more than one-half the operational capacity that the north parallel runway at YVR could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Pitt Meadows by geographical location would have to meld its arrival and departing aircraft into the YVR traffic flow. There is little additional functional capacity that airport could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I accept that no other singular location for a new runway facility could operate to the capacity of the chosen location for the north parallel runway at Sea Island. However, expansion of facilities at satellite locations in combination with a new runway at YVR operated to lesser capacity were possible alternatives, although not as economical or functionally desirable.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am also not satisfied on the evidence that a third parallel runway extending west into the ocean was not a viable alternative. Such a runway likely would have avoided or lessened the nuisance in issue. It appears that a long-standing proposal to extend a runway into the ocean was abandoned because of environmental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From the evidence, I am not able to find that there was no solution to those environmental concerns. It appears more likely it was the costs of remediation that led to a preference for a runway located within the confines of the existing Sea Island dykes. It raises an uneasy question in the context of this action as to whether concern for the effects of nuisance visited on some nearby residents was treated with less concern than environmental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defendant Authority called a good deal of evidence to the effect that, given the location of the north runway, it is not possible to operate it to capacity and avoid the noise nuisance of which the plaintiffs complain. The evidence supports that view. Once the runway is placed the die is cast on how aircraft must approach and depart the runway over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plaintiffs suggest that it is possible for YVR to operate using the north runway for takeoff but not for landings from the east, thus creating a "no fly zone" over Bridgeport. I accept the evidence called by the defendants that it is not possible to operate in such manner and achieve the necessary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Landing aircraft occupy runways for longer times than departing aircraft. Arrival capacity is therefore the key defining factor of airport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Takeoff by large fully loaded wide-body aircraft (i.e. 747's) requires runway length in excess of 10,000 feet. As the north runway is less than 10,000 feet long, these aircraft must use the south runway, or face a weight penalty to operate off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Arrival capacity at YVR requires both the north and the south runway be used for arrivals during peak periods. If only the south runway were available in weather conditions requiring landings from the east, then the landing capacity of YVR is decreased. It was estimated the capacity decrease in that circumstance could approach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Any extension of runway length to the east could be utilized only for aircraft departing to the west. The clearance height for the Arthur Laing Bridge restricts the commencement of runway available for aircraft approaching for landing from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runways need to be parallel and separated to permit simultaneous operations. If they were not parallel, the problem of ultimate convergence in flight paths would severely restrict operational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There is force to the defendants' position that many of the plaintiffs' suggestions for runway operations to eliminate noise over the Tait subdivision do not eliminate the noise factor at all, they merely move it from the plaintiffs neighbourhood to another in south Vancouver or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In my view it is only if the new runway must be located on Sea Island, in its existing location, and that it must be operated to its fullest potential capacity, that the complained of nuisance to residents of the Tait subdivision becomes inevitable. The onus has not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do not accept the defendants have met the standard of the test delineated in Tock and Ryan and reached a point where the consequences may be said to be inevitable and a statutory defence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Alternatives to locating a new runway within the dyke on Sea Island, although not as desirable or economical, did exist. The threat of the government in the lease and operating agreements to expand and operate other facilities should the Authority breach the lease is itself an indication that alternatives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In summary, I do not accept that the defendant Authority, that both constructed and operates the north runway, is entitled by virtue of its lease and operating agreement with the Crown to a statutory defence to the nuisance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defendant Authority was not required to construct the runway and could have chosen alternatives. The penalty if they did not construct the third runway ironically appears to be that they would face competition from the Minister operating satellite or de-centralized airports.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Nor do I find the substantial extra expense of building or operating alternate facilities to achieve equivalent capacity to the existing new north runway alone gives rise to the nuisance at issue being an inevitable consequence of the exercise of any statutory power of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The Crown is also liable as landlord for the nuisance created by its tenant YVR. The nuisance is the result of the operation of the north runway, which the Minister of Transport clearly desired, approved, facilitated, and encouraged: Banfai v. Formula Fun Centre Inc. </w:t>
      </w:r>
      <w:hyperlink r:id="rId155" w:history="1">
        <w:r>
          <w:rPr>
            <w:rFonts w:ascii="arial" w:eastAsia="arial" w:hAnsi="arial" w:cs="arial"/>
            <w:i/>
            <w:color w:val="0077CC"/>
            <w:sz w:val="20"/>
            <w:u w:val="single"/>
            <w:shd w:val="clear" w:color="auto" w:fill="FFFFFF"/>
            <w:lang w:val="en-US" w:eastAsia="en-US" w:bidi="ar-SA"/>
          </w:rPr>
          <w:t>(1984), 51 O.R. (2d) 361</w:t>
        </w:r>
      </w:hyperlink>
      <w:r>
        <w:rPr>
          <w:rFonts w:ascii="arial" w:eastAsia="arial" w:hAnsi="arial" w:cs="arial"/>
          <w:color w:val="000000"/>
          <w:sz w:val="20"/>
          <w:lang w:val="en-US" w:eastAsia="en-US" w:bidi="ar-SA"/>
        </w:rPr>
        <w:t xml:space="preserve"> at 375 (Ont. H.C.J.)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xml:space="preserve">  The Crown Liability and Proceedings Act, </w:t>
      </w:r>
      <w:hyperlink r:id="rId156" w:history="1">
        <w:r>
          <w:rPr>
            <w:rFonts w:ascii="arial" w:eastAsia="arial" w:hAnsi="arial" w:cs="arial"/>
            <w:i/>
            <w:color w:val="0077CC"/>
            <w:sz w:val="20"/>
            <w:u w:val="single"/>
            <w:shd w:val="clear" w:color="auto" w:fill="FFFFFF"/>
            <w:lang w:val="en-US" w:eastAsia="en-US" w:bidi="ar-SA"/>
          </w:rPr>
          <w:t>R.S.C. 1985, c.C-50</w:t>
        </w:r>
      </w:hyperlink>
      <w:r>
        <w:rPr>
          <w:rFonts w:ascii="arial" w:eastAsia="arial" w:hAnsi="arial" w:cs="arial"/>
          <w:color w:val="000000"/>
          <w:sz w:val="20"/>
          <w:lang w:val="en-US" w:eastAsia="en-US" w:bidi="ar-SA"/>
        </w:rPr>
        <w:t>; s. 3(b) provides the Crown is liable in tort for damages as if it were a person "in respect of a breach of duty attaching to the ownership, occupation, possession or control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Minister was well aware from the EARP review of the proposal for location of the proposed runway on Sea Island that it would create a totally new noise level impact not previously experienced by Bridgeport residents, particularly Tait subdivision residents under the runway flight path. The Minister rejected compensating those affected by noise and purported to implement control measures. Those measures failed to effectively eliminate the defined problem as EARP predicted: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matter how much quieter aircraft become or how well mitigation measures work, there will be a totally new noise impact under the proposed flight path on the Bridgeport neighbourhood in Richmond...[Ex. 4, Tab 45; 1991 EARP Report, p.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conclude that the defendants have not met the onus upon them of establishing at law a defence of statutory authority to the noise nuisance that the operation of the north runway at YVR created for the plaintiffs in the Tait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An appropriate measure for damages where the nuisance has interfered with the use and enjoyment of land, and is not to be enjoined, is to award damages, reflecting the past and future harm, which dispose of the matter while having the effect of legalizing the continuation of the nuisance. Rombough v. Crestbrook Timber Ltd. </w:t>
      </w:r>
      <w:hyperlink r:id="rId157" w:history="1">
        <w:r>
          <w:rPr>
            <w:rFonts w:ascii="arial" w:eastAsia="arial" w:hAnsi="arial" w:cs="arial"/>
            <w:i/>
            <w:color w:val="0077CC"/>
            <w:sz w:val="20"/>
            <w:u w:val="single"/>
            <w:shd w:val="clear" w:color="auto" w:fill="FFFFFF"/>
            <w:lang w:val="en-US" w:eastAsia="en-US" w:bidi="ar-SA"/>
          </w:rPr>
          <w:t>(1966), 57 D.L.R. (2d) 49</w:t>
        </w:r>
      </w:hyperlink>
      <w:r>
        <w:rPr>
          <w:rFonts w:ascii="arial" w:eastAsia="arial" w:hAnsi="arial" w:cs="arial"/>
          <w:color w:val="000000"/>
          <w:sz w:val="20"/>
          <w:lang w:val="en-US" w:eastAsia="en-US" w:bidi="ar-SA"/>
        </w:rPr>
        <w:t xml:space="preserve"> at 68, Bull J.A.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result the equitable jurisdiction allows awards as to the future, giving compensation for permanent injury once and for all. What the Court is doing, where such damages are awarded in lieu of an injunction, is making the defendant pay for a licence to commit the wrong by in effect legalizing his act. See Mayne &amp; McGregor on Damages, 12th ed., para. 198; Salmond on Torts, 11th ed., p.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these circumstances, that measure of damage is the diminution in the market value of the plaintiffs' properties resulting from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Appraisals of the plaintiffs' properties were prepared by Michael B. Reilly, a Professional Appraiser and member of the Appraisal Institute of Canada. He is experienced in the appraisal of residential, commercial and industrial properties to determine their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accept his approach as helpful to the difficult task of determining any diminution in the market value of the subject properties attributable to noise from aircraft accessing the north runway. It is his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to determine if there is a Diminution in Market Value and to quantify the Diminution in Market Value if it has in fact occurred, is to compare the selling prices of homes similar to the subject property in the Bridgeport area which are also affected by aircraft noise, with the selling prices of similar homes in other areas of Richmond which are either not affected or are less affected by aircraft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application of this test however is difficult. Mr. Reilly himself identified "the difficulty in this approach is that it is not possible to find identical homes." I accept his view that the only available solution to that problem, although imperfect, "is to find sales of homes which are as similar to the subject property as possible and to make the necessary adjustments to the sale prices of these homes for all the differences between these homes and the subject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While Mr. Reilly would adjust the sale prices of homes in the Bridgeport and other neighbourhoods to account for many different factors including age, condition, house size, lot size, accommodation, number of bedrooms, and other extras, he would make "no adjustment ... for differences in location for homes in the different areas because this is the essence of what the process is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Mr. Reilly followed his approach by collecting available sales data, reviewing it to select comparables, viewing the comparables chosen, and making the multitude of adjustments he believes appropriate to equalize the compared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His detailed appraisal reports for the Page, Livingstone and Jones properties are respectively Exhibits 37, 34, and 35. In the opinion of Mr. Reilly, the three plaintiffs have suffered diminution in the value of their properties as a result of the noise from aircraft accessing the north runway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240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Page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$126,500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&amp; Mrs. Livingstone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&amp; Mrs. Jones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Reilly had originally overlooked the fact that the Page property could be subdivided to create an additional separate building lot. His original opinion on the diminution of market value for the Page property (not considering its potential for subdivision) was $105,000 [Exhibit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defendants presented the expert evidence of Geoffrey Johnston, an experienced Professional Appraiser and member of the Appraisal Institute of Canada. I found Mr. Johnston was generally more familiar with the specific residential real estate markets in Richmond than Mr. Reilly. It was Mr. Johnston who reported that Mrs. Page's property contained a subdividable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Johnston conducted an appraisal review of Mr. Reilly's work, but he did not himself appraise the plaintiffs' properties to determine what value they may have lost due to aircraft noise from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Johnston testified that he could not say the aircraft noise had no effect on residential property prices, but in his view, it could not be measured. He takes exception to the methodology employed by Mr. Reilly, pointing out that for it to be valid there must be control of all variables except the one to be measured.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Mr. Johnston's view there are two main reasons the methodology employed by Mr. Reilly is flawed.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First, differences in value between the subject neighbourhood and other residential neighbourhoods in Richmond are attributable to more than aircraft noise. Dwellings within different neighbourhoods may be similar or identical, but each neighbourhood has its own characteristics that make one more or less desirable than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Secondly, as the subject neighbourhood had always been subject to some aircraft noise, it is only the additional noise attributable to the north runway that is to be measured and not aircraft noise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main thrust of Mr. Johnston's critique on the methodology of Mr. Reilly centers on Mr. Reilly's failure to totally adjust for location or the desirability of a residential neighbourhood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accept Mr. Johnston's concern that differences in location, particularly the overall desirability and amenities of the several locations from which comparables were selected, have not been fully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 am of the view that most of the south Richmond residential neighbourhoods from which comparables were drawn by Mr. Reilly were more desirable residential locations than Bridgeport. I accept this view of Mr. Johnston after taking account of the many factors that in combination result in increased desirability of an area to potential homeowners and corresponding higher market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also accept the opinion of Mr. Johnston that values should be cross checked against other methods and resource data on values where that is reasonably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Johnston provided some data of general average price indicators that suggested a general decline in prices in the 1990s and that in general the amount of the price decline of properties in the Bridgeport area of Richmond was not significantly different from other areas of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principal market indicators Mr. Johnston reviewed were the Mean and Median Price Trends and the Housing Price Index published by the Real Estate Board of Greater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 conclude from the evidence however that neither of these indicators are very reliable, and are prone to error and susceptible to misinterpretation. They are of little assistance here other than suggesting a trend of a general decline in real estate values in Richmond after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I find there is considerable merit to the use of a "paired sales" analysis suggested by Mr. Johnston as a useful technique to check values indicated against those resulting from the method employed by Mr. Reilly. A difficulty arises, however, with the particular "paired sales" analysis presented by Mr. Johnston because he did not ensure his pairs reflected highly similar property sales nor that appropriate adjustments were made to the properties so as to isolate the one location difference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paired sales analysis, however, is highly relevant to defining and charting trends in the marketplace.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The adjustments made by Mr. Reilly to the comparable properties he used in his appraisal process were the subject of vigorous cross-examination. The fact adjustments must be made is both proper and central to his assessment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adjustment factor itself highlights the fact that there exists a significant subjective aspect to appraisal which, as Professor Todd in The Law of Expropriation and Compensation in Canada 2nd ed. (Toronto:Carswell, 1992) noted at p.193, "may lead to genuine differences of opinion and consequential wide variances in the estimated market value of the subject property by different appraisers."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The method of appraisal employed by Mr. Reilly can lead to an unwarranted attribution of a price or value decline over a given time for the wrong reason. This was illustrated in Mr. Reilly's appraisal of the Jones property. Mr. Reilly would have the Jones property maintaining its value in a falling market had there been no aircraft noise from the north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 conclude the evidence strongly indicates there was a decline in the market subsequent to the Jones' purchase of their property that commenced prior to aircraft operation on the north runway in issue. Mr. Reilly's appraisal failed to make a distinction consistent with that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It is exceedingly difficult to isolate and value one factor from many that influence either an increase or a decrease in the market value of property over time. At best, property appraisal is an art and not a science. The attempt by Mr. Reilly to value the effect of noise from the north runway cannot be accepted as having scientific reliability. Its limitations and frailties are well identified in the Johnston critique advanced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The evidence must be viewed as it was intended: an aid to the Court in assessment of damages. It is obvious that the noise impact of the operation of the north runway has detrimentally impacted the value of certain properties underlying the runway flight path. Mr. Johnston's view that diminution of value cannot be isolated does not excuse the Court from making an assessment of the damages suffered by the plaintiffs on the basis of the evidence. I find cogent the summary remarks of Cumming J.A. in Bradshaw Construction Limited v. Bank of Nova Scotia </w:t>
      </w:r>
      <w:hyperlink r:id="rId158" w:history="1">
        <w:r>
          <w:rPr>
            <w:rFonts w:ascii="arial" w:eastAsia="arial" w:hAnsi="arial" w:cs="arial"/>
            <w:i/>
            <w:color w:val="0077CC"/>
            <w:sz w:val="20"/>
            <w:u w:val="single"/>
            <w:shd w:val="clear" w:color="auto" w:fill="FFFFFF"/>
            <w:lang w:val="en-US" w:eastAsia="en-US" w:bidi="ar-SA"/>
          </w:rPr>
          <w:t>(1992), 73 B.C.L.R. (2d) 212</w:t>
        </w:r>
      </w:hyperlink>
      <w:r>
        <w:rPr>
          <w:rFonts w:ascii="arial" w:eastAsia="arial" w:hAnsi="arial" w:cs="arial"/>
          <w:color w:val="000000"/>
          <w:sz w:val="20"/>
          <w:lang w:val="en-US" w:eastAsia="en-US" w:bidi="ar-SA"/>
        </w:rPr>
        <w:t xml:space="preserve"> at 229: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Valuation is not a mathematical exercise. It is a matter of assessment based on judgment: see McLachlan v. Canadian Imperial Bank of Commerce, </w:t>
      </w:r>
      <w:hyperlink r:id="rId159" w:history="1">
        <w:r>
          <w:rPr>
            <w:rFonts w:ascii="arial" w:eastAsia="arial" w:hAnsi="arial" w:cs="arial"/>
            <w:i/>
            <w:color w:val="0077CC"/>
            <w:sz w:val="20"/>
            <w:u w:val="single"/>
            <w:shd w:val="clear" w:color="auto" w:fill="FFFFFF"/>
            <w:lang w:val="en-US" w:eastAsia="en-US" w:bidi="ar-SA"/>
          </w:rPr>
          <w:t>35 B.C.L.R. (2d) 100</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[1989] 4 W.W.R. 341</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73 C.B.R. (N.S.) 48</w:t>
        </w:r>
      </w:hyperlink>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57 D.L.R. (4th) 687</w:t>
        </w:r>
      </w:hyperlink>
      <w:r>
        <w:rPr>
          <w:rFonts w:ascii="arial" w:eastAsia="arial" w:hAnsi="arial" w:cs="arial"/>
          <w:color w:val="000000"/>
          <w:sz w:val="20"/>
          <w:lang w:val="en-US" w:eastAsia="en-US" w:bidi="ar-SA"/>
        </w:rPr>
        <w:t xml:space="preserve"> (C.A); Cyprus Anvil Mining Corp. v. Dickson </w:t>
      </w:r>
      <w:hyperlink r:id="rId160" w:history="1">
        <w:r>
          <w:rPr>
            <w:rFonts w:ascii="arial" w:eastAsia="arial" w:hAnsi="arial" w:cs="arial"/>
            <w:i/>
            <w:color w:val="0077CC"/>
            <w:sz w:val="20"/>
            <w:u w:val="single"/>
            <w:shd w:val="clear" w:color="auto" w:fill="FFFFFF"/>
            <w:lang w:val="en-US" w:eastAsia="en-US" w:bidi="ar-SA"/>
          </w:rPr>
          <w:t>(1986), 8 B.C.L.R. (2d) 145</w:t>
        </w:r>
      </w:hyperlink>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33 D.L.R. (4th) 641</w:t>
        </w:r>
      </w:hyperlink>
      <w:r>
        <w:rPr>
          <w:rFonts w:ascii="arial" w:eastAsia="arial" w:hAnsi="arial" w:cs="arial"/>
          <w:color w:val="000000"/>
          <w:sz w:val="20"/>
          <w:lang w:val="en-US" w:eastAsia="en-US" w:bidi="ar-SA"/>
        </w:rPr>
        <w:t xml:space="preserve"> (C.A.) and Lewis v. Todd, </w:t>
      </w:r>
      <w:hyperlink r:id="rId161" w:history="1">
        <w:r>
          <w:rPr>
            <w:rFonts w:ascii="arial" w:eastAsia="arial" w:hAnsi="arial" w:cs="arial"/>
            <w:i/>
            <w:color w:val="0077CC"/>
            <w:sz w:val="20"/>
            <w:u w:val="single"/>
            <w:shd w:val="clear" w:color="auto" w:fill="FFFFFF"/>
            <w:lang w:val="en-US" w:eastAsia="en-US" w:bidi="ar-SA"/>
          </w:rPr>
          <w:t>[1980] 2 S.C.R. 694</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14 C.C.L.T. 294</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115 D.L.R. (3d) 257</w:t>
        </w:r>
      </w:hyperlink>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34 N.R.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Chief Justice Nemetz said in New Horizon Investments Ltd. v. Montroyal Estates Ltd. </w:t>
      </w:r>
      <w:hyperlink r:id="rId162" w:history="1">
        <w:r>
          <w:rPr>
            <w:rFonts w:ascii="arial" w:eastAsia="arial" w:hAnsi="arial" w:cs="arial"/>
            <w:i/>
            <w:color w:val="0077CC"/>
            <w:sz w:val="20"/>
            <w:u w:val="single"/>
            <w:shd w:val="clear" w:color="auto" w:fill="FFFFFF"/>
            <w:lang w:val="en-US" w:eastAsia="en-US" w:bidi="ar-SA"/>
          </w:rPr>
          <w:t>(1982), 26 R.P.R. 268</w:t>
        </w:r>
      </w:hyperlink>
      <w:r>
        <w:rPr>
          <w:rFonts w:ascii="arial" w:eastAsia="arial" w:hAnsi="arial" w:cs="arial"/>
          <w:color w:val="000000"/>
          <w:sz w:val="20"/>
          <w:lang w:val="en-US" w:eastAsia="en-US" w:bidi="ar-SA"/>
        </w:rPr>
        <w:t xml:space="preserve"> (B.C.S.C.) [p. 276]: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necessary to be conservative in assessing damages based upon timing in an uncertain market. We proceed cautiously upon a balance of probabilities (see Hornak v. Paterson </w:t>
      </w:r>
      <w:hyperlink r:id="rId163" w:history="1">
        <w:r>
          <w:rPr>
            <w:rFonts w:ascii="arial" w:eastAsia="arial" w:hAnsi="arial" w:cs="arial"/>
            <w:i/>
            <w:color w:val="0077CC"/>
            <w:sz w:val="20"/>
            <w:u w:val="single"/>
            <w:shd w:val="clear" w:color="auto" w:fill="FFFFFF"/>
            <w:lang w:val="en-US" w:eastAsia="en-US" w:bidi="ar-SA"/>
          </w:rPr>
          <w:t>(1967), 62 D.L.R. (2d) 289</w:t>
        </w:r>
      </w:hyperlink>
      <w:r>
        <w:rPr>
          <w:rFonts w:ascii="arial" w:eastAsia="arial" w:hAnsi="arial" w:cs="arial"/>
          <w:color w:val="000000"/>
          <w:sz w:val="20"/>
          <w:lang w:val="en-US" w:eastAsia="en-US" w:bidi="ar-SA"/>
        </w:rPr>
        <w:t xml:space="preserve"> (B.C.S.C.)), in the hope that, upon a consideration of all proper matters, we will arrive at an amount which represents the loss the plaintiff has probably suffered as a consequence of the breach. I stress that the function of the Court is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 assess the damages to which the plaintiffs are entitled for the nuisance created by aircraft noise from the north runway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240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Page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568"/>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&amp; Mrs. Livingstone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&amp; Mrs. Jones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INCIDENTAL TO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plaintiffs claim for damages incidental to the cost of moving. These costs would include real estate commissions, conveyancing and legal fees, and property transfer taxes. The parties agree as to the quantum of such costs as set forth in Exhibit 8, Tab 2(a), (b), (c) but the defendants deny any entitlement to those damages in the existing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None of the plaintiffs has sold nor moved. Mrs. Page has made no effort to sell her property, nor can I find on the evidence that she has any intention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Livingstones did not list their property until close to the trial. The Jones did not list their property at a realistic market price for years. I am of the view that the facts do not disclose a sustained effort to move from the nuisance. Certainly, after the length of time the nuisance has been existent, it cannot be said the nuisance has compelled the plaintiffs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present plaintiffs have, at a minimum, all chosen to await a determination of whether nuisance could be proven, if the defendants were protected in law from the consequences of any nuisance created, and the damages they might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do not doubt, there are persons prepared to purchase and live in these homes. They will not be abandoned nor be derelict. The neighborhood and community will continue. The plaintiffs presumably will now have to make the decision that they have previously deferred.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 relied in my finding of a nuisance being proven on an objective view of the circumstances, and in that context, discounted to some degree the rather extreme reactions exhibited by Mr. Livingstone and Mr. Jones. The objective evidence indicated a substantial interference with the use and enjoyment of property, particularly outdoors, but not of a degree that it could be said persons were forced from their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In the circumstances of these plaintiffs, I do not find that an appropriate basis has been shown for an award of moving expenses at this time. I have concern, however, that if and when the north runway is used consistently for aircraft takeoff to the east over the Tait subdivision, the noise levels will become intolerable to these plaintiffs and will compel them to move from their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would, therefore, allow the agreed upon moving and incidental expenses to any of the plaintiffs who move within one year of the defendants permitting use of the north runway for takeoff of aircraft to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The standard for an award of punitive damages was stated by McIntyre J. in Vorvis v. I.C.B.C., </w:t>
      </w:r>
      <w:hyperlink r:id="rId164"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xml:space="preserve"> at 1108-8: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[P]unitive damages may only be awarded in respect of conduct that is of such a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Authority believed it was empowered in its actions by its contractual obligations to the Crown, and the Crown believed it was acting in the widest interests of the public in the decisions it made. Both believed they were entitled to a statutory defence against nuisance that might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EARP recommended a compensation fund for the benefit of persons who would be effected by increased noise levels. The recommendations were not based upon a nuisance at law being proven. The recommendations were a practical and innovative solution to a problem inherent in large scale airport services being provided close to urban centers of population. It showed sensitivity to the sacrifices that some residents would endure to permit the needs of the mass of the population to be better served. I believe it intended compensation to many property owners and residents beyond those living in the Tait subdivision or Bridgeport.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There is no evidence to support the view that Transport Canada ever made a promise that noise compensation would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Minister of Transport made a decision against a compensation fund and instead implemented what was described as a comprehensive noise mitigation program. There is no evidence that the Minister alleged the proposed mitigation program would eliminate noise, but it was implemented in an effort of contain and mitigate noise and to benefit the wider population of the airport environs which might be subject to an increase in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It cannot be said that the object and intent of the noise mitigation program was to prevent anticipated noise interference from achieving unreasonable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During the course of evidence, there were suggestions that deliberately misleading statements had been made at various times by personnel of the Authority or Department of Transport to residents regarding the flight path of aircraft accessing the north runway and the level of noise to be expected. I cannot find these misrepresentations proven. There is reason to believe, however, that unfortunate misunderstandings occurred which have fuelled the discontent of residents in close proximity to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 have described the reaction of residents on the flight path of the north runway as understandable in the circumstances. The EARP recommended they be compensated for an inevitable increase in the noise of their neighborhood, and the plaintiffs feel betrayed because that was not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do not however find that the conduct of the defendants can be fairly described as harsh, vindictive, reprehensible, malicious, or anything fairly akin in nature. I decline to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 CASE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claims of the three plaintiffs in this action proceeded first with a view to determining some common issues, perhaps giving guidance in respect of certain matters that might arise in other pending claims, and generally to assist the parties to conclude their litigation in as timely and cost effective a manner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conclusion I have reached as to the existence of nuisance cannot be applied beyond the area of the Tait subdivision, and even within that subdivision individual evidence of claimants regarding their property and particular circumstances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finding in respect of the Livingstone children's right to claim in nuisance I believe is likely of universal application in respect of parties without a property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conclusion that the defendants are not entitled to a defence of statutory authority would seem applicable to all remaining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There was a mass of evidence given in this proceeding which can be taken as common in the balance of actions that may proceed without the necessity of recalling witnesses. There may be methods for dealing with evidence for the necessary assessment of damages that could be more cost effective and time saving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 do not feel it is appropriate to deal further with future matters through the vehicle of this judgement. It is intended, however, that I remain as the trial management judge in respect of the balance of remaining actions, and seized of the trial of further actions. It would be more appropriate, therefore, to deal with these and other matters of concern at an appropriate time on the request of counsel in the case management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WestCorp Solutions Ltd. v. Lancaster, [2018] B.C.J. No. 900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Young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19-23, 26-28, March 1 and 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S137146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900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292 A.C.W.S. (3d)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C.C.L.T. (4th) 300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1189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WestCorp Solutions Ltd., Plaintiff, and Troy Lancaster, Coastal Construction Management and Consulting, PSE Project Management Services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3" w:name="Keywords_7"/>
      <w:bookmarkEnd w:id="53"/>
      <w:r>
        <w:rPr>
          <w:rFonts w:ascii="arial" w:eastAsia="arial" w:hAnsi="arial" w:cs="arial"/>
          <w:b/>
          <w:color w:val="000000"/>
          <w:sz w:val="20"/>
          <w:lang w:val="en-US" w:eastAsia="en-US" w:bidi="ar-SA"/>
        </w:rPr>
        <w:t>Corporations, Partnerships and Associations Law — Corporations — Directors and officers — Personal liability of directors to the corporation — Breach of duty — Action by plaintiff for damages against defendants allowed — Former defendant C was director and officer of plaintiff and admittedly breached statutory fiduciary duty to plaintiff by acquiring contractual opportunity plaintiff was interested — Defendant PSE Inc. was corporation formed by C with defendant L for purpose of acquiring corporate opportunity — L knew of and participated in C's fraudulent and dishonest breach of fiduciary duty — L's knowledge was also PSE Inc.'s knowledge — Damages for lost opportunity were $945,619 — After deducting amount paid by C, remaining defendant owed $495,619 — Business Corporations Act, s. 142, 153.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Breach of fiduciary duty — Action by plaintiff for damages against defendants allowed — Former defendant C was director and officer of plaintiff and admittedly breached statutory fiduciary duty to plaintiff by acquiring contractual opportunity plaintiff was interested — Defendant PSE Inc. was corporation formed by C with defendant L for purpose of acquiring corporate opportunity — L knew of and participated in C's fraudulent and dishonest breach of fiduciary duty — L's knowledge was also PSE Inc.'s knowledge — Damages for lost opportunity were $945,619 — After deducting amount paid by C, remaining defendant owed $495,619 — Business Corporations Act, s. 142, 153.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4" w:name="Case Summary_7"/>
            <w:bookmarkEnd w:id="5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WestCorp Solutions Ltd. (Westcorp) for damages against a stranger to a trust who, allegedly and knowingly participated in a breach of fiduciary duty. Andrew Collins, a former defendant who settled with the plaintiff, was a director and officer of WestCorp and admittedly breached his statutory fiduciary duty to WestCorp by successfully acquiring a contractual opportunity that WestCorp was interested in. Collins secretly incorporated PSE Project Management Services Inc. (PSE) with Troy Lancaster for the purpose of accepting that corporate opportunity. WestCorp alleged that, although Lancaster did not directly owe it a fiduciary duty, he actively participated and assisted in Collins' breach of fiduciary duty. WestCorp also asserted that PSE intentionally interfered with WestCorp's economic relations by soliciting its contractors. WestCorp elected to claim equitable compensation based on its loss as opposed to claiming the return of the defendants' profits. WestCorp claimed a loss of $1,000,090 suffered as a result of the wrongful acts for the period between January 2, 2013 to January 1, 2015. Lancaster, Coastal Construction Management and Consulting and PSE (the PSE defendants) argued that they did not owe WestCorp any fiduciary duties and that the corporate opportunity was not available to WestCorp in any event and so it had not suffered any damage.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5" w:name="Holdings of Court_6"/>
            <w:bookmarkEnd w:id="5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Lancaster knew of Collins' fraudulent and dishonest breach of fiduciary duty and that he initiated it and continued to participate in it. He clearly knew the opportunity was one that WestCorp was interested in and ignored any conflict that Collins had as not his problem. The knowledge of Lancaster was the knowledge of PSE. There was a certainty that an opportunity would have been available in 2013 and that the opportunity lost by WestCorp was the actual revenue earned by PSE, after expenses. Total damages for the breach of fiduciary duty were $945,619. Collins and the PSE Defendants were jointly and severally liable for the losses associated with the breach. Collins paid $450,000 in settlement. The PSE defendants were to pay the outstanding balance of $495,619 in damages plus interest.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6" w:name="Legislation Cited_5"/>
      <w:bookmarkEnd w:id="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hyperlink r:id="rId172" w:history="1">
        <w:r>
          <w:rPr>
            <w:rFonts w:ascii="arial" w:eastAsia="arial" w:hAnsi="arial" w:cs="arial"/>
            <w:i/>
            <w:color w:val="0077CC"/>
            <w:sz w:val="20"/>
            <w:u w:val="single"/>
            <w:shd w:val="clear" w:color="auto" w:fill="FFFFFF"/>
            <w:lang w:val="en-US" w:eastAsia="en-US" w:bidi="ar-SA"/>
          </w:rPr>
          <w:t>S.B.C. 2002, c. 57, s. 142</w:t>
        </w:r>
      </w:hyperlink>
      <w:r>
        <w:rPr>
          <w:rFonts w:ascii="arial" w:eastAsia="arial" w:hAnsi="arial" w:cs="arial"/>
          <w:color w:val="000000"/>
          <w:sz w:val="20"/>
          <w:lang w:val="en-US" w:eastAsia="en-US" w:bidi="ar-SA"/>
        </w:rPr>
        <w:t>, s. 153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7" w:name="Counsel_7"/>
      <w:bookmarkEnd w:id="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and on Behalf of the Other Defendants: T. Lancaster.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7"/>
      <w:bookmarkEnd w:id="58"/>
      <w:r>
        <w:pict>
          <v:line id="_x0000_s1068"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TURNAROUND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PSE JOINT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LANCASTER'S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COLLINS'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PERSONAL LIABILITY OF A STRANGER TO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THE TEST OF KNOWLEDGE TO THE PSE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EQUITABLE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Irrelevance of Inability of Beneficiary to Attain the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LAW TO THE FACTS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B.M. YOUNG J."/>
            <w:bookmarkEnd w:id="59"/>
            <w:r>
              <w:rPr>
                <w:rFonts w:ascii="arial" w:eastAsia="arial" w:hAnsi="arial" w:cs="arial"/>
                <w:b/>
                <w:color w:val="000000"/>
                <w:sz w:val="30"/>
                <w:lang w:val="en-US" w:eastAsia="en-US" w:bidi="ar-SA"/>
              </w:rPr>
              <w:t>B.M. YOUNG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for damages against a stranger to a trust who, allegedly and knowingly participated in a breach of fiduciary duty. Andrew Collins, a former defendant who has settled with the plaintiff, was a director and officer of the plaintiff, WestCorp Solutions Ltd. ("WestCorp"), and admittedly breached his statutory fiduciary duty to WestCorp by successfully acquiring a contractual opportunity that WestCorp was interested in. Mr. Collins secretly incorporated PSE Project Management Services Inc. ("PSE") with Troy Lancaster for the purpose of accepting that corporate opportunity. WestCorp alleges that, although Mr. Lancaster did not directly owe it a fiduciary duty, he actively participated and assisted in Mr. Collins' breach of fiduciary duty. WestCorp also asserts that PSE intentionally interfered with WestCorp's economic relations by soliciting its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conclusion of evidence, WestCorp elected to claim equitable compensation based on its loss as opposed to claiming the return of the defendants'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Lancaster, Coastal Construction Management and Consulting and PSE (the "PSE Defendants") argue firstly that they did not owe WestCorp any fiduciary duties. Their second defence is that the corporate opportunity was not available to WestCorp in any event and so it has not suffered any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WestCorp was incorporated on July 29, 2011 by Mr. Collins and Frank Scherzer who were each 50% shareholders and directors. Mr. Collins was the CEO and Mr. Scherzer was the president. In October 2012, Mr. Collins became the CFO and Mr. Scherzer became the CEO. WestCorp was incorporated to pursue consulting opportunities in the oil and gas industry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WestCorp contracted with Mr. Lancaster on or about November 12, 2011 to be WestCorp's project manager on its first large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Coastal Construction Management and Consulting ("Coastal") is Mr. Lancaster's unincorporated business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PSE is the company incorporated by Mr. Collins and Mr. Lancaster.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action was discontinued against Mr. Collins, his wife, Victoria Collins, and his holding company, Global Pacific Ventures Ltd. after a settlement was reached prior to the commencement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Turnaround Consulting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Periodically large industrial plants must shut down operations to conduct equipment maintenance and repairs. These shutdowns are called turnarounds. Some turnarounds are mandated by safety regulations. Shutting down an entire industrial plant is extremely expensive and for this reason, large industrial plants engage consultants to plan the turnarounds and oversee them. These consultants refer to themselves as turnaround consultants or asset lifecycle management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role of the turnaround consultant is to plan the most efficient way to shut down a plant and conduct maintenance and repairs cost-effectively and safely for personnel and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Often industrial plants have insufficient or inexperienced personnel to conduct a rapid turnaround and require bringing on board a number of consultants to assist with the project. Compiling the turnaround team is one of the roles of the turnaround consultant. Scheduling of a large turnaround could take 18 to 24 months to ensure that all the personnel and equipment are available to swoop down and effect a quick turnaround. The goal is for a swift execution phase so that the equipment can be started up and the plant can become operational in a short period of time. Turnarounds may occur every four years so there is little time between the evaluation of the last turnaround and the planning of the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Scherzer has worked in the asset lifecycle management industry since 1999. When they met and went into business together, Mr. Collins had no experience in turnaround consulting but was interested in this opportunity and had the ability to finance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Lancaster is a U.S. citizen who had been working in industrial construction, primarily in the oil and gas sector, for over 20 years by the time he heard of WestCorp's search for a turnaround manager. He had worked for more than seven years in project and turnaround management capacities. Mr. Lancaster had a great number of connections in the industry. As such, he was a valuable asset to the team because he could recruit experienced personnel with whom he had worked and could recommend.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August 2011, WestCorp entered into a consulting services contract (the "First Nexen Contract") with Nexen Inc. ("Nexen") to provide services at its Long Lake refinery in Alberta in relation to Nexen's large 2012 turnaround (the "Nexen Turnaround"). WestCorp also agreed to develop standard planning packages for Nexen which Nexen could use in the future when planning equipment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agreed that the planning packages were a pilot project and that WestCorp should limit its work to develop standard planning packages for 1,000 pieces of equipment. If Nexen found the packages useful, it would contract for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Nexen Turnaround was to take place from August 2011 to July 2012. It became apparent that more planning time was needed and so the First Nexen Contract was extended from July or August 2012 to December 31,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WestCorp entered into a consulting agreement with Coastal to retain the services of Mr. Lancaster from October 2011 to December 31 2015 to work on various projects to be appended to the contract as "Statements of Work". The first Statement of Work was to commence on November 1, 2011 and continue to July 31 2012 and Mr. Lancaster was contracted to work as WestCorp's project manager for the Nexen Turnaround. In his capacity as a project manager, Mr. Lancaster arranged for experienced personnel to come to the Nexen site to assist with the Nexen Turnaround.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WestCorp arranged for Mr. Lancaster to obtain a work permit to work on the Nexen Turnaround.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Lancaster knew that Messrs. Collins and Scherzer were owners of WestCorp when he contracted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Lancaster refused to agree to a non-competition or non-solicitation term and so the consulting agreement between Coastal and WestCorp did not contain one. Mr. Lancaster negotiated a profit share arrangement with WestCorp and received lucrative bonuses from that profit sharing.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end of the Nexen Turnaround, WestCorp had no further opportunities for Mr. Lancaster. Mr. Lancaster requested WestCorp's permission to end the consulting agreement with it so that he could become employed by Nexen as Nexen's in-house turnaround manager. WestCorp granted permission and on December 1, 2012 Mr. Lancaster became an employee of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end of the Nexen Turnaround, WestCorp was interested in getting more work from Nexen. On behalf of WestCorp, Mr. Scherzer continued to canvass opportunities with Nexen from November 2012 to 2015. He sought opportunities to bring qualified WestCorp contractors to Alberta to work on projects at Nexen's Long Lake facility. It was Mr. Scherzer's hope that if WestCorp could get a foot in the door by supplying a contractor, then they would be in position to obtain further work from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Lancaster testified that Nexen was not interested in continuing with the planning packages. This evidence is not disputed. He also testified that the Nexen Turnaround was stellar in safety, decent in execution but horrible in cost and scheduling. It was his belief that WestCorp had no opportunity to do any more work for Nexen. He did not communicate this to Mr. Scherzer. This evidence is contested and no one from Nexen was called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relationship between Messrs. Scherzer and Collins broke down sometime in the summer of 2012. They were attempting to negotiate a shareholders agreement in 2012 but never reached an agreement. Mr. Lancaster was aware of this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March 2013, Mr. Scherzer commenced oppression proceedings against Mr. Collins and Mr. Collins answered in kind and commenced parallel proceedings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Collins continued to be a director of WestCorp until September 6, 2013 when he resigned pursuant to a settlement agreement reached in the oppression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Scherzer remains a director of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PSE Joint Enterprise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Sometime before January 12, 2013, Messrs. Lancaster and Collins spoke about incorporating PSE to pursue opportunities with Nexen through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Lancaster was an employee of Nexen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of Mr. Lancaster's roles as a turnaround manager for Nexen was to assist Nexen in finding consultants to hire.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January 2013, Messrs. Lancaster and Collins agreed to pursue an opportunity to bring Mr. Robert Stollsteimer to work as a PSE consultant at Nexen. Mr. Stollsteimer had consulted for Nexen during the Nexen Turnaround and was a senior turnaround advisor and projects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or about the same time Mr. Scherzer was canvassing opportunities on behalf of WestCorp to bring on board another turnaround consultant, Wulston Paul, to Nexen to work as a WestCorp consultant. Had WestCorp known of the opportunity to bring in Mr. Stollsteimer as WestCorp's consultant to work at Nexen, it would have pursued that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Neither Mr. Lancaster nor Mr. Collins told WestCorp that they were incorporating PSE or that they were arranging to bring Mr. Stollsteimer in to work at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February 15, 2013, Mr. Scherzer had a breakfast meeting with Mr. Lancaster to see if Mr. Lancaster, who was an employee of Nexen, could find room for Mr. Paul as a WestCorp consultant to work at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Lancaster advised Mr. Scherzer that he could no longer advocate for WestCorp at Nexen because it would be perceived as a conflict of interest given that he previously worked for WestCorp. Mr. Lancaster did not tell Mr. Scherzer that he had incorporated PSE with Mr. Collins so that PSE could pursue opportunities with Nexen. He did not believe it was any of Mr. Scherzer's business. He also never told Mr. Scherzer that WestCorp was never going to be hired back by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February 27, 2013, Mr. Scherzer met with Mr. Lancaster and Mr. Walcer, who was Mr. Lancaster's boss at Nexen. Mr. Scherzer canvassed opportunities to bring Mr. Paul into Nexen and was told by Mr. Walcer that it was not a good time but they should talk again 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Scherzer followed up in two weeks and on a number of occasions thereafter but never obtained any further work for WestCorp from Nexen. Mr. Scherzer never received any negative feedback from Mr. Walcer about WestCorp's work. He continue to pursue work for WestCorp up until February 2015. In February 2015, Nexen had a fire at the Long Lake site and there were no further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Collins admitted at trial that he was advancing PSE's business interests through his involvement with PSE as early as February 2013. Neither Mr. Lancaster nor Mr. Collins told Mr. Scherzer that they were incorporating PSE or that PSE would compete with WestCorp. Mr. Collins admitted during cross-examination that he and Mr. Lancaster were taking steps to conceal from WestCorp their involvement in PSE. They did not want Mr. Scherzer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Lancaster testified that he did not reveal his plans to WestCorp because to quote him "you never want to tell a competitor what you are up to" and because he believed it was none of WestCorp's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mid-March 2013, some of WestCorp's consultants were working on a job site for another oil company. Mr. Paul was one of those consultants. Mr. Scherzer learned that a new company was setting up and looking for consultants to work at Nexen. Mr. Scherzer conducted a computer search and located the website for PSE. It advertised the same services that WestCorp was providing. An internet search on the Whois internet site disclosed that the PSE website was registered on February 8 2013 and that the named registrant contact and technical consultant was Mr.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On April 3, 2013, Mr. Scherzer's litigation counsel in the oppression action wrote a letter to WestCorp's solicitor, Mr. Liam Kearns, putting him on notice that Mr. Collins, who was a current director and fiduciary of WestCorp, was associated with the newly incorporated company called PSE. After setting out the facts that Mr. Scherzer had uncovered, counsel advised Mr. Kearns that Mr. Collins was acting in a conflict as a result of his relationships with PSE and WestCorp and that the conflict ought to have been disclosed to WestCorp pursuant to s. 153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Counsel demanded that Mr. Collins make remedial disclosure to WestCorp forthwith. The letter demanded that Mr. Collins or his agents cease and desist taking any steps to further PSE's business interests where they have a potential to conflict with WestCorp's business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next day Mr. Kearns responded that PSE had undertaken no active business activities in competition with WestCorp and as such no conflict of the nature alleged in the April 3, 2013 letter had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subsequent search conducted on May 1, 2013 on Whois.net showed the PSE site had been anonymized and the registrant contact, administrative contact, and technical contact were registered under WhoisProtector Inc. which is a paid for service to anonymize websites. Mr. Collins agreed that he did direct this change to be made so that WestCorp would not know that he was associated with PSE. Mr. Collins agreed in cross-examination that he was hiding his involvement in PSE from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Contrary to what the letter from Mr. Kearns said, Mr. Collins was actively furthering the business interests of PSE by lending it money, paying its insurance, and paying bills on its behalf and he set up the website and instructed counsel on the incorporation. He was advancing PSE's interests when he called Mr. Stollsteimer to welcome him onboard. Mr. Lancaster knew he was undertaking all these activities to advance the interest of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Collins testified that he did not tell Mr. Scherzer about PSE because he did not like him and he did not want to do business with him any more. He did not think that WestCorp had a right to be informed and he did not know what a fiduciary duty was back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apparent from looking at the website for PSE that it was offering the same services as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Messrs. Collins and Lancaster were aware that Mr. Scherzer was trying to get more work from Nexen for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Lancaster's wife and Mr. Collins' wife were 50% owners of PSE on incorporation. Messrs. Collins and Lancaster testified that their wives held shares in PSE for tax purposes. Messrs. Collins and Lancaster confirmed that they did not want their wives to be directors of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 company search of PSE showed that on February 14, 2013, Mr. Stollsteimer and Thomas P. Ames were the directors of PSE. Mr. Scherzer knew Mr. Ames or "Pat" Ames as he is known, to be a close friend of Mr.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Messrs. Collins and Lancaster learned that one quarter of the directors of a Canadian corporation needed to be Canadian residents. Mr. Stollsteimer is a U.S. citizen and U.S. resident. Mr. Collins suggested that Mr. Ames act as a director and Mr. Lancaster agreed with this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Ames was examined for discovery in these proceedings as a former director of PSE. Mr. Ames testified that Mr. Collins told him that he (Collins) was not going to be involved with PSE due to WestCorp because there was a conflict. He was told this in late January or early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Sometime in July 2013, Victoria Collins and Toni Lancaster relinquished their shares of PSE but the share transfers and resolutions were all back-dated to February 2013. Mr. Collins testified that he was not allowed to get involved because he was still trying to get out of business with Mr. Scherzer. By July 2013, he understood that it was improper for him or his wife to hold shares in PSE because of his relationship with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being a director of PSE on incorporation, Mr. Ames testified at the examination for discovery that he had no real involvement with PSE. He did not know who was running the day-to-day operations of PSE. He was not told by anyone how much money PSE was making. He did not know what the obligations of a director were. He did not know if PSE had an accountant or bookkeeper. He did not know if PSE had employees beyond contractors. He did not have access to PSE's bank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Ames did know that Nexen was PSE's sole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or about March 6, 2013, PSE entered into a letter of understanding with Nexen to provide services to Nexen. On behalf of PSE, Mr. Stollsteimer wrote to Mr. Lancaster who was the turnaround manager at Nexen making a proposal for PSE to support the turnaround organization at Nexen by providing a senior turnaround and project advisor. The proposal was accepted and signed by Mr. Lancaster, Nexen's turnaround manager on March 8, 2013. The proposal became the contract with a term from March 2013 to December 2014 (the "Second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Lancaster produced the proposal from PSE approved by Nexen on March 8, 2013 but never produced a copy of the full contract. His evidence is that there was never a contract signed. The proposal was signed and they were negotiating a very large contract with Nexen but it was never signed before they were released from the Nexen jobsite in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Second Nexen Contract was a contract that WestCorp would have been interested in. At the time it was entered into, Mr. Scherzer, on behalf of WestCorp, was actively pursuing work from Nexen.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PSE brought Mr. Stollsteimer and a number of other consultants, including Mr. Paul, to work at the Nexen jobsite.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2013, PSE earned $454,000 from the Second Nexen Contract. During the business year 2013, WestCorp suffered a significant drop in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Lancaster was fired from Nexen in September 2013 for a conflict of interest. He testified that his firing was not for cause and that it had nothing to do with his involvement with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PSE was removed from the Nexen jobsite in December 2013 and did not have an opportunity to continue the Second Nexen Contract to December 2014 or to negotiate a larger contract with Nexen. Mr. Lancaster testified that this was because of Nexen's change of contractor strategy. No one was called from Nexen to testify to corroborate this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Stollsteimer demanded a settlement from PSE for his early termination from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Lancaster removed $117,118.53 from PSE's bank account on December 18, 2103 for his own use. He said he paid the money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Lancaster's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Lancaster knew that Messrs. Collins and Scherzer were owners of WestCorp. Mr. Collins testified that he was quite sure that Mr. Lancaster understood that Mr. Collins was a director of WestCorp in December 2012 but he did not recall telling him that. At no point between December 2012 and September 6, 2013 did Mr. Collins tell Mr. Lancaster that he (Mr. Collins) ceased to be a director of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Lancaster initiated the call with Mr. Collins to set up PSE with him. Mr. Collins had told him that he was done with WestCorp. He had no idea what Mr. Collins' duties were to WestCorp. He did not ask if Mr. Collins was still a director of WestCorp. It appears from the evidence that Mr. Lancaster did know, however, that Mr. Collins could not be a director of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some point Mr. Collins did tell Mr. Lancaster that he was not allowed to have any involvement with PSE but Mr. Lancaster believes that was after Mr. Collins settled the oppression action with Mr. Scherzer in September 2013. He did not ask him any further questions. He knew that Mr. Collins had agreed to not compete with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Lancaster believed that he had no obligation to tell Mr. Scherzer that he and Mr. Collins had set up a new company. It did not matter to Mr. Lancaster if Mr. Collins told Mr. Scherzer.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Lancaster was insistent that WestCorp had no opportunity to get further work from Nexen. He was the only witness to provide this evidence. Mr. Scherzer said he received no criticism of WestCorp's work. Mr. Collins did not recall ever hearing a WestCorp client complain to him that they no longer wished to engage WestCorp's services. He thought he heard this from Mr. Lancaster but his memory is foggy.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asked why they kept PSE a secret if WestCorp had no opportunity at Nexen, Mr. Lancaster said "I didn't know there was secrecy." This was quite unbelievable. He then said in cross-examination "Why would you tell your competitor that you are starting a business? That does not make any sense." Later in cross-examination he said "Burger King doesn't tell McDonalds". As early as January 2013, Mr. Ames knew that Mr. Collins could not be involved in PSE because of a conflict. I find it unbelievable that this information was not also available to Mr. Lancaster who was Mr. Collins' true partner in this venture. I find that Mr. Lancaster knew about the secrecy and it was 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Lancaster let Mr. Scherzer believe that WestCorp had a shot at getting more work from Nexen and led him on. He did not ask WestCorp if they could bring Mr. Stollsteimer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Directors are fiduciaries for their company. They are precluded from obtaining either secretly or without the approval of the company, any property or business advantage either belonging to the company or for which it has been negotiating. If a director seeks approval of the company it must do so upon full disclosure of the facts. Courts impose a strict ethic on directors which disqualifies a director or senior officer from usurping for himself or diverting to another person or company with whom he is associated a maturing business opportunity: </w:t>
      </w:r>
      <w:r>
        <w:rPr>
          <w:rFonts w:ascii="arial" w:eastAsia="arial" w:hAnsi="arial" w:cs="arial"/>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fiduciary duty that directors and officers owe a corporation is imposed by the common law and by statute: </w:t>
      </w:r>
      <w:r>
        <w:rPr>
          <w:rFonts w:ascii="arial" w:eastAsia="arial" w:hAnsi="arial" w:cs="arial"/>
          <w:i/>
          <w:color w:val="000000"/>
          <w:sz w:val="20"/>
          <w:lang w:val="en-US" w:eastAsia="en-US" w:bidi="ar-SA"/>
        </w:rPr>
        <w:t>Imperial Parking Canada Corp. v. Anderson</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2015 BCSC 2221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Parking</w:t>
      </w:r>
      <w:r>
        <w:rPr>
          <w:rFonts w:ascii="arial" w:eastAsia="arial" w:hAnsi="arial" w:cs="arial"/>
          <w:color w:val="000000"/>
          <w:sz w:val="20"/>
          <w:lang w:val="en-US" w:eastAsia="en-US" w:bidi="ar-SA"/>
        </w:rPr>
        <w:t>]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statutory obligations of a director are clearly defined in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Duties of directors and officers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(1) A director or officer of a company, when exercising the powers and performing the functions of a director or officer of the company, as the case may be, must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honestly and in good faith with a view to the best interests of the company,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the care, diligence and skill that a reasonably prudent individual would exercise in comparable circumstances,</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accordance with this Act and the regulations,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paragraphs (a) to (c), act in accordance with the memorandum and articles of the company.</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is in addition to, and not in derogation of, any enactment or rule of law or equity relating to the duties or liabilities of directors and officers of a company.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provision in a contract, the memorandum or the articles relieves a director or officer from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to act in accordance with this Act and the regulations,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that by virtue of any enactment or rule of law or equity would otherwise attach to that director or officer in respect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default, breach of duty or breach of trust of which the director or officer may be guilty in relation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Collins'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is clear that Mr. Collins was a fiduciary of WestCorp from the time of its incorporation until his resignation on September 6, 2013. His fiduciary duties came both from the operation of common law and from s. 142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which is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If a trust or fiduciary duty is imposed by statute, then a stranger to the trust will be deemed to have known of it: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director of WestCorp, Mr. Collins had a statutory fiduciary duty to WestCorp. Mr. Lancaster is deemed to have known about Mr. Collins' status as WestCorp's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Mr. Collins pursued a business opportunity that WestCorp was interested in while he was still a director of WestCorp. Mr. Collins acknowledged that he concealed his conduct from WestCorp. He decided to set up a competitor company, PSE, when he was a director of WestCorp. He placed the shares in PSE in his wife's name and appointed Mr. Ames as a dummy director of PSE. He registered a website but after receiving notice from Mr. Scherzer's litigation lawyer, he changed the administrative, technical, and registrant contact information on the website so that it would not be associated with him. He failed to advise WestCorp that he was attempting to divert the Nexen opportunity to PSE. He failed to disclose his interest in PSE to WestCorp even after Mr. Scherzer's litigation counsel sent a demand pursuant to s. 153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Section 153 of the </w:t>
      </w:r>
      <w:r>
        <w:rPr>
          <w:rFonts w:ascii="arial" w:eastAsia="arial" w:hAnsi="arial" w:cs="arial"/>
          <w:i/>
          <w:color w:val="000000"/>
          <w:sz w:val="20"/>
          <w:lang w:val="en-US" w:eastAsia="en-US" w:bidi="ar-SA"/>
        </w:rPr>
        <w:t>BCA</w:t>
      </w:r>
      <w:r>
        <w:rPr>
          <w:rFonts w:ascii="arial" w:eastAsia="arial" w:hAnsi="arial" w:cs="arial"/>
          <w:color w:val="000000"/>
          <w:sz w:val="20"/>
          <w:lang w:val="en-US" w:eastAsia="en-US" w:bidi="ar-SA"/>
        </w:rPr>
        <w:t xml:space="preserve"> requires that a director disclose a conflict of interest to the company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Collins financed the start-up of PSE and used WestCorp solicitors to incorporate PSE. Once he found himself to be in a conflict with WestCorp's interests, he arranged the transfer of his wife's shares to Mr. 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Collins clearly breached his fiduciary duty to WestCorp. I have found that Mr. Collins actively concealed his involvement in PSE from WestCorp.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act of concealing his involvement with PSE and the usurping of the Nexen business opportunity is dishonest conduct on behalf of Mr.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Concealment is considered to be equitable fraud because it is "conduct which, having regard to the social relationship between the two parties concerned, is an unconscionable thing for one to do towards the other": </w:t>
      </w:r>
      <w:r>
        <w:rPr>
          <w:rFonts w:ascii="arial" w:eastAsia="arial" w:hAnsi="arial" w:cs="arial"/>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Personal Liability of a Stranger to 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 stranger to a trust may be liable for assisting a fiduciary in a breach of that fiduciary's duty. The Ontario Court of Appeal explains in </w:t>
      </w:r>
      <w:r>
        <w:rPr>
          <w:rFonts w:ascii="arial" w:eastAsia="arial" w:hAnsi="arial" w:cs="arial"/>
          <w:i/>
          <w:color w:val="000000"/>
          <w:sz w:val="20"/>
          <w:lang w:val="en-US" w:eastAsia="en-US" w:bidi="ar-SA"/>
        </w:rPr>
        <w:t>DBDC Spadina Ltd</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Walton</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[2018] O.J. No. 578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stranger to a trust or fiduciary obligation may also be liable in equity on the basis of "knowing assistance" where the stranger, with actual knowledge, participates in or assists a defaulting trustee or fiduciary in a fraudulent and dishonest scheme. The rationale underlying this category of liability is that actual knowledge of and assistance in the fraudulent conduct is sufficient to "bind the stranger's conscience so as to give rise to personal liability": see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p. 812. Fraudulent and dishonest conduct for these purposes means the taking of a risk by the trustee or fiduciary to the prejudice of the beneficiary where the risk is known to be one which there is no right to take: see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at pp. 815, 826.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Knowing assistance or accessory liability is fault based. The knowledge requirement for knowing assistance type liability is actual knowledge, recklessness or wilful blindness. Constructive notice is insufficient.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four-part test for finding that a person has participated in a breach of trust was established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fiduciary duty;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must have breached that duty fraudulently and dishonestly;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to the fiduciary relationship must have had actual knowledge of both the fiduciary relationship and the fiduciary's fraudulent and dishonest conduct;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stranger must have participated in or assisted the fiduciary's fraudulent and dishonest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already found that Mr. Collins had a fiduciary duty and that the fiduciary duty was breached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determining whether a breach is fraudulent or dishonest,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reviewed English authorities that discuss the meaning of "fraudulent and dishonest" and conclude that there is no distinction to be drawn between the two words. They mean the same thing.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43 citing </w:t>
      </w:r>
      <w:r>
        <w:rPr>
          <w:rFonts w:ascii="arial" w:eastAsia="arial" w:hAnsi="arial" w:cs="arial"/>
          <w:i/>
          <w:color w:val="000000"/>
          <w:sz w:val="20"/>
          <w:lang w:val="en-US" w:eastAsia="en-US" w:bidi="ar-SA"/>
        </w:rPr>
        <w:t>Belmont Finance Corp</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Williams Furniture Ltd</w:t>
      </w:r>
      <w:r>
        <w:rPr>
          <w:rFonts w:ascii="arial" w:eastAsia="arial" w:hAnsi="arial" w:cs="arial"/>
          <w:color w:val="000000"/>
          <w:sz w:val="20"/>
          <w:lang w:val="en-US" w:eastAsia="en-US" w:bidi="ar-SA"/>
        </w:rPr>
        <w:t>.(No. 1), [1979] 1 All E.R. 118 (C.A.) at p.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rely on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59 where Iaccabucci J. accepted the description of fraud as the taking of a risk to the prejudice of another's rights which risk is known to be one which there is no right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said that the stranger's actions should be scrutinized closely at this juncture because his actions may illuminate what he knew. Where a stranger takes steps to conceal his conduct or that of the fiduciary, an inference of knowledge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If a stranger misleads another with respect to their activities that could also be evidence of or lead to an inference of knowledge. In </w:t>
      </w:r>
      <w:r>
        <w:rPr>
          <w:rFonts w:ascii="arial" w:eastAsia="arial" w:hAnsi="arial" w:cs="arial"/>
          <w:i/>
          <w:color w:val="000000"/>
          <w:sz w:val="20"/>
          <w:lang w:val="en-US" w:eastAsia="en-US" w:bidi="ar-SA"/>
        </w:rPr>
        <w:t>American Axle &amp; Manufacturing Inc</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Durable Release Coaters Ltd.</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2010 ONSC 3368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American Axle</w:t>
      </w:r>
      <w:r>
        <w:rPr>
          <w:rFonts w:ascii="arial" w:eastAsia="arial" w:hAnsi="arial" w:cs="arial"/>
          <w:color w:val="000000"/>
          <w:sz w:val="20"/>
          <w:lang w:val="en-US" w:eastAsia="en-US" w:bidi="ar-SA"/>
        </w:rPr>
        <w:t>], the defendant was dishonest in her conversation in not revealing that a GST refund had been received by the defendant but rather told the plaintiff that it was yet to come. At para. 94, the Court found this was an indication she knew that there was no right to withhold the funds that the company had received. She knew the defendant was under an obligation to issue a cheque to the plaintiff and that the plaintiff was at the defendant's mercy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Silence by the stranger may satisfy the knowledge requirement where, for example, the stranger did nothing to correct the view of the beneficiary. In </w:t>
      </w:r>
      <w:r>
        <w:rPr>
          <w:rFonts w:ascii="arial" w:eastAsia="arial" w:hAnsi="arial" w:cs="arial"/>
          <w:i/>
          <w:color w:val="000000"/>
          <w:sz w:val="20"/>
          <w:lang w:val="en-US" w:eastAsia="en-US" w:bidi="ar-SA"/>
        </w:rPr>
        <w:t>Imperial Parking</w:t>
      </w:r>
      <w:r>
        <w:rPr>
          <w:rFonts w:ascii="arial" w:eastAsia="arial" w:hAnsi="arial" w:cs="arial"/>
          <w:color w:val="000000"/>
          <w:sz w:val="20"/>
          <w:lang w:val="en-US" w:eastAsia="en-US" w:bidi="ar-SA"/>
        </w:rPr>
        <w:t xml:space="preserve"> at para. 255, Justice Burke found that one of the senior Impark employees was of the view that the amending consulting agreement remained in effect and the defendant did nothing to correct this misapprehension.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authorities say that a stranger should know that a fraudulent and dishonest plan was being perpetrated but the stranger need not have knowledge of the whole design: </w:t>
      </w:r>
      <w:r>
        <w:rPr>
          <w:rFonts w:ascii="arial" w:eastAsia="arial" w:hAnsi="arial" w:cs="arial"/>
          <w:i/>
          <w:color w:val="000000"/>
          <w:sz w:val="20"/>
          <w:lang w:val="en-US" w:eastAsia="en-US" w:bidi="ar-SA"/>
        </w:rPr>
        <w:t>Baden v. Société Générale pour Favoriser le Developpement du Commerce et de I'Industrie en France SA</w:t>
      </w:r>
      <w:r>
        <w:rPr>
          <w:rFonts w:ascii="arial" w:eastAsia="arial" w:hAnsi="arial" w:cs="arial"/>
          <w:color w:val="000000"/>
          <w:sz w:val="20"/>
          <w:lang w:val="en-US" w:eastAsia="en-US" w:bidi="ar-SA"/>
        </w:rPr>
        <w:t>, [1993] 1 W.L.R. 509 at para. 248.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knowledge requirement is actual knowledge but reckless and wilful blindness will suffice: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test of recklessness and wilful blindness was set out in </w:t>
      </w:r>
      <w:r>
        <w:rPr>
          <w:rFonts w:ascii="arial" w:eastAsia="arial" w:hAnsi="arial" w:cs="arial"/>
          <w:i/>
          <w:color w:val="000000"/>
          <w:sz w:val="20"/>
          <w:lang w:val="en-US" w:eastAsia="en-US" w:bidi="ar-SA"/>
        </w:rPr>
        <w:t>Indutech Canada Ltd. v. Gibbs Pipe Distributors Ltd</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2011 ABQB 38</w:t>
        </w:r>
      </w:hyperlink>
      <w:r>
        <w:rPr>
          <w:rFonts w:ascii="arial" w:eastAsia="arial" w:hAnsi="arial" w:cs="arial"/>
          <w:color w:val="000000"/>
          <w:sz w:val="20"/>
          <w:lang w:val="en-US" w:eastAsia="en-US" w:bidi="ar-SA"/>
        </w:rPr>
        <w:t xml:space="preserve"> at para. 420: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420 The test for wilful blindness in the civil context is set out in </w:t>
      </w:r>
      <w:r>
        <w:rPr>
          <w:rFonts w:ascii="arial" w:eastAsia="arial" w:hAnsi="arial" w:cs="arial"/>
          <w:i/>
          <w:color w:val="000000"/>
          <w:sz w:val="20"/>
          <w:lang w:val="en-US" w:eastAsia="en-US" w:bidi="ar-SA"/>
        </w:rPr>
        <w:t>Brae Centre Ltd. v. 1044807 Alberta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2008 ABCA 397</w:t>
        </w:r>
      </w:hyperlink>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446 A.R. 10</w:t>
        </w:r>
      </w:hyperlink>
      <w:r>
        <w:rPr>
          <w:rFonts w:ascii="arial" w:eastAsia="arial" w:hAnsi="arial" w:cs="arial"/>
          <w:color w:val="000000"/>
          <w:sz w:val="20"/>
          <w:lang w:val="en-US" w:eastAsia="en-US" w:bidi="ar-SA"/>
        </w:rPr>
        <w:t xml:space="preserve"> at para. 28 where the Court of Appeal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defendant acted under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that contractual rights would not be infringed, liability will not be found even though the belief turned out to be mistaken. But for a mistaken belief to be bona fide, rather than the result of recklessness or wilful blindness, some basis for the belief must exist, and some reasonable effort must have been made by the defendant to learn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If a stranger to the trust knew that the fiduciary was concealing information from the principal, this will support a finding that the stranger knew of the fiduciary's dishonest conduct: </w:t>
      </w:r>
      <w:r>
        <w:rPr>
          <w:rFonts w:ascii="arial" w:eastAsia="arial" w:hAnsi="arial" w:cs="arial"/>
          <w:i/>
          <w:color w:val="000000"/>
          <w:sz w:val="20"/>
          <w:lang w:val="en-US" w:eastAsia="en-US" w:bidi="ar-SA"/>
        </w:rPr>
        <w:t>Imperial Parking</w:t>
      </w:r>
      <w:r>
        <w:rPr>
          <w:rFonts w:ascii="arial" w:eastAsia="arial" w:hAnsi="arial" w:cs="arial"/>
          <w:color w:val="000000"/>
          <w:sz w:val="20"/>
          <w:lang w:val="en-US" w:eastAsia="en-US" w:bidi="ar-SA"/>
        </w:rPr>
        <w:t xml:space="preserve"> at para. 260.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the Test of Knowledge to the PSE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Mr. Collins incorporated PSE and negotiated the Second Nexen Contract, he knew or ought to have known that this was a corporate opportunity of interest to WestCorp and that he owed a duty to WestCorp. As such he was taking a risk to the prejudice of WestCorp's rights. This is fraudulent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do not accept Mr. Collins' assertion that he was not aware of his fiduciary duty. His active concealment of his involvement in PSE contradicts his assertion of ignorance.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have found that Mr. Lancaster is deemed to have known of the fiduciary relationship between Mr. Collins and WestCorp because it was a statutory relationship. The next step is to determine whether Mr. Lancaster knew of Mr. Collins' fraudulent and dishonest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WestCorp says that the PSE Defendants were aware of the fraudulent and dishonest breaches of fiduciary duty of Mr. Collins because they were engaged in a joint enterprise with him. In fact, Mr. Lancaster initiated the enterprise when he called Mr. Collins only to discuss a possible Nexen opportunity. PSE was incorporated after this call. Messrs. Collins and Lancaster worked as partners to foster the PSE opportunity and they kept it secret from WestCorp. The PSE Defendants benefited from his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Lancaster says that he owed no duty to WestCorp. There is no evidence that he was aware of the duties that Mr. Collins owed WestCorp or that he was aware that Mr. Collins breached his duties. He did not receive notice from WestCorp. When he became aware that Mr. Collins would be subject to a non-competition clause in his settlement of the oppression action, they switched shares from their wives to Mr. Ames and backdated the share transfer to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do draw an inference from the evidence that Mr. Lancaster either knew or ought to have known of Mr. Collins' fiduciary duty and his fraudulent breach or that Mr. Lancaster was reckless and willfully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Lancaster knew that Mr. Scherzer and Mr. Collins had a falling out. It was Mr. Lancaster who initiated the activities that led to Mr. Collins' breach of his fiduciary duty when Mr. Lancaster offered to Mr. Collins the opportunity to bring Mr. Stollsteimer to Nexen. Mr. Lancaster intentionally did not make that offer to WestCorp. I accept WestCorp's submission that this was very much a joint venture and Messrs. Lancaster and Collins were partners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Lancaster relied on Mr. Collins to find a solicitor and incorporate a company. It was a joint and conscious decision to issue shares to their wives and not to themselves and to appoint a dummy director and not themselves. I infer from this conduct that Messrs. Lancaster and Collins were hiding their involvement in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Lancaster actively mislead Mr. Scherzer at the February 15, 2013 breakfast meeting one day after he and Mr. Collins had incorporated PSE. He concealed that information from Mr. Scherzer because he perceived WestCorp to be a competitor and as he so aptly put it, "Burger King doesn't tell McDonald's what it is up to". This was conscious concealment.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His dishonesty went further. He knew WestCorp was pursuing Nexen opportunities. Rather than flatly denying the opportunity or telling Mr. Scherzer that WestCorp did not have a chance, he led Mr. Scherzer on. He said that he (Mr. Lancaster) could no longer promote WestCorp to Nexen because of a perceived conflict of interest given that Mr. Lancaster had worked for WestCorp and he told Mr. Scherzer to communicate instead with Mr. Walcer.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this conduct to be deceitful. Mr. Lancaster had no intention of promoting PSE's competitor.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At the meeting with Messrs. Walcer and Scherzer on February 27, 2013, Mr. Lancaster again remained silent and let Mr. Walcer lead Mr. Scherzer on. I have no idea whether Mr. Walcer knew that PSE was pursuing the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When Mr. Lancaster became aware in June or July 2013 that Mr. Collins had a conflict and could not openly participate in PSE, he continued to conceal that fact by agreeing to backdate share transfers to the PSE incorporation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Lancaster openly admits to being Mr. Collins' great friend. When asked if he questioned whether it was okay for Mr. Collins to fund PSE he said Mr. Collins is a "big boy" and makes his own decisions. He further stated, "It's not my responsibility to babysit Mr. Collins. Even though we are good friends and I look out for him it is not my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find they were acting together in all these actions and trying to conceal their dishonest conduct from WestCorp. As Iacobacci J. said in </w:t>
      </w:r>
      <w:r>
        <w:rPr>
          <w:rFonts w:ascii="arial" w:eastAsia="arial" w:hAnsi="arial" w:cs="arial"/>
          <w:i/>
          <w:color w:val="000000"/>
          <w:sz w:val="20"/>
          <w:lang w:val="en-US" w:eastAsia="en-US" w:bidi="ar-SA"/>
        </w:rPr>
        <w:t>Air Canada</w:t>
      </w:r>
      <w:r>
        <w:rPr>
          <w:rFonts w:ascii="arial" w:eastAsia="arial" w:hAnsi="arial" w:cs="arial"/>
          <w:color w:val="000000"/>
          <w:sz w:val="20"/>
          <w:lang w:val="en-US" w:eastAsia="en-US" w:bidi="ar-SA"/>
        </w:rPr>
        <w:t xml:space="preserve"> at para. 62, the knowledge requirement will not be a difficult hurdle to overcome in cases involving directors of closely held corporations. In this case Messrs. Collins and Lancaster were the operating minds of this closely held corporation if not the directors in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likely more than a coincidence that Mr. Paul, a WestCorp employee, left WestCorp's employment and went to work for Nexen but there is no admissible evidence that Messrs. Lancaster or Collins intentionally interfered with WestCorp's economic relations by soliciting WestCorp's contractors and employing them in the defendant's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find any knowledge of PSE is knowledge that can be attributed to Mr. Lancaster. It is clear that whatever PSE knew, Mr. Lancaster knew. A corporate veil will be pierced where the corporation was incorporated for an illegal or fraudulent purpose as noted in para. 36 of </w:t>
      </w:r>
      <w:r>
        <w:rPr>
          <w:rFonts w:ascii="arial" w:eastAsia="arial" w:hAnsi="arial" w:cs="arial"/>
          <w:i/>
          <w:color w:val="000000"/>
          <w:sz w:val="20"/>
          <w:lang w:val="en-US" w:eastAsia="en-US" w:bidi="ar-SA"/>
        </w:rPr>
        <w:t>American Axle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With respect to the claim that the corporate veil should be pierced to make Ms. Lund liable, I would not be prepared to do so. The applicable principles are set out in </w:t>
      </w:r>
      <w:r>
        <w:rPr>
          <w:rFonts w:ascii="arial" w:eastAsia="arial" w:hAnsi="arial" w:cs="arial"/>
          <w:i/>
          <w:color w:val="000000"/>
          <w:sz w:val="20"/>
          <w:lang w:val="en-US" w:eastAsia="en-US" w:bidi="ar-SA"/>
        </w:rPr>
        <w:t>642947 Ontario Ltd. v. Fleischer</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(2001), 56 O.R. (3d) 417</w:t>
        </w:r>
      </w:hyperlink>
      <w:r>
        <w:rPr>
          <w:rFonts w:ascii="arial" w:eastAsia="arial" w:hAnsi="arial" w:cs="arial"/>
          <w:color w:val="000000"/>
          <w:sz w:val="20"/>
          <w:lang w:val="en-US" w:eastAsia="en-US" w:bidi="ar-SA"/>
        </w:rPr>
        <w:t xml:space="preserve"> (C.A.). In that case Laskin J.A.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Typically, the corporate veil is pierced when the company is incorporated for an illegal, fraudulent or improper purpose. But it can also be pierced if when incorporated "those in control expressly direct a wrongful thing to be done": </w:t>
      </w:r>
      <w:r>
        <w:rPr>
          <w:rFonts w:ascii="arial" w:eastAsia="arial" w:hAnsi="arial" w:cs="arial"/>
          <w:i/>
          <w:color w:val="000000"/>
          <w:sz w:val="20"/>
          <w:lang w:val="en-US" w:eastAsia="en-US" w:bidi="ar-SA"/>
        </w:rPr>
        <w:t>Clarkson Co. v. Zhelka</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[1967] O.J. No. 1054</w:t>
        </w:r>
      </w:hyperlink>
      <w:r>
        <w:rPr>
          <w:rFonts w:ascii="arial" w:eastAsia="arial" w:hAnsi="arial" w:cs="arial"/>
          <w:color w:val="000000"/>
          <w:sz w:val="20"/>
          <w:lang w:val="en-US" w:eastAsia="en-US" w:bidi="ar-SA"/>
        </w:rPr>
        <w:t xml:space="preserve">, at p. 578. Sharpe J. set out a useful statement of the guiding principle in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at pp. 433-34 (Gen. Div.), affd </w:t>
      </w:r>
      <w:hyperlink r:id="rId184" w:history="1">
        <w:r>
          <w:rPr>
            <w:rFonts w:ascii="arial" w:eastAsia="arial" w:hAnsi="arial" w:cs="arial"/>
            <w:i/>
            <w:color w:val="0077CC"/>
            <w:sz w:val="20"/>
            <w:u w:val="single"/>
            <w:shd w:val="clear" w:color="auto" w:fill="FFFFFF"/>
            <w:lang w:val="en-US" w:eastAsia="en-US" w:bidi="ar-SA"/>
          </w:rPr>
          <w:t>[1997] O.J. No. 3754</w:t>
        </w:r>
      </w:hyperlink>
      <w:r>
        <w:rPr>
          <w:rFonts w:ascii="arial" w:eastAsia="arial" w:hAnsi="arial" w:cs="arial"/>
          <w:color w:val="000000"/>
          <w:sz w:val="20"/>
          <w:lang w:val="en-US" w:eastAsia="en-US" w:bidi="ar-SA"/>
        </w:rPr>
        <w:t xml:space="preserve"> (C.A.): "the courts will disregard the separate legal personality of a corporate entity where it is completely dominated and controlled and being used as a shield for fraudulent or improper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apparent that PSE had no other businesses, no other clients, and was incorporated for the purpose of taking this business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Mr. Lancaster knew of Mr. Collins' fraudulent and dishonest breach of fiduciary duty and that he initiated it and continued to participate in it. He clearly knew the opportunity was one that WestCorp was interested in because Mr. Scherzer was asking him for work for WestCorp. He ignored any conflict that Mr. Collins had as not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Equitable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WestCorp has claimed alternative remedies for breach of fiduciary duty: damages based on its loss or a remedy based on the defendant's gain. Relying on </w:t>
      </w:r>
      <w:r>
        <w:rPr>
          <w:rFonts w:ascii="arial" w:eastAsia="arial" w:hAnsi="arial" w:cs="arial"/>
          <w:i/>
          <w:color w:val="000000"/>
          <w:sz w:val="20"/>
          <w:lang w:val="en-US" w:eastAsia="en-US" w:bidi="ar-SA"/>
        </w:rPr>
        <w:t>First Majestic Silver Corp. v. Santos</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2013 BCSC 717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at para. 187, WestCorp waited until the close of evidence phase of the trial to make its election to seek damages based on the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When the gain realized by a fiduciary and his accomplice is greater than that lost by a plaintiff, the plaintiff will likely elect an accounting as opposed to damages. On the other hand, if a fiduciary and his accomplice lose money, the plaintiff should not be penalized for the business ineptitude of the fiduciary or its accomplice. Accordingly, if the loss by the plaintiff is greater than the profit of the fiduciary, damages would be better compensation: </w:t>
      </w:r>
      <w:r>
        <w:rPr>
          <w:rFonts w:ascii="arial" w:eastAsia="arial" w:hAnsi="arial" w:cs="arial"/>
          <w:i/>
          <w:color w:val="000000"/>
          <w:sz w:val="20"/>
          <w:lang w:val="en-US" w:eastAsia="en-US" w:bidi="ar-SA"/>
        </w:rPr>
        <w:t>Moore International (Canada) Inc. v. Carter</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(1984) 56 B.C.L.R. 207</w:t>
        </w:r>
      </w:hyperlink>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case before me, WestCorp alleges that its loss is greater than the profit of the fiduciary and his accomplice. The contract obtained by PSE was terminated early in December 2013. WestCorp submits that it should not be penalized for the business ineptitude of Mr. Collins or the PSE Defendants. With diligence, they could have seen the contract to its conclusion in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Equitable compensation is frequently referred to as damages or equitable damages. Damages for breach of fiduciary duty is restitutionary. WestCorp is entitled to be put in as good a position as it would have been had the breach not occurred. The law takes a hard line against faithless fiduciaries: </w:t>
      </w:r>
      <w:r>
        <w:rPr>
          <w:rFonts w:ascii="arial" w:eastAsia="arial" w:hAnsi="arial" w:cs="arial"/>
          <w:i/>
          <w:color w:val="000000"/>
          <w:sz w:val="20"/>
          <w:lang w:val="en-US" w:eastAsia="en-US" w:bidi="ar-SA"/>
        </w:rPr>
        <w:t>Cadbury Schweppes Inc.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FBI Foods</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[1999] 1 S.C.R. 142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Equitable remedies are flexible and are always subject to the discretion of the Court. The conceptual basis of remedy in fiduciary law equates to that in trust law rather than in contract or tort.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xml:space="preserve">, the Supreme Court of Canada adopted a statement by Justice Street in the Australian case of </w:t>
      </w:r>
      <w:r>
        <w:rPr>
          <w:rFonts w:ascii="arial" w:eastAsia="arial" w:hAnsi="arial" w:cs="arial"/>
          <w:i/>
          <w:color w:val="000000"/>
          <w:sz w:val="20"/>
          <w:lang w:val="en-US" w:eastAsia="en-US" w:bidi="ar-SA"/>
        </w:rPr>
        <w:t>Re Dawson Union Fidelity Trustee Co. v. Perpetual Trustee Co</w:t>
      </w:r>
      <w:r>
        <w:rPr>
          <w:rFonts w:ascii="arial" w:eastAsia="arial" w:hAnsi="arial" w:cs="arial"/>
          <w:color w:val="000000"/>
          <w:sz w:val="20"/>
          <w:lang w:val="en-US" w:eastAsia="en-US" w:bidi="ar-SA"/>
        </w:rPr>
        <w:t>. (1966) 84 W.N. (PT. 1) (N. S. W.) 399 at 405-406: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obligation of a defaulting trustee is essentially one of effecting a restitution to the estate. The obligation is of a personal character and its extent is not limited by common law principles governing remoteness of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Irrelevance of Inability of Beneficiary to Attain the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Strict liability for breach of fiduciary duty is unaffected by the fact that the party seeking redress itself could not take advantage of the benefit "improperly" gained. In </w:t>
      </w:r>
      <w:r>
        <w:rPr>
          <w:rFonts w:ascii="arial" w:eastAsia="arial" w:hAnsi="arial" w:cs="arial"/>
          <w:i/>
          <w:color w:val="000000"/>
          <w:sz w:val="20"/>
          <w:lang w:val="en-US" w:eastAsia="en-US" w:bidi="ar-SA"/>
        </w:rPr>
        <w:t>Canadian Aero Services Ltd. v. O'Malley</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(1973), 40 D.L.R. (3d) 371</w:t>
        </w:r>
      </w:hyperlink>
      <w:r>
        <w:rPr>
          <w:rFonts w:ascii="arial" w:eastAsia="arial" w:hAnsi="arial" w:cs="arial"/>
          <w:color w:val="000000"/>
          <w:sz w:val="20"/>
          <w:lang w:val="en-US" w:eastAsia="en-US" w:bidi="ar-SA"/>
        </w:rPr>
        <w:t xml:space="preserve"> (S.C.C.) at 14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 of O'Malley and Zarzycki for breach of fiduciary duty does not depend upon proof by Canaero that, but for their intervention, it would have obtained the Guyana contract; nor is it a condition of recovery of damages that Canaero establish what its profit would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WestCorp is not required to prove that it would have obtained the Nexen opportunity. What is relevant is the perspective of WestCorp and whether it abandoned its hope of capturing the Nexen opportunity. As counsel for WestCorp argues in the circumstances, it becomes irrelevant whether WestCorp could in fact have obtained further work from Nexen. The operative principle is that in these circumstances, Mr. Collins could not divert the opportunity to PSE.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 similar argument was raised in </w:t>
      </w:r>
      <w:r>
        <w:rPr>
          <w:rFonts w:ascii="arial" w:eastAsia="arial" w:hAnsi="arial" w:cs="arial"/>
          <w:i/>
          <w:color w:val="000000"/>
          <w:sz w:val="20"/>
          <w:lang w:val="en-US" w:eastAsia="en-US" w:bidi="ar-SA"/>
        </w:rPr>
        <w:t>Canaero</w:t>
      </w:r>
      <w:r>
        <w:rPr>
          <w:rFonts w:ascii="arial" w:eastAsia="arial" w:hAnsi="arial" w:cs="arial"/>
          <w:color w:val="000000"/>
          <w:sz w:val="20"/>
          <w:lang w:val="en-US" w:eastAsia="en-US" w:bidi="ar-SA"/>
        </w:rPr>
        <w:t xml:space="preserve"> that Canadian Aero Services could not have, in any event, obtained the contract and that Messrs. O'Malley and Zarzycki left Canadian Aero Services because they were dissatisfied with the company. The Court decided that there was no actual knowledge that the company could not have obtained the business opportunity. What was relevant was that the company had not abandoned its hope of capturing the business opportunity.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valuing an opportunity the Court must take into account negative contingencies even in cases of breach of fiduciary duty.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xml:space="preserve"> at para.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Guerin</w:t>
      </w:r>
      <w:r>
        <w:rPr>
          <w:rFonts w:ascii="arial" w:eastAsia="arial" w:hAnsi="arial" w:cs="arial"/>
          <w:color w:val="000000"/>
          <w:sz w:val="20"/>
          <w:lang w:val="en-US" w:eastAsia="en-US" w:bidi="ar-SA"/>
        </w:rPr>
        <w:t>, the Supreme Court of Canada accepted the trial judge's assessment of damages which included a deduction for contingency: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Justice Satanove considered the application of negative contingencies in </w:t>
      </w:r>
      <w:r>
        <w:rPr>
          <w:rFonts w:ascii="arial" w:eastAsia="arial" w:hAnsi="arial" w:cs="arial"/>
          <w:i/>
          <w:color w:val="000000"/>
          <w:sz w:val="20"/>
          <w:lang w:val="en-US" w:eastAsia="en-US" w:bidi="ar-SA"/>
        </w:rPr>
        <w:t>Rec Holdings Co. v. Peat Marwick Thorne</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[1997] B.C.J. No. 1640</w:t>
        </w:r>
      </w:hyperlink>
      <w:r>
        <w:rPr>
          <w:rFonts w:ascii="arial" w:eastAsia="arial" w:hAnsi="arial" w:cs="arial"/>
          <w:color w:val="000000"/>
          <w:sz w:val="20"/>
          <w:lang w:val="en-US" w:eastAsia="en-US" w:bidi="ar-SA"/>
        </w:rPr>
        <w:t xml:space="preserve"> (S.C.). She found that the Court must estimate the value of the lost commercial opportunity and award damages on a proportionate basis by discounting the value of the chance by the improbability of its occurrence: </w:t>
      </w:r>
      <w:r>
        <w:rPr>
          <w:rFonts w:ascii="arial" w:eastAsia="arial" w:hAnsi="arial" w:cs="arial"/>
          <w:i/>
          <w:color w:val="000000"/>
          <w:sz w:val="20"/>
          <w:lang w:val="en-US" w:eastAsia="en-US" w:bidi="ar-SA"/>
        </w:rPr>
        <w:t>Pan-Asia Development Corp. v. Smith</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(1996), 31 C.C.L.T (2d) 82</w:t>
        </w:r>
      </w:hyperlink>
      <w:r>
        <w:rPr>
          <w:rFonts w:ascii="arial" w:eastAsia="arial" w:hAnsi="arial" w:cs="arial"/>
          <w:color w:val="000000"/>
          <w:sz w:val="20"/>
          <w:lang w:val="en-US" w:eastAsia="en-US" w:bidi="ar-SA"/>
        </w:rPr>
        <w:t xml:space="preserve"> (B.C.S.C.) cited at para. 117 of </w:t>
      </w:r>
      <w:r>
        <w:rPr>
          <w:rFonts w:ascii="arial" w:eastAsia="arial" w:hAnsi="arial" w:cs="arial"/>
          <w:i/>
          <w:color w:val="000000"/>
          <w:sz w:val="20"/>
          <w:lang w:val="en-US" w:eastAsia="en-US" w:bidi="ar-SA"/>
        </w:rPr>
        <w:t>Rec Holdings Co</w:t>
      </w:r>
      <w:r>
        <w:rPr>
          <w:rFonts w:ascii="arial" w:eastAsia="arial" w:hAnsi="arial" w:cs="arial"/>
          <w:color w:val="000000"/>
          <w:sz w:val="20"/>
          <w:lang w:val="en-US" w:eastAsia="en-US" w:bidi="ar-SA"/>
        </w:rPr>
        <w:t>. Justice Satanove concluded that the Court must try to determine what most likely would have happened when discounts for what possibly, but not fancifully could have happened to prevent the opportunity from reaching fruition.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Olive Hospitality Inc. v. Wu</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2007 BCCA 355</w:t>
        </w:r>
      </w:hyperlink>
      <w:r>
        <w:rPr>
          <w:rFonts w:ascii="arial" w:eastAsia="arial" w:hAnsi="arial" w:cs="arial"/>
          <w:color w:val="000000"/>
          <w:sz w:val="20"/>
          <w:lang w:val="en-US" w:eastAsia="en-US" w:bidi="ar-SA"/>
        </w:rPr>
        <w:t>, the Court considered a breach of fiduciary duty and the award of damages and said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To prove damages caused by a loss of chance or a loss of an opportunity to obtain a financial advantage in the future - however difficult that may be - a plaintiff (here the company) must adduce evidence to establish some reasonable probability that it would have realized an advantage of some real substantial monetary value: </w:t>
      </w:r>
      <w:r>
        <w:rPr>
          <w:rFonts w:ascii="arial" w:eastAsia="arial" w:hAnsi="arial" w:cs="arial"/>
          <w:i/>
          <w:color w:val="000000"/>
          <w:sz w:val="20"/>
          <w:lang w:val="en-US" w:eastAsia="en-US" w:bidi="ar-SA"/>
        </w:rPr>
        <w:t>Eastwalsh Homes Ltd. v. Anatal Development Ltd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(1993), 100 D.L.R. (4th) 469</w:t>
        </w:r>
      </w:hyperlink>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12 O.R. (3d) 675</w:t>
        </w:r>
      </w:hyperlink>
      <w:r>
        <w:rPr>
          <w:rFonts w:ascii="arial" w:eastAsia="arial" w:hAnsi="arial" w:cs="arial"/>
          <w:color w:val="000000"/>
          <w:sz w:val="20"/>
          <w:lang w:val="en-US" w:eastAsia="en-US" w:bidi="ar-SA"/>
        </w:rPr>
        <w:t xml:space="preserve"> at 689-90 (Ont. C.A.). See also the discussion in this Court's decision in </w:t>
      </w:r>
      <w:r>
        <w:rPr>
          <w:rFonts w:ascii="arial" w:eastAsia="arial" w:hAnsi="arial" w:cs="arial"/>
          <w:i/>
          <w:color w:val="000000"/>
          <w:sz w:val="20"/>
          <w:lang w:val="en-US" w:eastAsia="en-US" w:bidi="ar-SA"/>
        </w:rPr>
        <w:t>Papageorgiou v. Seyl</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(1990), 45 B.C.L.R. (2d) 319</w:t>
        </w:r>
      </w:hyperlink>
      <w:r>
        <w:rPr>
          <w:rFonts w:ascii="arial" w:eastAsia="arial" w:hAnsi="arial" w:cs="arial"/>
          <w:color w:val="000000"/>
          <w:sz w:val="20"/>
          <w:lang w:val="en-US" w:eastAsia="en-US" w:bidi="ar-SA"/>
        </w:rPr>
        <w:t xml:space="preserve"> at 326 and the authority cited. It is then for the court to make the best assessment it can of the value of the loss sustained having regard for the contingencies that bear on whether, had the opportunity not been lost, a financial advantage would actually have been realized. Therein lies the failure in the company's case for damages for breach of the director's fiduciary duty. No evidence was adduced to establish there was some real substantial monetary value of which the company would probably have had the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Justice Myers reviewed the above-mentioned authorities and applied a negative contingency for the possibility that First Majestic would not have acquired the business opportunity which was a mining property in Mexico called the Bolanos property. He found it could not be a certainty that the plaintiffs would have wanted to acquire Bolanos after conducting due diligence or that they would have successfully concluded a deal or that they would have been able to finance the acquisition. Recognizing that there were many uncertainties Myer J. applied a 15% 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There is some debate in the authorities on whether a contingency is appropriate in a breach of fiduciary duty case. In </w:t>
      </w:r>
      <w:r>
        <w:rPr>
          <w:rFonts w:ascii="arial" w:eastAsia="arial" w:hAnsi="arial" w:cs="arial"/>
          <w:i/>
          <w:color w:val="000000"/>
          <w:sz w:val="20"/>
          <w:lang w:val="en-US" w:eastAsia="en-US" w:bidi="ar-SA"/>
        </w:rPr>
        <w:t>McCormick Delisle &amp; Thomson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Ballantyne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(2001) 145 O.A.C. 379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McCormick</w:t>
      </w:r>
      <w:r>
        <w:rPr>
          <w:rFonts w:ascii="arial" w:eastAsia="arial" w:hAnsi="arial" w:cs="arial"/>
          <w:color w:val="000000"/>
          <w:sz w:val="20"/>
          <w:lang w:val="en-US" w:eastAsia="en-US" w:bidi="ar-SA"/>
        </w:rPr>
        <w:t>], the Ontario Court of Appeal reversed the trial judge's 25% contingency because of the egregious breach of duties by the employees to their employer secretly soliciting contracts from the most attractive of their employer's clientele while they were still in its employ. The Court held that it hardly lies in the respondents' mouth to quibble about overhead and discounts given that their reward for duplicity far surpass the appellant's damages award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Justice Myers distinguishes </w:t>
      </w:r>
      <w:r>
        <w:rPr>
          <w:rFonts w:ascii="arial" w:eastAsia="arial" w:hAnsi="arial" w:cs="arial"/>
          <w:i/>
          <w:color w:val="000000"/>
          <w:sz w:val="20"/>
          <w:lang w:val="en-US" w:eastAsia="en-US" w:bidi="ar-SA"/>
        </w:rPr>
        <w:t>McCormick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xml:space="preserve"> in paras. 377 and 378 on the basis that </w:t>
      </w:r>
      <w:r>
        <w:rPr>
          <w:rFonts w:ascii="arial" w:eastAsia="arial" w:hAnsi="arial" w:cs="arial"/>
          <w:i/>
          <w:color w:val="000000"/>
          <w:sz w:val="20"/>
          <w:lang w:val="en-US" w:eastAsia="en-US" w:bidi="ar-SA"/>
        </w:rPr>
        <w:t>McCormick</w:t>
      </w:r>
      <w:r>
        <w:rPr>
          <w:rFonts w:ascii="arial" w:eastAsia="arial" w:hAnsi="arial" w:cs="arial"/>
          <w:color w:val="000000"/>
          <w:sz w:val="20"/>
          <w:lang w:val="en-US" w:eastAsia="en-US" w:bidi="ar-SA"/>
        </w:rPr>
        <w:t xml:space="preserve"> was dealing with actual contracts in existence, not future opportunities, and the Court of Appeal found it would be unlikely for customers to switch firms in the middle of an existing contract. The situation in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xml:space="preserve"> was more complex and more uncertain because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xml:space="preserve"> was dealing with the acquisition of a new opportunity and not the continuation of an ongoing certain or more or less certain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of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WestCorp claims loss of earnings for two years being the duration of the Second Nexen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PSE Defendants say that the Second Nexen Contract would not have been available to WestCorp because Nexen did not "like" WestCorp. This evidence came from Mr. Lancaster only. Mr. Collins could not confirm or deny this evidence. Mr. Scherzer testified that he never received any negative feedback from Nexen. He was aware that Nexen was not interested in continuing with the planning packages but he believed throughout that WestCorp had an opportunity to get further turnaround consulting work from Nexen and WestCorp continued to pursue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agree with the submissions of WestCorp that I heard no admissible evidence of Nexen's views of WestCorp. If it is true that Nexen did not have favourable views of WestCorp, then the PSE Defendants could have called witnesses from Nexen to prove it. They did not do so and I draw a negative inference. There is no proof that Nexen was dissatisfied with WestCorp's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Even if the PSE Defendants did prove that Nexen was dissatisfied with WestCorp's work, based on the law, a victim of a breach of fiduciary duty will not be denied his remedy simply because the opportunity was not available to them. The focus at law is whether or not WestCorp had abandoned its hope of obtaining the opportunity. Clearly WestCorp did not abandon its hope of obtaining the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WestCorp produced expert evidence from McEwen Valuation &amp; Forensic in the form of a written report calculating the losses to WestCorp resulting from loss of opportunity. The author of the report was not compelled to attend for cross-examination and therefore the report was admitted without challenge. The PSE Defendants did not provide any contradicting report but Mr. Lancaster made submissions on how the report should be interpreted. I accept the calculations in the report as accurate and as verified by Mr. Scherzer.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McEwen produced calculations accounting for profit based on the pre-tax profits earned by PSE and the loss suffered by WestCorp as a result of the wrongful acts for the period between January 2, 2013 to January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Given the election by WestCorp, the latter is relevant. WestCorp claims a loss of $1,000,090 suffered as a result of the wrongful acts for the period between January 2, 2013 to January 1,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calculating loss of profits, Mr. McEwen estimated the revenues earned by WestCorp in business years 2013 and 2014 plus the revenue WestCorp would have earned from Nexen but for the wrongful acts. He estimated the costs required to earn the "but for" revenue based on WestCorp's actual costs in those years, adjusted by any anticipated additional or saved costs that resulted from the wrongful acts. He calculated the pre-tax profits being estimated revenues less estimated cost. He assumed that WestCorp's work with Nexen would have started in March 2013 and continued without interruption to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McEwen calculated damages on the assumption that in 2013, WestCorp would have earned additional revenue from Nexen equal to the revenue earned by PSE in 2013. In 2014, WestCorp would have earned additional revenue from Nexen equal to the average monthly revenue earned by PSE in 2013 extrapolated over 12 months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Lancaster gave evidence of why he was fired in September 2015. After he was fired from Nexen, he became the general manager of PSE. There is no evidence connecting his termination with the termination of the PSE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WestCorp says that if it had pursued this business opportunity it would have done a better job and it would have maintained the contract until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cannot find that PSE lost its contract because of the conduct of Mr. Lancaster because there is no clear evidence that that is the case. Rather, I accept Mr. Lancaster's evidence that Nexen was reviewing its contracting strategy and assessing contractors on site to determine which of the four contractors on site was going to continue. His evidence is that one company was definitely going to continue and that there was an opportunity for one other company. There is no guarantee that WestCorp would have been the second company to continue with Nexen. The notes of a telephone conversation between Messrs. Scherzer and Walcer on January 23, 2014 suggests that Nexen had decided to work with three selected contractors/consulting firms. He invited Mr. Scherzer to follow up with him after his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assessing damages I find that there is a certainty that an opportunity would have been available in 2013 and that the opportunity lost by WestCorp is the actual revenue earned by PSE, after expenses. The damages for loss of business opportunity in 2014 are more speculative and following </w:t>
      </w:r>
      <w:r>
        <w:rPr>
          <w:rFonts w:ascii="arial" w:eastAsia="arial" w:hAnsi="arial" w:cs="arial"/>
          <w:i/>
          <w:color w:val="000000"/>
          <w:sz w:val="20"/>
          <w:lang w:val="en-US" w:eastAsia="en-US" w:bidi="ar-SA"/>
        </w:rPr>
        <w:t>Rec Holdings</w:t>
      </w:r>
      <w:r>
        <w:rPr>
          <w:rFonts w:ascii="arial" w:eastAsia="arial" w:hAnsi="arial" w:cs="arial"/>
          <w:color w:val="000000"/>
          <w:sz w:val="20"/>
          <w:lang w:val="en-US" w:eastAsia="en-US" w:bidi="ar-SA"/>
        </w:rPr>
        <w:t xml:space="preserve"> Co. and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I find that a negative contingency of 25% should be applied to the calculation of damages for the second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For the business year 2013, I accept Mr. McEwen's calculation of WestCorp's loss of profits at $501,107. For the business year 2014, I accept Mr. McEwan's calculation of WestCorp's loss of profits at $592,683 but I reduce that amount by 25% to allow for the negative contingency. That reduces the loss of profits for 2014 to $444,512. Total damages for the breach of fiduciary duty are $945,619.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 stranger participating or assisting in a breach of fiduciary duty is jointly and severally liable with the fiduciary for the losses associated with the breach: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xml:space="preserve"> at para. 388 and </w:t>
      </w:r>
      <w:r>
        <w:rPr>
          <w:rFonts w:ascii="arial" w:eastAsia="arial" w:hAnsi="arial" w:cs="arial"/>
          <w:i/>
          <w:color w:val="000000"/>
          <w:sz w:val="20"/>
          <w:lang w:val="en-US" w:eastAsia="en-US" w:bidi="ar-SA"/>
        </w:rPr>
        <w:t>Imperial Parking</w:t>
      </w:r>
      <w:r>
        <w:rPr>
          <w:rFonts w:ascii="arial" w:eastAsia="arial" w:hAnsi="arial" w:cs="arial"/>
          <w:color w:val="000000"/>
          <w:sz w:val="20"/>
          <w:lang w:val="en-US" w:eastAsia="en-US" w:bidi="ar-SA"/>
        </w:rPr>
        <w:t xml:space="preserve"> at para. 263. Accordingly, Mr. Collins and the PSE Defendants are jointly and severally liable for the losses associated with the breach. I am advised that Mr. Collins has paid $450,000 in settlement. The PSE Defendants are therefore ordered to pay the outstanding balance of $495,619 in damages plus pre-judgment interest and post-judgement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WestCorp has been successful and is entitled to its costs at Scale B. If the parties wish to make submissions on costs, they have liberty to do so in writing provided WestCorp's submission is received no later than 30 days from the date of release of these Reasons and the defendants' submission is receiving no later than 15 days after WestCorp's.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YOUNG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Better Off Dead Productions Inc. v. Pendulum Pictures Inc., [2002] B.C.J. No. 626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8 and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S011890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626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B.L.R. (3d) 122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692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462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Better Off Dead Productions Inc., plaintiff, and Pendulum Pictures Inc., Aaron Gilbert and Gowling Strathy &amp; Henderson,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0" w:name="Keywords_8"/>
      <w:bookmarkEnd w:id="60"/>
      <w:r>
        <w:rPr>
          <w:rFonts w:ascii="arial" w:eastAsia="arial" w:hAnsi="arial" w:cs="arial"/>
          <w:b/>
          <w:color w:val="000000"/>
          <w:sz w:val="20"/>
          <w:lang w:val="en-US" w:eastAsia="en-US" w:bidi="ar-SA"/>
        </w:rPr>
        <w:t>Contracts — Terms — Implied terms — From apparent intention — Loans of money — Company law — Nature of corporations — Lifting corporate veil.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1" w:name="Case Summary_8"/>
            <w:bookmarkEnd w:id="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Better Off Dead Productions against Pendulum Pictures for repayment of a loan, and for damages for negligent misrepresentation against Gilbert. Gilbert was a director of Pendulum. The parties agreed that if Pendulum obtained financing from Global, Better Off would produce Pendulum's film. The financing deal never closed. Better Off was an extra-provincial company that was not registered in British Columbia. Gilbert made representations that Better Off relied on in making the loan. Better Off claimed that Gilbert had a conflict of interest in that the loan reduced the amount of funding he had to provide personally.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2" w:name="Holdings of Court_7"/>
            <w:bookmarkEnd w:id="62"/>
            <w:r>
              <w:rPr>
                <w:rFonts w:ascii="arial" w:eastAsia="arial" w:hAnsi="arial" w:cs="arial"/>
                <w:color w:val="000000"/>
                <w:sz w:val="20"/>
                <w:lang w:val="en-US" w:eastAsia="en-US" w:bidi="ar-SA"/>
              </w:rPr>
              <w:t>HELD: Action allowed against Pendulum only.</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Section 312(1) (a) of the British Columbia Company Act did not apply. No business relationship existed beyond Better Off giving the loan. The fact that Better Off hoped to produce the film in British Columbia did not constitute carrying on business in British Columbia. The loan did not convert to a gift when the financing deal failed to close. The agreement indicated a common intention that Pendulum would repay the loan on closing and in the event that the deal failed to close, Pendulum would repay the loan within a reasonable time. The evidence did not indicate that Gilbert was obligated to advance further funds to close the financing deal. Gilbert's representations were made on behalf of Pendulum and were within his authority.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3" w:name="Legislation Cited_6"/>
      <w:bookmarkEnd w:id="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Company Act, ss. 3(12), 312(1)(a).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4" w:name="Counsel_8"/>
      <w:bookmarkEnd w:id="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L.M. Hately, for the plaintiff. R. Press and K.A. Smith, for the defendants, Pendulum Pictures and Aaron Gilbert.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73"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HOLMES J._0"/>
            <w:bookmarkEnd w:id="66"/>
            <w:r>
              <w:rPr>
                <w:rFonts w:ascii="arial" w:eastAsia="arial" w:hAnsi="arial" w:cs="arial"/>
                <w:b/>
                <w:color w:val="000000"/>
                <w:sz w:val="30"/>
                <w:lang w:val="en-US" w:eastAsia="en-US" w:bidi="ar-SA"/>
              </w:rPr>
              <w:t>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Better Off Dead Productions Inc. seeks the repayment of a loan with interest, and damages for negligent misrepresentation in relation to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Better Off made the loan to Pendulum Pictures Inc. in November, 1999, to provide $US65,000 of the $US300,000 closing expenses associated with Pendulum's anticipated $US35.2 million financing deal with Global Horseshoe Investment Corporation (U.K.) Ltd. The parties to the loan agreed that if Pendulum successfully obtained financing from Global, Pendulum would produce Better Off's film Better Off Dead as one of a slate of six films.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Loan Agreement between Pendulum and Better Off states that Pendulum is to repay the loan "upon the Closing estimated as February, 2000". "Closing" referred to the expected conclusion of Pendulum's financing deal with Global. No such closing has been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following applications are now before me: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18A, Better Off seeks judgment against Pendulum on an issue, for the amount of the loan remaining unpaid plus interest. The parties agree that this issue is suitable for resolution under Rule 18A.</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Pendulum and Aaron Gilbert seek the removal from Better Off's affidavit material of references to certain communications between the parties, on the basis that they are "without prejudice" communications.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18A, Pendulum and Gilbert seek the dismissal of all the claims against them on the basis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Better Off, as an extra-provincial company not registered under the British Columbia Company Act, is precluded by s. 3(12) of the Act from maintaining these proceedings in respect of a contract made in whole or in part in British Columbia, and</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Better Off's claim for damages for misrepresentation is without basis, and in any event as regards Gilbert personally, fails to disclose a reasonable claim against him for a tortious act demonstrating an identity or interest separate from that of the corporate defendant. Better Off disputes the suitability of these matters for determination under Rule 18A, but, if I conclude that they are suitable, seeks judgment against Gilbert or alternatively Pendulum.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Better Off has discontinued its action against the defendants Gowling Strathy &amp;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applications and the positions of the parties raise the following issues: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Better Off as an extra-provincial company precluded from maintaining this action?</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terms of the Loan Agreement require Pendulum to repay the loan within a reasonable time?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certain communications between principals of Better Off and Pendulum be excluded from consideration, as being without prejudice communications?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Aaron Gilbert be personally liable for negligent misrepresentation in the course of his duties with Pendulum?</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Pendulum be liable for negligent misrepresentation in respect of the loan?</w:t>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Better Off as an Extra-Provincial Company Precluded from Maintaining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Better Off is a New York company, and is not extra-provincially registered in British Columbia. The defendants rely on s. 312(1)(a) of the British Columbia Company Act as precluding Better Off from maintaining this proceeding:</w:t>
      </w:r>
      <w:r>
        <w:rPr>
          <w:rFonts w:ascii="arial" w:eastAsia="arial" w:hAnsi="arial" w:cs="arial"/>
          <w:sz w:val="20"/>
          <w:lang w:val="en-US" w:eastAsia="en-US" w:bidi="ar-SA"/>
        </w:rPr>
        <w:cr/>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extraprovincial company that is not registered as required by this Act is not capable of</w:t>
      </w:r>
    </w:p>
    <w:p>
      <w:pPr>
        <w:numPr>
          <w:numId w:val="7"/>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maintaining an action, suit or other proceeding in any court in British Columbia in respect of any contract made in whole or in part in British Columbia in the course of or in connection with its business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maintain that Better Off's dealings with Pendulum in relation to the Loan Agreement and the proposed production of its film Better Off Dead constitute the carrying on of business in British Columbia, and that Better Off is therefore not capable of maintaining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Lowry J. addressed similar facts in Global Equity Corp. v. MKG Enterprises Corp., </w:t>
      </w:r>
      <w:hyperlink r:id="rId201" w:history="1">
        <w:r>
          <w:rPr>
            <w:rFonts w:ascii="arial" w:eastAsia="arial" w:hAnsi="arial" w:cs="arial"/>
            <w:i/>
            <w:color w:val="0077CC"/>
            <w:sz w:val="20"/>
            <w:u w:val="single"/>
            <w:shd w:val="clear" w:color="auto" w:fill="FFFFFF"/>
            <w:lang w:val="en-US" w:eastAsia="en-US" w:bidi="ar-SA"/>
          </w:rPr>
          <w:t>[1997] B.C.J. No. 1423</w:t>
        </w:r>
      </w:hyperlink>
      <w:r>
        <w:rPr>
          <w:rFonts w:ascii="arial" w:eastAsia="arial" w:hAnsi="arial" w:cs="arial"/>
          <w:color w:val="000000"/>
          <w:sz w:val="20"/>
          <w:lang w:val="en-US" w:eastAsia="en-US" w:bidi="ar-SA"/>
        </w:rPr>
        <w:t xml:space="preserve"> (S.C.). In that case, an Ontario company brought a collection action against a British Columbia company for default on a loan. The B.C. company argued that the Ontario company was "carrying on business" in British Columbia without being registered. Lowry J. acknowledged that a company in the business of lending money for profit which engages in loan transactions in British Columbia may by doing so be said to "carry on business" within the meaning of the Act. However, he noted that "carrying on" implies a repetition or series of acts. Lowry J. concluded at para. 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Global entered into a loan agreement, advanced funds through its solicitors, and gave notice of default in British Columbia. It did nothing more. In my view, it cannot be said to have been carrying on business in this province. In so far as the loan is concerned, it was engaged in nothing other than one isolated transaction of lending money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adopt Lowry J.'s reasoning as applicable to the facts here, and conclude that the making of a single loan - particularly one in American funds - together with discussions as to possible film production contingent on the closing of significant financing arrangements, is not sufficient to constitute "carrying on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seek to distinguish Global Equity on the basis that the parties here maintained a relationship over the course of almost eighteen months, between September 1999 and February 2001, and that their relationship extended beyond the Loan Agreement and toward the business of producing a film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apparent from affidavit material tendered by each of Better Off and Pendulum that after the conclusion of the Loan Agreement and the passing of funds, their relationship consisted almost entirely of Better Off making enquiries about the status of the anticipated closing with Global and, later, requesting repayment of the money advanced under the loan. Better Off's follow-up inquiries, expressions of concern, and efforts to recover the loaned funds are not in my view sufficient to create a business relationship between the parties beyond that entailed in the original loan. The relationship did not progress toward the production of Better Off's film, no doubt because the anticipated financing from Global never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affidavit evidence disclosed conflicts as to whether the parties contemplated the filming of Better of Dead in British Columbia, as opposed to in New York or elsewhere. In my view this question is not material to whether Better Off was carrying on business in British Columbia. Even if the parties contemplated the film being shot in British Columbia, there was no progress towards actual production to convert that expectation into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fact that Better Off entertained high hopes of having its film produced by Pendulum, and made a loan to increase the likelihood of that result, does not lead to the conclusion that Better Off actually carried on business in British Columbia. I conclude that s. 312(1)(a) of the Act has no application.</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Pendulum Required by the Loan Agreement to Repay the Loan 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Better Off contends that it is an implied term of the Loan Agreement that if the closing did not take place, Pendulum would be obliged to repay the loan 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contend that Pendulum has complied with the Loan Agreement and is not yet required to repay the loan, no closing having been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Loan Agreement is relatively succinct. The recitals acknowledge that Pendulum requires certain funds with respect to the closing of a film slate financing deal with Global, and that Better Off has agreed to loan Pendulum $US65,000 to permit Pendulum to complete the closing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repayment clause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Borrower agrees to repay the Loan Amount plus applicable interest and fees (the "Indebtedness") to Lender upon the Closing, estimated as February, 2000 (the "Maturity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Pendulum agrees to "use the Loan Amount for the purpose of fees and expenses involved with the Closing, and the expenses incurred in connection therewith". Pendulum also agrees to schedule the feature film Better Off Dead as the second film in the joint venture's slate.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submit that the parties evidently turned their minds to repayment and acknowledged that while the film slate financing deal was expected to close in February 2000, this was not a firm date. The Maturity Date, as defined in the Loan Agreement, was tied to the closing of the film slate financing deal. The defendants submit that the contract between the parties expressly addressing the matter of repayment, the court should not imply terms into the contract: Ritchie v. Webster, [1917] 2 W.W.R. 1124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submit that the parties' intention in this regard is underlined by para. 1 of the Loan Agreement, which states that the loan is "subject to the terms and conditions [of the agreement]". They submit that paragraph 3 of the Loan Agreement, setting out the sole term of repayment, must therefore be taken as representing the complete expression of the parties' intent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Loan Agreement addresses the subject of the eventual division of profits from the film between Better Off and Pendulum. It was common ground that this was a separate matter, incorporated into the Loan Agreement as a matter of convenience to the parties. There was no suggestion that it in any way modified the nature of the parties' relationship as regards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essentially argue two alternative positions: first, that Better Off's loan was an investment, and not required to be repaid if the closing with Global did not occur; and second, that the closing may yet occur and therefore the loan is not yet required to be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first position is inconsistent with Better Off's advancement of the monies as a "loan". In the Loan Agreement, the parties are referred to as the "Borrower" and the "Lender", and provision is made for repayment of the loan with interest. Nothing in the Loan Agreement suggests that Better Off's recourse is to be limited in any way, or that the loan converts to a gift on a failure of the closing to complete. Aaron Gilbert's own affidavit avers that it "was always and continues to be Pendulum's intention to pay the Plaintiff back under the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to the second position, counsel for the defendants referred me to affidavit material as suggesting that Pendulum maintained a hope and expectation that the joint venture would eventually close. I have no difficulty concluding that any such hope or expectation was utterly unreasonable and unfounded. In a brief letter of September 22, 2000, Mr. Melwani of Global wrote to Pendulum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Horseshoe-Pendulum Entertainment Equities - Closing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letter of 23 August 2000, the contents of which I have appreciated.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delay in this matter, and the uncertainty with regard to Pendulum's ability to meet the closing costs associated with the above project, I feel that </w:t>
      </w:r>
      <w:r>
        <w:rPr>
          <w:rFonts w:ascii="arial" w:eastAsia="arial" w:hAnsi="arial" w:cs="arial"/>
          <w:color w:val="000000"/>
          <w:sz w:val="20"/>
          <w:u w:val="single"/>
          <w:lang w:val="en-US" w:eastAsia="en-US" w:bidi="ar-SA"/>
        </w:rPr>
        <w:t>I now have no choice but to move on to other alternatives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Nonetheless, whilst the current Horseshoe-Pendulum entertainment project </w:t>
      </w:r>
      <w:r>
        <w:rPr>
          <w:rFonts w:ascii="arial" w:eastAsia="arial" w:hAnsi="arial" w:cs="arial"/>
          <w:color w:val="000000"/>
          <w:sz w:val="20"/>
          <w:u w:val="single"/>
          <w:lang w:val="en-US" w:eastAsia="en-US" w:bidi="ar-SA"/>
        </w:rPr>
        <w:t>has now been brought to an end</w:t>
      </w:r>
      <w:r>
        <w:rPr>
          <w:rFonts w:ascii="arial" w:eastAsia="arial" w:hAnsi="arial" w:cs="arial"/>
          <w:color w:val="000000"/>
          <w:sz w:val="20"/>
          <w:lang w:val="en-US" w:eastAsia="en-US" w:bidi="ar-SA"/>
        </w:rPr>
        <w:t>, I do look forward to an opportunity to work with you on another project should such an opportunity present itself.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best regards [etc.]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letter is an unmistakable death knell to any prospect of closing the joint venture. Although Pendulum evidently continued to seek financing from other investors for its slate of films, nothing in the evidence suggests that the joint venture with Global was re-ignited.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the situation to be governed by the principle in Berry v. Page </w:t>
      </w:r>
      <w:hyperlink r:id="rId202" w:history="1">
        <w:r>
          <w:rPr>
            <w:rFonts w:ascii="arial" w:eastAsia="arial" w:hAnsi="arial" w:cs="arial"/>
            <w:i/>
            <w:color w:val="0077CC"/>
            <w:sz w:val="20"/>
            <w:u w:val="single"/>
            <w:shd w:val="clear" w:color="auto" w:fill="FFFFFF"/>
            <w:lang w:val="en-US" w:eastAsia="en-US" w:bidi="ar-SA"/>
          </w:rPr>
          <w:t>(1989), 38 B.C.L.R. (2d) 244</w:t>
        </w:r>
      </w:hyperlink>
      <w:r>
        <w:rPr>
          <w:rFonts w:ascii="arial" w:eastAsia="arial" w:hAnsi="arial" w:cs="arial"/>
          <w:color w:val="000000"/>
          <w:sz w:val="20"/>
          <w:lang w:val="en-US" w:eastAsia="en-US" w:bidi="ar-SA"/>
        </w:rPr>
        <w:t xml:space="preserve"> at 248-249 (C.A.). When parties contemplate that a contingency will occur on a specified date or within a reasonable period of time, the lender is entitled to repayment in a reasonable time even if the contingency does not occur, where there is a clear intention that the obligation to repay the loan is absolute: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Page's failure to sell the property within the time originally contemplated by the parties could not negate the implied obligation of Ms. Page to repay the loan within a reasonable period should the sale for any reason not take place.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the non-occurrence of a contingent event upon the obligation to repay a debt was considered by the United States Supreme Court in the oft quoted case of Nunez v. Dautel, 86 U.S. 560, 22 L.Ed. 161 (1874). The court considered a situation where repayment of a debt was to occur "as soon as the crop could be sold, or the money could be raised from any other source". The court held that, no time having been specified within which the crop should be sold or the money otherwise raised, the law required that one or the other should be done within a reasonable time. The court stated [at p. 162]: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could not have been the intention of the parties that if the crop were destroyed, or from any other cause could never be sold, and the defendants could not procure the money from any other source, the debt should never be paid. Such a result would be a mockery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trial judge found, under the circumstances that prevailed, and, in particular, the passage of approximately seven years from the date of the loan to Ms. Page, that Mr. Berry was not required to wait until the Gabriola property was sold before bringing an action to enforce repayment of the debt. I agree with her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the parties intended the loan to be for a short term and it was an implicit term of such an arrangement that, in the event the sale did not take place within a reasonable time, Ms. Page was obliged to repay the monies to Mr. Berry. When she failed to do so, Mr. Berry was entitled to commence the action to enforce repayment. I reject the argument that when the action was commenced, Mr. Berry did not have a valid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Loan Agreement clearly indicates the parties' common intention that Better Off would be repaid upon closing of the financing deal between Pendulum and Global. The failure of the contingent closing to materialize does not negate the implied obligation of Pendulum to repay the loan within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conclude that any realistic prospect of the joint venture closing ended in September 2000 with Global's letter to Pendulum. A reasonable time for repayment of the loan has long since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Better Off is entitled to judgment against Pendulum for the amount of the loan remaining plus interest.</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Certain Communications Between Principals of Better Off and Pendulum be Excluded from Consideration, as Without Prejudice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reach the conclusion that Better Off is entitled to repayment of the loan without relying on the impugned communications between principals of Better Off and Pendulum. These communications refer to the outstanding $US65,000 loan by Better Off to Pendulum and provide for a repayment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therefore unnecessary to resolve the question whether the communications enjoy the "without prejudice" privilege.</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Aaron Gilbert Be Personally Liable for Negligent Misrepresentation in the course of his Duties with Pendulum?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Better Off alleges that Pendulum negligently made inaccurate or misleading representations on which Better Off relied in making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Aaron Gilbert is the president of Pendulum and had most of the direct dealings with Better Off in relation to the loan. Most of the alleged instances of negligent misrepresentation arise from Mr. Gilbert's communications with Better Off. The alleged misrepresentations include that:</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Pendulum had in place the remaining $US235,000 to fully finance (with Better Off's $US65,000 loan) the $US$300,000 required for the closing costs for the Global financing,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Pendulum would not use the proceeds of the loan until it received an irrevocable letter of commitment from Global in relation to the slate financing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Gilbert asks that Better Off's claim against him personally be dismissed as failing to disclose a reasonable claim. He submits that well-settled law in British Columbia makes clear that a cause of action against a director, employee, or officer of a corporation lies only where the individual committed a tortious act which demonstrates an identity or interest separate from that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Better Off responds that a director cannot hide behind the corporate veil when he or she commits a tort to pursue an interest of his or her own: Digital.Doc Services (Canada) Inc. v. Future Shop Ltd., </w:t>
      </w:r>
      <w:hyperlink r:id="rId29" w:history="1">
        <w:r>
          <w:rPr>
            <w:rFonts w:ascii="arial" w:eastAsia="arial" w:hAnsi="arial" w:cs="arial"/>
            <w:i/>
            <w:color w:val="0077CC"/>
            <w:sz w:val="20"/>
            <w:u w:val="single"/>
            <w:shd w:val="clear" w:color="auto" w:fill="FFFFFF"/>
            <w:lang w:val="en-US" w:eastAsia="en-US" w:bidi="ar-SA"/>
          </w:rPr>
          <w:t>[1997] B.C.J. No. 1689</w:t>
        </w:r>
      </w:hyperlink>
      <w:r>
        <w:rPr>
          <w:rFonts w:ascii="arial" w:eastAsia="arial" w:hAnsi="arial" w:cs="arial"/>
          <w:color w:val="000000"/>
          <w:sz w:val="20"/>
          <w:lang w:val="en-US" w:eastAsia="en-US" w:bidi="ar-SA"/>
        </w:rPr>
        <w:t xml:space="preserve"> (S.C.). It submits that Gilbert, as a director of Pendulum, gained personally from the loan to Pendulum, in that the loan reduced the extent to which he needed to resort to his personal finances to cover the closing costs of the Pendulum-Global joint venture. Better Off argues that this personal gain ran in conflict with his duty as a director of Pendulum to act in its best interests and provides a basis for his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characterization of the evidence has little if any basis. Although Gilbert had advanced some of his personal funds toward the joint venture, nothing in the evidence suggests that he was obliged or inclined to personally advance further funds. Indeed, such would run counter to Pendulum's undisputed urgent need for funds to finance the closing expenses, as well as the ultimate failure of the joint venture for lack of these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find nothing to distinguish the situation here from that addressed by Clancy J. in Rafiki Properties Ltd. v. Integrated Housing Development Ltd. </w:t>
      </w:r>
      <w:hyperlink r:id="rId203"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where he dismissed the plaintiff's motion to add as defendants two officers of the defendant corporation in its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misrepresentations. As here, the individuals were alleged to have been responsible for the misrepresentations. Clancy J. reviewed the authorities, including the Ontario Court of Appeal's decision in ADGA Systems International Ltd. v. Valcom Ltd. </w:t>
      </w:r>
      <w:hyperlink r:id="rId204" w:history="1">
        <w:r>
          <w:rPr>
            <w:rFonts w:ascii="arial" w:eastAsia="arial" w:hAnsi="arial" w:cs="arial"/>
            <w:i/>
            <w:color w:val="0077CC"/>
            <w:sz w:val="20"/>
            <w:u w:val="single"/>
            <w:shd w:val="clear" w:color="auto" w:fill="FFFFFF"/>
            <w:lang w:val="en-US" w:eastAsia="en-US" w:bidi="ar-SA"/>
          </w:rPr>
          <w:t>(1999), 43 O.R. (3d) 101</w:t>
        </w:r>
      </w:hyperlink>
      <w:r>
        <w:rPr>
          <w:rFonts w:ascii="arial" w:eastAsia="arial" w:hAnsi="arial" w:cs="arial"/>
          <w:color w:val="000000"/>
          <w:sz w:val="20"/>
          <w:lang w:val="en-US" w:eastAsia="en-US" w:bidi="ar-SA"/>
        </w:rPr>
        <w:t xml:space="preserve"> (C.A.), which recognized some scope for the individual liability of directors and officers for tortious conduct even when committed in the course of their duty. He concluded at para. 15 that an individual defendant will bear personal liability for acts committed on behalf of a company only where the torts are those of the individual and the allegations show an identity or interest separate from that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That is not the case here. Better Off's claim relates entirely to its loan arrangement with Pendulum. Mr. Gilbert acted on behalf of and as agent for Pendulum in relation to that loan. His statements, including the alleged misrepresentations, were made on behalf of Pendulum and were within his authority to make. If certain of his statements were misrepresentations - and I make no finding in this regard - they were made in his capacity as the human agent of the corporate entity. There is no suggestion of fraud or malice on his part. I find nothing to indicate any personal gain to Gilbert or any identity or interest separate from Pendulum's.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Better Off argues that its claim for negligent misrepresentation is not suitable for resolution under Rule 18A because of the serious issues of credibility arising from the evidence and going to the heart of the claim: Inspiration Management Ltd. v. McDermid St. Lawrence Ltd. </w:t>
      </w:r>
      <w:hyperlink r:id="rId20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case of Inspiration Management makes clear that a chambers judge may give judgment under Rule 18A where able to find the facts necessary to decide the issues of fact or law, and satisfied that to do so would not be unjust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simple existence of conflicting affidavits does not oblige the chambers judge to remit the case to the trial list (p. 215).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My conclusions as to Mr. Gilbert's role, status, and interest during the negotiations with Better Off derive more from an absence of evidence in certain areas than they do from a conflict in evidence. In those circumstances I am satisfied that judgment pursuant to Rule 18A can appropriately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Better Off's claim against Gilbert is therefore dismissed.</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Pendulum Be Liable for Negligent Misrepresentation in Relation to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parties presented extensive oral and written submissions as to each of the issues in dispute. These included each of the various elements of the tort of negligent misrepresentation. However, the major areas of dispute centred on whether Pendulum owed Better Off a duty of care in the circumstances, and whether false statements were in fact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to this matter Better Off seeks damages to restore it to the position it would have been in had the alleged misstatements not been made. It accordingly seeks compensation for the loss of opportunity to invest elsewhere, which it calculates as equivalent to the outstanding amount of the loan plus interest at 10%, the rate stipulated in the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already determined that Pendulum is liable under the Loan Agreement to repay the loan plus interest, and have granted judgment to Better Off on that basis. It is therefore unnecessary to consider whether Better Off is entitled to essentially the same order by virtue of its claim in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dismiss the defendants' application that the claims of Better Off, a company not extra-provincially registered in British Columbia, be dismissed or stayed as precluded by s. 312(1)(a) of the Company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Pendulum is required by the terms of the Loan Agreement to repay the loan. Better Off is accordingly entitled to judgment against Pendulum for the amount of the loan remaining plus interest at 10%. Better Off submitted, and the defendants did not dispute, a schedule showing that as of February 26, 2002, the balance outstanding on that basis was $US76,469.73.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unnecessary to determine the defendants' application that certain communications between principals of Better Off and Pendulum be excluded from consideration, as protected by the without prejudice privilege. Consideration of those communications was not necessary to the resolution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Better Off's claim against Aaron Gilbert personally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unnecessary to determine whether Pendulum is liable to Better Off for negligent misrepresentation, as any damages on that basis would duplicate the order that Pendulum repay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A.E. (Litigation guardian of) v. D.W.J., [2008] B.C.J. No. 1860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11-15, 18-22, 25-27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7-8,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M94302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2008 BCSC 1318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[2009] 6 W.W.R. 715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87 B.C.L.R. (4th) 333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2008 CarswellBC 2062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171 A.C.W.S. (3d) 849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A.E., by her litigation guardian J.D., Plaintiff, and D.W.J.,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(204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April 15, 2009. See </w:t>
      </w:r>
      <w:hyperlink r:id="rId214" w:history="1">
        <w:r>
          <w:rPr>
            <w:rFonts w:ascii="arial" w:eastAsia="arial" w:hAnsi="arial" w:cs="arial"/>
            <w:i/>
            <w:color w:val="0077CC"/>
            <w:sz w:val="18"/>
            <w:u w:val="single"/>
            <w:shd w:val="clear" w:color="auto" w:fill="FFFFFF"/>
            <w:lang w:val="en-US" w:eastAsia="en-US" w:bidi="ar-SA"/>
          </w:rPr>
          <w:t>[2009] B.C.J. No. 748</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Causation — Causal connection — Action for damages by plaintiff injured in a motor vehicle accident allowed in part — Plaintiff suffered from depression and argued it was related to accident — Defendant pleaded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argued accident did not cause depression —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contributed to the accident — The fault of the accident was apportioned at 90 per cent to the defendant and 10 per cent to the plaintiff — The access dispute was the most likely cause of the plaintiff's depression — The plaintiff did not prove that her depression was caused by the motor vehicle accident — The plaintiff was only entitled to damages directly related to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by plaintiff injured in a motor vehicle accident. The defendant did dispute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pleaded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Since the accident, the plaintiff has suffered from a complicated combination of psychiatric disorders. She has been unable to return to work. She became estranged from her husband and children and lived in an assisted living facility. The plaintiff submitted that all her post-accident difficulties resulted from the accident. The defendant submitted that a more likely cause of many of her difficulties was stress arising from an access dispute with her first husband.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8"/>
            <w:bookmarkEnd w:id="6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 The plaintiff should have looked to her left before entering the intersection to make sure all traffic had cleared the intersection. The defendant made a deliberate decision to run a red light. His actions precipitated the accident. While the plaintiff should have seen the defendant's vehicle, the defendant's departure from the standard of care was much greater. The fault of the accident was apportioned at 90 per cent to the defendant and 10 per cent to the plaintiff. The access dispute was the most likely cause of the plaintiff's depression. The plaintiff did not prove that her depression was caused by the motor vehicle accident. The plaintiff was only entitled to damages directly related to the accident. The plaintiff was awarded: $150,000 for non-pecuniary damages, $85,000 for past loss of income, $100,000 for future loss of income and reimbursement for medical expenses.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7"/>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215" w:history="1">
        <w:r>
          <w:rPr>
            <w:rFonts w:ascii="arial" w:eastAsia="arial" w:hAnsi="arial" w:cs="arial"/>
            <w:i/>
            <w:color w:val="0077CC"/>
            <w:sz w:val="20"/>
            <w:u w:val="single"/>
            <w:shd w:val="clear" w:color="auto" w:fill="FFFFFF"/>
            <w:lang w:val="en-US" w:eastAsia="en-US" w:bidi="ar-SA"/>
          </w:rPr>
          <w:t>RSBC 1996, CHAPTER 231, s. 99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F.R. Mullally, 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A.D.C. Ross, K.A. Jones, C. Cooper-Stephenson.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8"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Pre-Accident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Post-Accident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Access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Medical Evidence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 (b) Dissociative Identify Disorder (c) Dr. H.D. Cooper (d) Dr. Richard Bradshaw (e) Dr. Raymond Ancill (f) Dr. Lawrence Matrick (g) Dr. James Scmidt (h) Dr. William Hay (i) Dr. Stanley Semrau (j) Dr. Derryck Smith (k) Dr. Michael Jones (l) Dr. Neil Longridge (m) Dr. Bruce Blasberg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Findings re Medical Conditions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 Findings re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Non-Pecuniary Damages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Past Wage Loss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Future Income Loss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Cost of Future Care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R.B.T. GOEPEL J."/>
            <w:bookmarkEnd w:id="73"/>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out of a motor vehicle accident that occurred on October 15, 2003 at or near the intersection of 140th Street and 102nd Avenue in the City of Surrey, British Columbia. The defendant does not dispute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pleads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the plaintiff was 30 years old. She was married with three children and had a master's degree in theology and counselling. She taught music and worked as a counsellor. In addition, she composed and produced her own music. She had recently given birth to her third child and was preparing to return to work. She was also involved in an acrimonious access dispute with her first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years since the accident, the plaintiff has presented with an extraordinarily complicated combination of psychiatric disorders. She has been unable to return to work. She is estranged from her husband and children and presently lives in an assisted living facility. One of the medical witnesses indicated that he had assessed many hundreds of individuals who have been involved in similar types of accidents, but he had never seen anyone who had emerged from an accident with such a profound change in their psychological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major issue for determination in relation to the assessment of damages is the cause of the plaintiff's psychiatric decline. The plaintiff submits that all her post-accident difficulties resulted from the accident. The defendant submits that a more likely cause of many of her difficulties is stress arising from the access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of the nature of the plaintiff's psychiatric disorders and the role that the access dispute has in these proceedings, I have not identified the plaintiff and have used initials to identify most of the witnesses and the plaintiff's first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intersection of 102nd Avenue and 140th Street is t-shaped. Drivers on 102nd Avenue approaching 140th Street have to turn either left or right. The intersection is controlled by a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proceeding on 102nd Avenue intending to turn right onto 140th Street. The plaintiff testified that as she approached the intersection she had a green light. She observed a vehicle stopped in the left turn lane of 140th Street. As she neared the intersection, she slowed down to about 10 kilometres an hour. On her examination for discovery, she testified that before turning, she looked to her left and did not see any vehicles approaching on 140th Street. At trial, she confirmed that answer was true. As she was completing her turn, her vehicle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did not testify at trial. Portions of his examination for discovery were read in as part of the plaintiff's case. At discovery the defendant testified that he was travelling just under 60 kilometres per hour as he approached the intersection. Approximately three car lengths from the beginning of the intersection he observed the plaintiff's vehicle approach the intersection and then stop. He says he only proceeded because the plaintiff's vehicle was stopped. In a statement he gave after the accident, he said he entered the intersection on an amber light. On his discovery, he acknowledged that the light could have been red when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were two independent witnesses to the collision. Mr. Fernando was driving the vehicle that the plaintiff observed stopped in the left-turn lane on 140th Street. He was planning to make a left turn onto 102nd Avenue. He testified that the defendant entered the intersection on a red light. He estimated the light might have been red for a second or so when the defendant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Neu was travelling along 102nd Avenue intending to turn left onto 140th Street. He was stopped in the left-hand turn lane for a red light. He stated that when the light turned from red to green, he hesitated before pulling into the intersection and the car driven by the defendant then immediately passed in front of him. He agreed that he probably saw some movement in his peripheral vision, which caused him to hesitate.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accept the evidence of Mr. Neu and Mr. Fernando. I find that when the defendant entered the intersection, the light had just turned red. As acknowledged by his counsel, the defendant was clearly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more difficult question is whether the plaintiff was contributorily negligent. Although she had the right of way, she still had a duty to proceed with due care. Fraser J. reviewed the authorities in </w:t>
      </w:r>
      <w:r>
        <w:rPr>
          <w:rFonts w:ascii="arial" w:eastAsia="arial" w:hAnsi="arial" w:cs="arial"/>
          <w:b/>
          <w:i/>
          <w:color w:val="000000"/>
          <w:sz w:val="20"/>
          <w:lang w:val="en-US" w:eastAsia="en-US" w:bidi="ar-SA"/>
        </w:rPr>
        <w:t>Nelson (Public Trustee of) v. Shinske</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(S.C.) and concluded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law can be stated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 of the streets will observe traffic regulations;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 or walk on that assumption is not an absolute one;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as one proceeds, to maintain special precautions for an unforeseen emergency or a mere possibility;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governing principles are set out in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(C.A.)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As stated by Cartwright, J.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p.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the plaintiff commenced her turn, she had the green light and the right of way. The light, however, had just turned green. In such circumstances, the plaintiff should have kept a lookout to make certain that the intersection was clear before commencing her turn. The plaintiff recognized this obligation and testified that she had in fact looked to her left before commencing her turn. If she had done so, she would have seen the defendant, just as the defendant saw her. The defendant's vehicle was there to be seen. The fact that she did not see the defendant's vehicle leads me to conclude that she in fact did not look, as she should have, before commencing her turn. This is not a case where the light was green for an extended period. The light had just turned green and the plaintiff should have looked to her left before entering the intersection to make sure all traffic had cleared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find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Having found that each party is at fault, it is necessary to apportion fault between the parties. In the context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"fault" means blameworthiness: </w:t>
      </w:r>
      <w:r>
        <w:rPr>
          <w:rFonts w:ascii="arial" w:eastAsia="arial" w:hAnsi="arial" w:cs="arial"/>
          <w:b/>
          <w:i/>
          <w:color w:val="000000"/>
          <w:sz w:val="20"/>
          <w:lang w:val="en-US" w:eastAsia="en-US" w:bidi="ar-SA"/>
        </w:rPr>
        <w:t>Cempel v. Harrison Hot Springs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Hotel Ltd</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Fault is to be determined by assessing the nature and extent of the departure from the standard of care of each of the parties: </w:t>
      </w:r>
      <w:r>
        <w:rPr>
          <w:rFonts w:ascii="arial" w:eastAsia="arial" w:hAnsi="arial" w:cs="arial"/>
          <w:b/>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(2000), 80 B.C.L.R. (3d) 153</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Groves J. at paras. 62-63 set out the relevant factors a court should consider in assessing relative degrees of fault: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Similarly, a deliberate departure from safety rules may be more blameworthy than an imperfect reaction to a crisis;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defendant made a deliberate decision to run a red light. His actions precipitated the accident. While the plaintiff should have seen the defendant's vehicle and possibly could have avoided the accident, the defendant's departure from the standard of care was much greater. His conduct created the risk and the greater blame for the accident must fall on him. I apportion fault 90% to the defendant and 10%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assessment of damages arising from this significant, but not catastrophic, motor vehicle accident is a most difficult task. In the course of the trial, I heard evidence from five psychiatrists, two psychologists and a neurologist, together with other medical experts. While the parties agree that the plaintiff suffers from a psychiatric illness, they are divided as to the nature of that illness and, more importantly, whether it was caused by the motor vehicle accident. The task of assessing damages is made even more difficult because the plaintiff's experts themselves are not in agreement and presented, as part of the plaintiff's case, conflicting assessments of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major matters in dispute are whether the plaintiff suffered a brain injury in the accident and, if she did, how that injury has subsequently impacted her life and whether the plaintiff has Dissociative Identity Disorder and, if she does, whether it was caused by the accident and how it will it impact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order to put the medical evidence in context, it is first necessary to review the plaintiff's life before the accident, her recollections of the accident, the immediate aftermath of the accident, her life since the accident and the access dispute between the plaintiff and her first husband. I will then review the medical evidence, make findings concerning the plaintiff's medical condition, determine the extent to which the plaintiff's medical condition was caused by the accident and then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Pre-Accident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grew up in Nanaimo, British Columbia. She was raised by her mother and maternal grandmother. She testified that her grandmother was a strict English lady who was never able to accept that the plaintiff's father was East Indian. The plaintiff had a most unhappy home life. Her mother and grandmother subjected her to significant physical and emotional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age 14, the plaintiff was placed in foster care. The following year she returned home briefly on the condition that her grandmother moved out of the house. This arrangement lasted only a short while. The plaintiff's mother began living with a man who was also emotionally abusive to the plaintiff. The plaintiff again returned to foster care and was living in foster care when she graduated from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Despite her unhappy home life, the plaintiff excelled in school. She won several academic awards and graduated from high school with honours at age 16. She also excelled in music and won numerous musical awards. She played several instruments, including the piano and guitar, and was a member of the school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high school, the plaintiff moved to Abbotsford where she attended Summit Pacific Institute. While earning her bachelor's degree, she supported herself by working in the school library and teaching music. She then went on to Trinity Western University where she earned a master's degree in theological studies and counselling. Her accumulative grade point average in her master's programme was 3.97 out of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leaving home, the plaintiff had very little contact with her mother or grandmother. She would on occasion speak to her younger sister. She last saw her mother at age 18 when her mother attended her graduation from Summit Pacific and "created a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met her first husband, R.H., at church while she was studying for her master's degree. They appeared to have many common interests and married in April 1994. Their child, K., was born on October 23,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March 1997, the plaintiff separated from R.H. after she learned that he had been engaging the services of prostitutes. Following the separation, she was concerned that she might have contracted a sexually transmitted disease from R.H and ultimately she attended some counselling sessions to help her deal with the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separating from R.H., the plaintiff successfully set out to rebuild her life. She and K. moved into a basement suite. For a time she survived on social assistance. Over the course of the next two years, she was able to obtain work teaching music and ultimately was able to support herself independently through teaching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1999, she met her present husband, J.E. when he purchased music and voice lessons at an auction, which the plaintiff had donated. They quickly fell in love and were married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their marriage, the plaintiff continued working as a music teacher and counsellor while J.E. enrolled at Trinity Western for his bachelor degree in psychology. They planned to each obtain PhD's in psychology and ultimately to open a counselling practice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April 2000, their son J. was born. The plaintiff worked right up until J.'s birth and after taking five weeks off to recover, returned to work as a counsellor and music teacher. She taught piano, classical guitar, voice, theory and composition. As a counsellor, she earned $35 an hour and was paid $100 per hour for doing seminars. Most of her counselling work involved children. In addition, the plaintiff composed and produced her own music. On occasion, she would give public performances. The plaintiff had a dream of being a Christian recording artist and both she and J.E. spent a long period of time studying the music industry and building a business model to promote her music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August 15, 2003, the plaintiff's third child, A. was born. The plaintiff again worked right up until delivery. She planned to take eight weeks maternity leave. At the time of the motor vehicle accident she was still on maternity leave, but planning to soon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Evidence was called from several friends of the plaintiff. They all described her, pre-accident, as an engaging, motivated, high functioning, well organized individual who was involved in many activities. In addition to her work as a counsellor and music teacher, she home schooled her children, wrote music, organized concerts and was active in her church. One witness described her as a "superwoman" and all noted, some quite emotionally, the vast changes in her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Accident and Immediate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a good recollection of the accident. At the time of the collision, there was a loud bang and her head swung backwards. She recalls seeing a part of a bumper flying down the road past her. She recalls screaming aloud. Following the collision, she attempted to control her car. She recalls seeing a man at her car door who she originally believed was trying to attack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accident, she was confused and believed that her baby had been in the car. She asked people at the scene of the accident to help her look for her baby. She recalls seeing a woman in brown pants and a red shirt who told her that her car was not hit. She now believes that woman did not exist. The plaintiff has no recollection of losing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scene, the plaintiff was treated and then transported by ambulance to Surrey Memorial Hospital. The ambulance crew reported she was alert and orientated. At the hospital, the plaintiff complained of discomfort in her neck and back. She kept asking about her baby and had to be told several times that her baby had not been in the car. She was not entirely coherent and appeared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Post-Accident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was discharged from Surrey Memorial after being examined in the emergency room. In the days following the accident, the plaintiff spent much of her time lying on the couch or in bed. She suffered from nausea and had pain all over her body, dizziness and headaches. Her pain complaints were mainly focused on her arm, head and neck. She began hearing voices. She was not functional. She did not cook meals or do any of the things one would do if feeling well. She was unable to handle her children. She could not cope with their talking, bouncing or jumping. She was dismissive of her children's needs. As J.E. was still a full-time student, arrangements were made for others to look after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Over time, the plaintiff's condition did not improve. She continued to complain of neck pain, head pain and headaches. Her behaviour became erratic. She shut J.E. and her children out of her life. She would become explosive and angry in contexts that did not fit. Occasionally she began talking to J.E. in a child's voice. She began to show signs of depression. She talked about her losses and her inability to continue to play the guitar or the piano. She would cry a lot and talk about her lost future, lost career and lost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many occasions, the plaintiff would be unable to maintain a conversation. She would have emotional breakdowns where she would collapse on the floor and cry her eyes out, unable to move for 15-20 minutes straight. She became scared to leave her house, even to go down the street to pick up her mail. She would play video games for 13-14 hours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unable to remember simple matters. For example, she would put the same ingredients in a recipe several times. She and J.E. would watch a movie. At the end of the movie, she would go to the bathroom, return and on seeing the movie case sitting on the coffee table would say: "We should watch that", having no recollection that she had just seen it. In mid-conversation, she would sometimes change the topic and have no recollection of the earlier topic that had been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Prior to the accident, the plaintiff handled all the family finances. In the immediate aftermath of the accident, she continued to try to do so, but with little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has not worked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were fluctuations in the plaintiff's condition. By the end of 2005, she was reporting some improvement. Thereafter her condition began to spiral downward. She suffered from significant depression. In the fall of 2006, she began talking about suicide. In October 2006, she was admitted to Langley Memorial Hospital where she stayed from October 18, 2006 to November 19, 2006. While she was at Langley Memorial Hospital, a consensus was reached among her care givers that she was not capable of living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Upon discharge from Langley Memorial Hospital, the plaintiff lived temporarily at Classic House before moving to Bodie House, where she resided from January 27, 2007 to August 11, 2007. At both facilities, she received rehabilitation from professionals and support workers trained in treating traumatic brain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August 2007, the plaintiff was moved to Brookswood Manor, another assisted living facility, after staff at Bodie House indicated that they did not have the necessary resources to fully monitor the plaintiff's care. She remained at Brookswood until December 19, 2007 when she was admitted to the psychiatric ward at Surrey Memorial Hospital because of fears that she might harm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was discharged from Surrey Memorial Hospital on December 28, 2007. Since then she has lived at Lotus House, another assisted living facility. Since she has been living at Lotus House, the plaintiff has been taking her medications regularly and her pain complaints have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2007, J.E. and the children moved to Squamish, B.C. where he is now employed. Since the plaintiff has been in assisted living, he has regularly brought the children to visit. The visits are difficult. The plaintiff's behaviour with the children is not consistent. Sometimes she will play with them as if she was herself a child and on other occasions she will largely ignore them. J.E. does not believe that the plaintiff is capable of looking after the children and he would not trust her to be alone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Since the accident there have been difficulties between J.E. and the plaintiff. J.E. testified that he and the plaintiff no longer have any real relationship. He expects that legally, at some point, they will no longer be married. That said, he promises to continue to support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Access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months immediately following their separation in March 1997, the plaintiff allowed R.H. access to K. She always ensured that she or a friend was present when R.H. exercised his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Following the separation, R.H. remained in British Columbia for approximately one year and then moved to Ontario. While in British Columbia, R.H. had few visits with K. and made little effort to spend time with her. After R.H.'s return to Ontario, he had no contact with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August 2002, R.H. returned to British Columbia and demanded access to K. The plaintiff' first encounter with R.H. after his return to B.C. was when R.H. appeared without notice at a swimming pool where K. had been taking swimming lessons. On the final day of classes, R.H. appeared at the swimming pool and obstructed the plaintiff on her way out of the pool facilities. The plaintiff returned to the pool area with K. while R.H. stood on the other side of the chain link fence yelling at her. The police were called to resolve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described this incident as shocking and embarrassing, as well as stressful. The plaintiff was concerned that this was K.'s initial interaction with her father and it was not pleasant.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Three months after the swimming pool incident, R.H. served the plaintiff with court documents seeking access and joint parenting. The plaintiff stated that she was served at work and her initial reaction was shock. She retained a lawyer to contest R.H.'s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testified that she was not unduly stressed or anxious in regards to R.H.'s court applications. She testified that she was never concerned that R.H. would be granted access, as he had been out of the picture for so long that access was not a realistic option. She testified that she believed that the courts would deny R.H. access or, at the most, allow supervised access. She testified that her main concern with respect to R.H.'s application was for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plaintiff testified that she was not concerned about the access application, affidavits filed by the plaintiff in the access action paint a different picture. In the affidavits, the plaintiff swore that R.H. had harassed her for several years. She said in 1999 that she was concerned with her safety after an incident of vandalism at her house. She swore that R.H. had a 15-year history of inappropriate sexual behaviour towards females and had stated to professionals and his mother that he was unable to control his sexual urges. In December 2002, she swore that she did not believe it beneficial for her daughter to have any contact with R.H. due to his history of mental and emotional instability and because he had sexually compulsive behaviours and addictions. She swore that the defendant's compulsive sexual behaviour and addiction were relevant to K.'s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Over the plaintiff's objection, a judge of this Court ordered that Dr. Krywaniuk be retained to conduct an investigation and prepare a report as to the appropriateness of R.H. having access. The order was made on October 10, 2003, just five days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December 16, 2003, as part of his investigation, Dr. Krywaniuk met with the plaintiff and J.E. In an affidavit sworn on September 23, 2004, the plaintiff deposed that during the meeting Dr. Krywaniuk advised them "this might not go well for you" and implied that the plaintiff had turned her daughter against her biological father. He also suggested that the plaintiff and J.E. had coached K. concerning what she should tell Dr. Krywaniuk.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Ultimately, R.H. was denied access and he consented to J.E. adopting K. R.H. has however continued to cause disruptions. In 2005, the plaintiff obtained a restraining order against him. There was evidence of some still ongoing legal disputes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Medical Evidence</w:t>
      </w:r>
      <w:r>
        <w:rPr>
          <w:rFonts w:ascii="arial" w:eastAsia="arial" w:hAnsi="arial" w:cs="arial"/>
          <w:sz w:val="20"/>
          <w:lang w:val="en-US" w:eastAsia="en-US" w:bidi="ar-SA"/>
        </w:rPr>
        <w:cr/>
      </w:r>
    </w:p>
    <w:p>
      <w:pPr>
        <w:numPr>
          <w:numId w:val="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Subsequent to the accident, the plaintiff first sought medical treatment from her family practitioner, Dr. Cooper. In September 2004, she began to receive treatment from a psychologist, Dr. Bradshaw. Dr. Bradshaw continues to treat the plaintiff and as of the date of trial had seen her on 136 occasions. Dr. Ancill, a psychiatrist, began treating the plaintiff in 2005 on a referral from Dr. Cooper. Dr. Ancill saw the plaintiff on twelve occasions between March 4, 2005 and November 29, 2006. In 2007, Dr. Matrick became the plaintiff's treating psychiatrist. He first saw her on May 23, 2007 and as at the date of trial had seen her on seven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addition to her treating physicians, the plaintiff has been examined by several other physicians who have assessed her for the purposes of this litigation. Those doctors include a clinical psychologist, Dr. Schmidt; three psychiatrists, Dr. Smith, Dr. Hay and Dr. Semrau; an otologist, Dr. Longridge; a neurologist, Dr. Jones and a dentist, Dr. Blasberg. All of the treating and referral physicians provided reports and testified, except for Dr. Blasberg, whose report was filed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While there is general agreement among the various doctors that the plaintiff's mental state has deteriorated, they have differing views concerning the injuries that she suffered in the accident and whether all her present difficulties are due to the accident. In particular, the doctors are not in agreement as to whether the plaintiff suffered a brain injury in the accident and, if she did, the seriousness and duration of that brain injury. There is also some disagreement as to whether the plaintiff suffers from Dissociative Identity Disorder and, if she does, whether it was caused by the accident.</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Dissociative Identity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Before reviewing the evidence of the individual doctors and in order to put some of the medical evidence in context, it is necessary to first briefly discuss Dissociative Identity Disorder ("DID"). DID was formerly known as Multiple Personality Disorder. Although controversial, DID is now a recognised diagnosis within the psychiatric community. It is however a condition seldom seen in regular psychiatric practice and the diagnosis of DID is often not made until symptoms have persisted for an extended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condition appears to be caused by exposure to extreme trauma in early childhood. Persons who have the condition develop it in childhood as a means of dealing with extreme stress. Thereafter, while the condition may remain in a dormant state for many years, a person with DID remains vulnerable to a reoccurrence. The types of stressors most likely to be causative of a DID breakdown tend to have a psychological similarity to the original emotional trauma that created the DID vulnerability. None of the medical professionals who testified were aware of any other case, either in their own practice or in the medical literature, in which DID had been triggered by an automobile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essential feature of the disorder is the disruption in the usually integrated functions of consciousness, memory, identity or perception. The criteria for the diagnosis include the presence of two or more distinct identities or personality states and that at least two of these identities or personality states recurrently take control of the person's behaviour. The person suffering from DID cannot recall personal information that is too extensive to be explained by ordinary forgetfulness.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Bradshaw has identified 31 different alternate personalities ("alters") that have emerged during his treatment of the plaintiff. The plaintiff's alters range in age from very young children to adults. J.D., the plaintiff's good friend and litigation guardian, gave evidence of observing about a dozen alters. They include a young child of about three years old who likes pretty things, bows, ribbons and her puppy dog; a sexy teenager who likes to flirt and get the boys' attention; Trixy, who likes to play tricks on people; a Depressed teenager and "the Monster," who the plaintiff describes as a war in her head. Some of the alters refer to J.D. as "mommy" or "Aunty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Once DID is triggered, the condition has a momentum of its own and the best of therapy can only try to slow its pace. Over the medium to long term, persons with DID can be treated and return to good mental health and be able to fully function in society.</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H.D. Cooper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Doctor Cooper has been the plaintiff's family physician since 1999. His report is dated February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Cooper saw the plaintiff on October 17, 2004, two days after the accident. She reported head pain, neck pain, stiffness in her upper back and shooting pains in her left hand all the way up to her elbow. She also reported tingling in her face. Dr. Cooper's assessment was a neck and back strain, as well as a soft tissue injury to her left hand. He advised her to attend physiotherapy and take pain medication, such as Advil and Tylenol 3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Cooper next saw the plaintiff on October 24, 2003. At that time she reported increasing difficulty in concentrating and finishing sentences. She reported hearing voices whispering when there was no one else present. She was worried about her music students, her own musical career, the therapy clients and her ability to care for her own children. Dr. Cooper's assessment was that she was having an acute stress reaction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October 26, 2003, the plaintiff went to the ER of the Langley Memorial hospital complaining of bleeding from her rectum. The attending physician's provisional diagnosis was of fecal impaction.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Cooper continued to see the plaintiff on a regular basis. By mid-November 2003, he noted that the plaintiff had continued symptoms of headache, weakness, nausea and was noted to be tearful. He prescribed anti-anxiety medications for what he felt was an acute anxiety reaction. He noted the plaintiff was continuing to have problems with focusing, concentration, dealing with lists, thought development and memory. She also complained that her fine motor skills had decreased in her left hand. There were also complaints noted in relation to disrupted sleep. Dr. Cooper's assessment was still soft tissue injuries to the back, neck and hand, as well as an adjustment reaction and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December 5, 2003, the plaintiff reported some temporo-mandibular joint ("TMJ") symptoms, including a clicking sensation on the left side and an "off" feeling on her right side. She also complained for the first time of clumsiness and ringing in her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Over the course of the first year post-accident, the plaintiff complained to Dr. Cooper of ear pain, which he felt may be TMJ dysfunction, left-sided head pain, tinnitus and cognitive impairments including difficulty completing sentences, memory and fatigue. She was noted to be occasionally dizzy, disorientated and clumsy. She also continued to complain of soft tissue injury pain and anxiety. Although the plaintiff's complaints were regular, they did tend to fluctuate in terms of intensity and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March 10, 2004, the plaintiff reported having continual painless fresh blood passing via her rectum. Dr. Cooper referred her to a general surgeon for further examination. She attended on Dr. Shirley, a local general surgeon, on October 14, 2004 for assessment of her rectal bleeding. Dr. Shirley felt the bleeding was possibly caused by an intermittent anal fissure.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Towards the end of 2004, the plaintiff began seeing Dr. Bradshaw, a psychologist, for her anxiety complaints. She reported to Dr. Cooper that the sessions with Dr. Bradshaw had decreased her anxiety. However, she continued to display symptoms of acute anxiety. Dr. Cooper began to suspect a closed head injury. He felt that the plaintiff's symptoms were continuing and becoming more complicated and, ultimately, he felt he could no longer manage that portion of her care. He referred the plaintiff to Dr. Ancill, a psychiatrist practising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a report dated February 21, 2005, he diagnosed the injuries suffered by the plaintiff in the accident to be: adjustment reaction with anxiety and depression, with possible post traumatic stress syndrome, traumatic stress syndrome, soft tissue injuries to her neck, upper back, left thumb and hand, bilateral TMJ strains, a possible concussion and closed head injury, and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Cooper continues to be the plaintiff's general physician. He testified that the plaintiff still exhibits some symptoms of anxiety, depression, post-traumatic stress disorder ("PTSD"), as well as soft tissue injury complaints in the neck, upper back and left hand. She is also noted to have persistent symptoms of jaw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cross-examination, Dr. Cooper confirmed that the plaintiff had two incidents, pre-accident, involving either irritable bowel syndrome or bleeding in the rectal area. The first incidence was in December 1999 and may have been related to haemorrhoids or an anal fissure due to the fact the plaintiff was pregnant. There was a second incident in October 2001, which did not involve rectal bleeding, which was thought to be related to possible irritable bowel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Cooper was not aware until shortly before the trial that the plaintiff had admitted to harming herself in the rectal area following the automobile accident. He could not say if the pre-accident complaints of rectal bleeding or the complaints immediately after the accident were related to self-harming behaviour. The plaintiff had not discussed with Dr. Cooper her access dispute with R.H.</w:t>
      </w:r>
      <w:r>
        <w:rPr>
          <w:rFonts w:ascii="arial" w:eastAsia="arial" w:hAnsi="arial" w:cs="arial"/>
          <w:sz w:val="20"/>
          <w:lang w:val="en-US" w:eastAsia="en-US" w:bidi="ar-SA"/>
        </w:rPr>
        <w:cr/>
      </w:r>
    </w:p>
    <w:p>
      <w:pPr>
        <w:numPr>
          <w:numId w:val="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Richard Bradshaw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Bradshaw is a psychologist. He has been treating the plaintiff since September 2004. As at the time of the trial, he had seen the plaintiff on 136 occasions. He has filed seven reports. Those reports are dated January 27, 2005, June 4, 2006, November 12, 2006, December 12, 2006, January 18, 2007, May 28, 2007 and December 6,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Bradshaw's initial assessment was that the plaintiff was suffering from chronic PTSD, a cognitive disorder, not otherwise specified, and depression. She was exhibiting symptoms of dissociation as well as symptoms of post-concussion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his report of June 4, 2006, Dr. Bradshaw began by noting that in early 2006 the plaintiff had a suicidal crisis and an exacerbation of her dissociative symptoms which had rendered her unable to function coherently. As of June 4, 2006, Dr. Bradshaw felt that the plaintiff's chronic PTSD symptoms were resolving. He noted that in terms of dissociation the plaintiff continued to experience rapid and often unpredictable shifts in emotional states, incoherent thoughts, short attention span and an inability to clearly focus and stay on task throughout the day. The symptoms were characteristic of disruption in the plaintiff's executive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Bradshaw opined that the plaintiff's recovery had been prolonged as a result of her history of abusive experiences as a child and spousal abuse as an adult. He noted that the plaintiff's mother and maternal grandmother had been emotionally and physically abusive to her and that the plaintiff's first husband had engaged in emotional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Bradshaw's report of November 12, 2006 was generated following the plaintiff's hospitalization at Langley Memorial Hospital with suicidal ideations. Dr. Bradshaw noted that in addition to continuing symptoms of post-concussional disorder, the plaintiff was also displaying considerable dissociation. He was of the opinion that as a result of the subject accident, a major dissociative condition was also disrupted. He indicated that due to the plaintiff's decompensation, she was having increasing difficulties maintaining concentration and emotional stability and was having suicidal ideations. She was having difficulty relating to those in her immediate environment, including her children and her husband, and was having difficulty with her daily chores, including making meals, cleaning the home, doing laundry and even self-care. Dr. Bradshaw was in favour of placing the plaintiff in a supported living arrangement following her discharge from Langley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his report of January 18, 2007, Dr. Bradshaw opined that the plaintiff's condition at that time impaired her ability to comprehend what was going on around her in a consistent and logical way. She had difficulty maintaining concentration and remembering information from day to day. He noted degeneration in her ability to function in life and felt she was no longer capable of instructing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report of May 28, 2007, Dr. Bradshaw noted that the plaintiff was not capable of semi-independent living due to the intermittent nature of her capabilities. He felt she needed more time in a facility such as Bodie House in order for her alters to further integrate independent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last report which was dated December 6, 2007, Dr. Bradshaw noted that except for an intense startle reflex, most of the plaintiff's PTSD symptoms are now resolved. In terms of her disassociation, she continues to experience unpredictable shifts in emotional states, incoherent thoughts, a short attention span and an inability to focus and stay on task. She has however experienced, as a result of psychotherapy, considerable integration resulting in a reduction in the severity of her dissociative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Bradshaw believes the plaintiff's DID has prolonged her recovery, severely complicated her treatment and limited her prognosis. He anticipates that it will require five to seven years of therapy for the plaintiff to recover from DID. He expects that it is unlikely she will ever be able to be again gainfully employed. He doubts that she will ever be able to reside in a normal fashion with her children or have a normal relationship with her spouse. He did hope she would recover sufficiently to live semi-independently.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Bradshaw opined that if it were not for the motor vehicle accident, the plaintiff would still be a productive member of society working as she had been prior to the accident. He was of the view that prior to the accident she was able to cope with any dissociation she was experiencing and that the major dissociative disruption she has experienced would not have occurred absent the motor vehicle accident. While acknowledging that the access dispute was likely upsetting and stressful to the plaintiff, in Dr. Bradshaw's opinion it did not cause the reaction that followed the motor vehicle accident.</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Raymond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Ancill was the plaintiff's treating psychiatrist from March 4, 2005 through to December 2006. During that time he saw her on 10 occasions. He has filed two reports. Those reports are dated September 25, 2006 and December 15,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Ancill opined that the plaintiff suffered a concussive brain injury in the motor vehicle accident. He believed her continuing psychiatric deterioration was related to the brain trauma. In March 2006, he noted a worsening in the plaintiff's condition and diagnosed her with depression. He further opined that the plaintiff suffered from a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Ancill believed it unlikely that the plaintiff would fully recover or ever return to her previous employment. He had no knowledge of the plaintiff's self-harming behaviour nor was he aware of the access battle with her former husband. Dr. Ancill did not note any symptoms of disassociation. He believed that the root cause of all her difficulties was a brain injury suffered in the motor vehicle accident.</w:t>
      </w:r>
      <w:r>
        <w:rPr>
          <w:rFonts w:ascii="arial" w:eastAsia="arial" w:hAnsi="arial" w:cs="arial"/>
          <w:sz w:val="20"/>
          <w:lang w:val="en-US" w:eastAsia="en-US" w:bidi="ar-SA"/>
        </w:rPr>
        <w:cr/>
      </w:r>
    </w:p>
    <w:p>
      <w:pPr>
        <w:numPr>
          <w:numId w:val="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Lawrence Matrick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Matrick is currently the plaintiff's treating psychiatrist. He first saw the plaintiff on May 23, 2007 and has since seen her on 6 additional occasions. His report is dated June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Matrick has diagnosed the plaintiff as suffering from a major depressive disorder of a chronic nature, as well as PTSD. He is treating the depressive disorder with medications. He acknowledged that at the time of the trial her PTSD was in partial remission. He also was of the opinion that she suffered a cognitive disorder and certain personality changes, which Dr. Matrick attributed to either a traumatic brain injury or DID. He also diagnosed a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Matrick believes the plaintiff will require ongoing psychiatric treatment indefinitely. She should remain on antidepressants and other anti-anxiety agents as prescribed. He believes she is severely limited in regard to providing for herself on an independent basis. She is presently incapable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acknowledged that in recent months the plaintiff has reported some improvement in her pain disorder following some adjustments in her medications. He agreed that as her pain problems improved, her overall psychiatric condition would likely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Matrick has not observed any symptoms of dissociation. He had limited knowledge of the access dispute. He agreed that the access dispute could have caused the plaintiff stress, but opined that the plaintiff like other individuals would likely have been able to cope with the stress of the access litigation, absent the additional stresses of the motor vehicle accident.</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James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Schmidt, who was called by the plaintiff, is a clinical psychologist and was qualified to provide opinions in the area of psychological assessment and treatment, as well as opinions as to the cause of psychological injuries and their prognosis. He saw the plaintiff on two occasions in March of 2006. His report is dated June 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Schmidt administered a series of tests to assess the plaintiff's cognitive and personality functioning. He found that the plaintiff performed well within the expected ranges on all areas of cognitive testing. Her personality test results showed a significant level of emotional disruption, including elements of anxiety, depression and irritability, together with a more generalized disruption of adaptive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Schmidt concluded that while it was possible that the plaintiff suffered a mild traumatic brain injury ("MTBI") that caused some transient problems, he did not believe that a brain injury was contributing to her problems when he examined her. He believed that at the time of the accident the plaintiff was performing at a very high level that placed extremely high demands on her resources. He opined that the accident had disrupted her level of performance and this deterioration in her functioning caused her levels of anxiety and depression to increase, as she focused on what she could no longer do. Her problems were compounded because of her mistaken belief that she had suffered a serious brain injury that caused most of her problems, so there was nothing she could do to improve her condition. This circle of negative emotions fed upon itself and further decreased her ability to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Schmidt did not know the particulars of the access dispute when he examined the plaintiff. He agreed that persons involved in family litigation often suffered stress and anxiety. He testified that he had never seen a patient involved in such litigation develop such profound mental illness as seen in the plaintiff.</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William Hay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Hay was qualified as an expert in psychiatry. Although he had been initially retained to provide a report to ICBC, he was called by the plaintiff. He examined the plaintiff on July 25, 2007 and on August 29, 2007. His report is dated October 27,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Hay diagnosed the plaintiff as suffering from a cognitive disorder not otherwise specified, a major mood disorder, depression and a pain disorder with psychological factors. He believed that the plaintiff had predisposing factors of a somewhat overachieving type. The accident had challenged her view of herself and, psychologically, she believes that if she cannot return to her previous level of functioning she has nothing. He believed that she had objectively more capabilities than she subjectively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Hay did not believe that the plaintiff was suffering from DID, although she had some symptoms of dissociation. He did not believe her reported childhood abuse was sufficiently traumatic to trigger DID.</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Stanley Semrau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Semrau is an expert in forensic psychiatry. He was called by the defence. He interviewed the plaintiff on three occasions: November 16, 2006, December 18, 2006 and January 22, 2008. His report is dated January 30, 2008. In his report, Dr. Semrau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outset it needs to be made abundantly clear that [the plaintiff's] psychiatric history and presentation is extremely unusual and complex, far more so than for the vast majority of other patients I have assessed in my career, whether personal-injury-related or otherwise. Unfortunately this makes certain or simple conclusions regarding key issues including diagnosis and causation absolutely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Semrau believes that the plaintiff suffers from both PTSD and DID. He believes that the PTSD and DID diagnoses provide a reasonably full explanation for the range of the plaintiff's emotional/mental symptoms without invoking additional diagnoses, recognizing that depression, anxiety and altered behaviour patterns to some significant degree are virtually always features of those disorders. He believes that the plaintiff suffers from a pain disorder and that the pain disorder has likely been caused by the combination of the secondary effects of her PTSD and DID. He believes that the plaintiff may have suffered a very minor MTBI, but that any clinically significant effects of the MTBI resolved fairly soon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Semrau believes that the motor vehicle accident is the cause of her PTSD. He believes that she has made good progress in regard to her PTSD symptoms and that a substantial resolution from those symptoms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regard to the DID, Dr. Semrau believes that the key causative factor was the access dispute and the stress of dealing with R.H.'s effort to gain access to K, which have been continued and strongly reinforced by the estrangement from her family. He notes that the type of stressor most likely causative of a DID breakdown tends to be psychologically similar to the original emotional trauma that created the DID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this case, there is a similarity between the plaintiff's childhood abuse and the danger that her daughter might be potentially exposed to neglect or abuse by R.H. He opines that while the motor vehicle accident may have played a significant aggravating role, it was likely not a sufficient cause on its own to have triggered the occurrence of the plaintiff's DID. In Dr. Semrau's opinion, the DID has been so grossly disproportionate to the motor vehicle accident that if it was indeed the trigger, then the plaintiff would have had to be in an extraordinarily fragile state before the motor vehicle accident to make it likely that she would have sooner or later developed DID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Semrau testified that DID is something from which a person can recover, but the process must run its course. He opined that 10 years from now he expected that the plaintiff would be quite well recovered and substantially functional.</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Derryck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Smith is also a psychiatrist. He was called by the plaintiff. He interviewed the plaintiff on February 20, 2006, December 1, 2006 and November 15, 2007. His reports are dated February 26, 2006, December 9, 2006, February 28, 2007, May 25, 2007 and December 17,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initial report of February 26, 2006, Dr. Smith opined that the plaintiff suffered from PTSD, a cognitive order not otherwise specified, an MTBI, pain syndrome and hypertension. He believed that the plaintiff's condition was improving and he was cautiously optimistic her condition would continue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Smith next interviewed the plaintiff in December 2006. He found that her condition had seriously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his December 9, 2006 report, Dr. Smith concluded that whatever might be the causes, the plaintiff was seriously impaired. He opined that she met the criteria for PTSD, depression and possibly an obsessive/compulsive disorder. While still of the view that the plaintiff may have suffered an MTBI, he felt that her clinical presentation was out of all proportion to any sequelae from a brain injury. On cross-examination, he agreed that the plaintiff's cognitive test results were not consistent with a structural organic brain injury. Dr. Smith believed that her current presentation could be attributed to psychiatric illness, having features of both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his final report of December 17, 2007, Dr. Smith noted that he had assessed hundreds of individuals who had been involved in similar type accidents, but had never seen anyone who had emerged with such a profound change in their psychological functioning. He diagnosed her as suffering from PTSD, now in partial remission, depression and DID. He believed that DID was likely the most impairing condition facing the plaintiff. He did not believe that she was cognitively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Smith testified that DID results from exposure to extreme trauma in early childhood. He said the condition had been present since childhood and that the plaintiff would remain vulnerable to it throughout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Smith testified that he disagreed with Dr. Semrau's conclusion that the DID arose as a result of the access dispute. In his opinion, the problems with DID emerged in the aftermath of the motor vehicle accident and were not temporally related to the access issues. He acknowledged that he was unaware of any case where DID had arisen from a single traumatic event, such as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Smith acknowledged that he had not raised the access dispute with the plaintiff as he knew nothing about it at the times he interviewed the plaintiff. He agreed that it would be potentially a source of serious stress for the plaintiff that her daughter was facing the potential of dealing with an abusive or neglectful parent, a situation similar to that with which the plaintiff dealt while growing up. He agreed that in coming to his diagnosis, it would be important to him to know of all potential stressors impacting the plaintiff. He also agreed that it was theoretically possible that the access dispute could have led to the plaintiff's DID.</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Michael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Jones is a neurologist. He was called by the defence. He saw the plaintiff on August 22, 2006 and his report is dated the same day. He testified that from the perspective of a neurologist, he could not ascribe an organic diagnosis to any of her complaints. He was of the opinion that almost all of her symptoms were psychologically derived. He believed that depression and anxiety explained most of her on-going list of self-reported symptoms and the diagnosis of PTSD accounted for her current level of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did not agree with the suggestion that her symptoms were as a result of post concussion syndrome or a traumatic brain injury. In this regard he noted that she had a good memory of the accident and its aftermath. He could find no organic explanation for the pain and dysfunction she reported in her left arm, hand and index finger.</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Neil Longridge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Longridge is an otolaryngolist who specializes in the evaluation of tinnitus, hearing loss and dizziness. He was called by the plaintiff. He examined the plaintiff on September 20, 2006 and prepared a report dated October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Longridge opined that the plaintiff was suffering from tinnitus and visual vestibular mismatch. The latter was the cause of her dizziness complaints. He noted that the first complaints recorded by Dr. Cooper concerning tinnitus and dizziness were on December 5, 2003, some 6 weeks after the accident, and he felt that both conditions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his report he noted that if tinnitus comes on within 6 months of an accident, the accident is the likely cause. He acknowledged that there was no scientific support for that conclusion and that tinnitus can come on spontaneously. He also acknowledged that his speciality recognizes stress as a cause of dizziness, but that he personally does not agree that stress can cause dizziness.</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Bruce Blasberg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Blasberg is a dentist and certified specialist in oral medicine. He examined the plaintiff on January 31, 2006 and prepared a report dated June 11, 2006. His report was filed by the plaintiff and the defence did not require his attendance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Blasberg's opinion was that the plaintiff suffered from mild myofascial pain of the masticatory muscles and TMJ arthralgia (joint pain). He opined that the plaintiff's injury was most constant with soft tissue injury. He felt the plaintiff's diagnosis was guarded as she had suffered persistent face and jaw complaints for almost three years at the time of writing his report. He believed that the motor vehicle accident was the probable cause of the plaintiff's TMJ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Findings Re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reviewed all the medical evidence. As set out above, the medical professionals do not agree as to the plaintiff's condition or its causes. My tasks are to make findings concerning the plaintiff's medical condition post-accident and then determine which of those conditions were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parties are in agreement and I find that that subsequent to the accident, the plaintiff developed PTSD and had soft tissue injuries to her neck, arm and shoulder and suffered from headaches. I find that her pain and suffering associated with various soft tissue injuries and other related physical symptoms have now developed into a pain disorder. I further find that she suffers from tinnitus and a visual vestibular mismatch which causes dizziness. In addition, I find that the plaintiff suffers from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more contentious questions are whether or not the plaintiff has a significant brain injury and whether she has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Of the various experts who testified, only Dr. Ancill and Dr. Bradshaw believed that the plaintiff suffered a serious concussive brain injury. The remaining medical professionals, although acknowledging that the plaintiff may have suffered an MTBI of short-term significance, did not believe that she suffered a significant brain injury or that any of her ongoing difficulties are as a result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Neither Dr. Schmidt nor Dr. Smith, who were both called on behalf of the plaintiff, believe she sustained a significant brain injury. Both testified that if she suffered any brain injury, the effects of such injury have long passed and are no longer contributing to her condition. The defence witnesses, Dr. Jones and Dr. Semrau, were of similar mind and were of the opinion that any brain injury the plaintiff suffered was transient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the evidence of Drs. Schmidt, Smith, Jones, and Semrau. The plaintiff has a good memory of what happened in the accident and in its immediate aftermath. Such recollection is not consistent with brain injury. Further, and significantly, Dr. Schmidt's cognitive testing found that the plaintiff performed within the expected ranges on all areas. The test results were not consistent with an ongoing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the plaintiff did suffer a minor MTBI in the accident but the effects of that injury were transient and had limited impact on the plaintiff. The fact that she was initially diagnosed and led to believe that she did have a significant brain injury did have an impact on her psychological health and played a role in her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other major area of disagreement among the medical professionals is whether the plaintiff has DID. Although it is acknowledged to be a rare condition, it is the primary diagnosis of Dr. Bradshaw, Dr. Smith and Dr. Semrau. Dr. Hay agrees that the plaintiff dissociates, but believes that she does not meet the criteria for DID. Dr. Ancill and Dr. Matrick have not observed any evidence of dissociation.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While one must approach this question with caution, I accept the evidence of Dr. Bradshaw, Dr. Smith and Dr. Semrau that the plaintiff does have DID. Dr. Bradshaw has given detailed evidence concerning his numerous sessions with the plaintiff and the existence of her alternate personalities. J.D. gave similar evidence concerning her alters. There is evidence that the plaintiff was taking part in self-harming behaviour, an activity associated with DID, although she did not disclose that behaviour until recently to anyone, including Dr. Bradshaw. Of particular importance are the opinions of Dr. Smith and Dr. Semrau. Both are independent witnesses. One testified for the plaintiff, the other for the defence. While both saw signs of disassociation at the time of their initial interviews with the plaintiff, neither initially accepted that diagnosis. Both acknowledged that it is a rare and unusual situation. Both have ultimately concluded that the plaintiff has DID. I accept their evidence and find that the plaintiff has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 Findings re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Supreme Court of Canada restated the test for causation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agree and I find that the plaintiff's soft tissue injuries and PTSD arose from the accident. I also find that her TMJ dysfunction as diagnosed by Dr. Blasberg and her tinnitus and dizziness as diagnosed by Dr. Longridge were caused by the accident. In making that finding, I acknowledge that Dr. Longridge testified that there was no scientific basis for his conclusion. That said, the plaintiff reported symptoms of tinnitus and dizziness within weeks of the accident. Tinnitus and dizziness can be caused by motor vehicle trauma. The defence called no evidence to contradict Dr. Longridge or explain her symptoms. I accept Dr. Longridge's conclusion that the tinnitus and dizziness were probably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most contentious issue is whether the accident caused the plaintiff's DID and, if it did not, whether the plaintiff is in any event entitled to compensation for her depression and anxiety, which are by-products of both her PTSD and her DID. This in turn will depend upon whether those injuries are found to be divisible or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previously set out, DID is a rare condition. Significant childhood abuse appears to be a pre-condition to a person developing DID. The condition can remain dormant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Bradshaw and Dr. Smith have opined that the plaintiff's DID developed as a result of the motor vehicle accident. They note that until the accident the plaintiff was a high functioning individual with no known psychiatric or psychological problems or symptoms. Shortly following the accident, the plaintiff began displaying serious psychiatric symptoms, including some which are now believed to be symptoms of disassociation. Dr. Smith based his causation opinion on the fact that her problems with DID only emerged in the aftermath of the motor vehicle accident. He did not belief that they were temporally related to the access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Semrau is of the contrary opinion. He notes that the emotionally traumatic experience in the plaintiff's life was her emotionally and physically abusive childhood. He notes that types of stressors most likely causative of a DID breakdown tend to be psychologically similar to the original emotional trauma that created the DID vulnerability. In the plaintiff's case, there is a strong parallel between her childhood experiences and the danger that her daughter might be potentially exposed to neglect or abuse at the hands of her ex-husband if he were to prevail in his legal efforts to gain access to their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Semrau suggested that the severity, duration and escalation of the plaintiff's DID symptoms were grossly disproportionate to the extent and duration of the undoubted psychological stress arising from the motor vehicle accident. In his opinion, the triggering causes of her DID are far more likely to be serious stressors arising from the ongoing fears and conflicts with her ex-husband, as well as the ongoing stress of her present family breakdown. While acknowledging that the motor vehicle accident may have aggravated her DID, in his opinion it did not cause it. Dr. Semrau further opines that her DID has been so grossly disproportionate to the motor vehicle accident in its severity and duration, that if the motor vehicle accident did trigger the DID, then the plaintiff would have had to be in an extraordinarily fragile state before the motor vehicle accident to make it likely she would have sooner or later developed DID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Smith acknowledged in cross examination that he did not know the particulars of the access dispute. He agreed that an access dispute could lead to serious anxiety and stress. He also agreed that given the plaintiff's own history, the possibility that her daughter would be exposed to an abusive or neglectful parent would be a potentially serious source of stress. He agreed that it was "possible" that the stress of the access dispute could have led to the plaintiff's DID, but that he would have to interview the plaintiff concerning the access dispute to be more definitive in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opinions of Drs. Smith and Bradshaw are based on the temporal relationship between events, from which they then infer a causal connection. Such reasoning, however, can be problematical for the reasons set out by Ehrcke J.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inference from a temporal sequence to a causal connection, however, is not always reliable. In fact, this form of reasoning so often results in false conclusions that logicians have given it a Latin name. It is sometimes referred to as the fallacy of </w:t>
      </w:r>
      <w:r>
        <w:rPr>
          <w:rFonts w:ascii="arial" w:eastAsia="arial" w:hAnsi="arial" w:cs="arial"/>
          <w:i/>
          <w:color w:val="000000"/>
          <w:sz w:val="20"/>
          <w:lang w:val="en-US" w:eastAsia="en-US" w:bidi="ar-SA"/>
        </w:rPr>
        <w:t>post hoc ergo propter hoc</w:t>
      </w:r>
      <w:r>
        <w:rPr>
          <w:rFonts w:ascii="arial" w:eastAsia="arial" w:hAnsi="arial" w:cs="arial"/>
          <w:color w:val="000000"/>
          <w:sz w:val="20"/>
          <w:lang w:val="en-US" w:eastAsia="en-US" w:bidi="ar-SA"/>
        </w:rPr>
        <w:t>: "after this therefore because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searching for causes, a temporal connection is sometimes the only thing to go on. But if a mere temporal connection is going to form the basis for a conclusion about the cause of an event, then it is important to examine that temporal connection carefully. Just how close are the events in time? Were there other events happening around the same time, or even closer in time, that would provide an alternate, and more accurate, explanation of the true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this case, unlike with the causation associated with the plaintiff's tinnitus and dizziness, there is an alternative explanation for the plaintiff developing DID. That explanation is the stress associated with the access dispute. While the plaintiff downplayed the suggestion that the access dispute caused her great stress, the affidavits that she filed in that proceeding suggests otherwise. Five days prior to the accident, a court decision opened the door for the possibility that access right may be granted to R.H. In December 2003, two months after the accident, the plaintiff had her difficult interview with Dr. Krywaniuk.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Smith acknowledged that the stress of the access dispute could have triggered the plaintiff's DID. He could, however, give no opinion on whether it did because he was unaware of the particulars of the access dispute and had never questioned the plaintiff about it. In fairness to Dr. Smith, I should point out that the access dispute was raised as a possible cause only after his last interview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Bradshaw's evidence is also problematical. He has been treating the plaintiff for several years. He has long been her advocate in her attempts to overcome her devastating losses. While he may passionately believe that the motor vehicle accident led to the plaintiff's DID, he did not impartially consider the alternative scenario. A second problem with his evidence is that he has a financial interest in the outcome of the litigation. He has been treating the plaintiff at a reduced rate in the expectation that he would be reimbursed at his full rate if she was successful. While such considerations may not have influenced his evidence, he cannot be considered an independent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None of the several experts who testified were aware of any other case where DID was triggered by a motor vehicle accident. If there was a connection between DID and motor vehicle accident trauma, one would have expected some recorded history of such an event. Car accidents happen every day and it can be assumed that they happen to individuals who had terribly abusive childhoods. The absence of any reported case where a car accident triggered DID, a rare but recognized condition, is important evidence that must be considered in determining whether this automobile accident caused this plaintiff to develop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conclusions of Dr. Bradshaw and Dr. Smith were largely based on the temporal nexus to the accident. Such a nexus also applies to the access dispute. Dr. Smith's opinion that the motor vehicle accident was the cause of the plaintiff's DID is of limited value given his evidence that the access dispute was a possible cause and his failure to investigate that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Semrau gave his evidence in a balanced manner. He fully acknowledged that causation could not be determined with absolute certainty. He agreed that the motor vehicle accident may have aggravated the plaintiff's DID, but he did not believe it caused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onus is on the plaintiff to establish that, "but for" the motor vehicle accident, she would not have developed DID. The evidence does not support proof of a causal connection between the plaintiff's DID and the motor vehicle accident. I accept Dr. Semrau's evidence that the access dispute was the most likely cause of the plaintiff's DID. I find that the plaintiff has not proved that her DID was caused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does suffer from depression. Dr. Matrick's diagnosis is that she suffers from a major depressive disorder. The medical evidence suggests that her depression has arisen from a combination of causes including PTSD, DID, her pain disorder and to some extent the misdiagnoses concerning her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Major J. drew a line between divisible and indivisible injuries. All injuries caused or materially contributed to by the tort are indivisible while injuries where a causal connection to the tort is not established are said to be divisible. A defendant is not liable for injuries which were not caused by his or her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circumstances of this case, the plaintiff's depression constitutes an indivisible injury. The motor vehicle accident is a cause of the depression. As there is a single indivisible injury, division is neither possible nor appropriate. The plaintiff's depression and its consequences are one injury and the defendant is fully liable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DID constitutes a divisible injury. It was not caused by the defendant. The defendant is not liable for damages arising solely from the plaintiff's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The rules for assessing damages once causation is established must not be confused with the test for causation. As McLachlin, C.J. noted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difficulty in this case is separating from the assessment of damages those damages arising solely from the plaintiff's DID. The task is complicated. The plaintiff's depression is an indivisible injury for which she is entitled to full compensation. Further the plaintiff was not initially diagnosed with DID. That diagnosis only emerged over time. The initial working diagnosis was a serious traumatic brain injury. While that diagnosis may have been ultimately proved wrong, it impacted on the plaintiff's treatment and her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 acknowledges responsibility for the plaintiff's injuries through to early 2006. He submits that thereafter there is a transition away from symptoms and conditions that have their cause in the accident to symptoms and conditions that were not caused by the accident. He notes that by 2006 the plaintiff's PTSD was largely under control. To the extent that some of her injuries caused by the accident are permanent in nature, he submits they are not disabling and are properly considered in the determination of non-pecuniary injuries. He submits that the defendant is not responsible for any loss of future income or future care because those losses arise either because of her DID or because her DID has made them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plaintiff's submissions on damages were based on a finding that her DID was caused by the accident. I have found to the contrary. That finding does not mean that the plaintiff is not entitled to recover for any future losses, but it does lead to awards significantly less than the plaintiff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accident caused the plaintiff's PTSD, various soft tissue injuries, a pain disorder, depression, tinnitus, and a visual vestibular mismatch which results in dizziness. The accident dramatically reduced her enjoyment of life and caused the loss of various amenities of life. At the time of the accident, the plaintiff was a highly functional mother of three with an apparently limitless future. In the aftermath of the accident, her life has been devastated. She can no longer look after herself or her children. She lives in an assisted living facility. She is separated from her husband. Her future prospects are grim.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While some of the plaintiff's loss arises from her DID and is not subject to compensation, I find the plaintiff has suffered grievously as a direct result of the accident. The accident clearly terrified her. Much of her loss of enjoyment of life has been caused by her levels of anxiety and depression as she focused on what she could no longer do. She was told that she had suffered a serious brain injury. This led her to believe there was nothing she could do to improve her condition and contributed to her downward spiral. Her tinnitus and dizziness are likely permanent. The prognoses for her TMJ problems are guarded. There is some optimism that her pain disorder will improve given her recent change in medication. Similarly, over time her depression should respond to treatment. Her PTSD, although serious in years immediately subsequent to the accident, now appears to be in partial remission. Absent her DID, the plaintiff would now be on the road to recovery. DID plays a major role in her present situation and limits, at least for the next few years, her future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Plaintiff's counsel cited numerous cases, including </w:t>
      </w:r>
      <w:r>
        <w:rPr>
          <w:rFonts w:ascii="arial" w:eastAsia="arial" w:hAnsi="arial" w:cs="arial"/>
          <w:b/>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Lines v. Gordon</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Dionne v. Romanick</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2007 BCSC 436</w:t>
        </w:r>
      </w:hyperlink>
      <w:r>
        <w:rPr>
          <w:rFonts w:ascii="arial" w:eastAsia="arial" w:hAnsi="arial" w:cs="arial"/>
          <w:color w:val="000000"/>
          <w:sz w:val="20"/>
          <w:lang w:val="en-US" w:eastAsia="en-US" w:bidi="ar-SA"/>
        </w:rPr>
        <w:t>, in support of a non-pecuniary damage award of $225,000. Non-pecuniary damages in those cases ranged from $185,000 to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 defendant cited several cases, including </w:t>
      </w:r>
      <w:r>
        <w:rPr>
          <w:rFonts w:ascii="arial" w:eastAsia="arial" w:hAnsi="arial" w:cs="arial"/>
          <w:b/>
          <w:i/>
          <w:color w:val="000000"/>
          <w:sz w:val="20"/>
          <w:lang w:val="en-US" w:eastAsia="en-US" w:bidi="ar-SA"/>
        </w:rPr>
        <w:t>Hutchings v. Dow</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2006 BCSC 629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Brown v. Lalani</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2005 BCSC 785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Wong v. Luong</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Edwards v. Marsden</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The defendant suggested that the range for non-pecuniary damages was either side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Having reviewed the various authorities cited by counsel, I find that the cases cited by the plaintiff involved individuals whose injuries are somewhat greater than the plaintiff's. Most involved permanent brain injuries. As previously noted, I have found that the plaintiff did not suffer such an injury in this case. While the cases cited by the plaintiff may well have set the appropriate range of damages if the plaintiff's DID had been caused by the accident, I do not think they represent an appropriate measure given the findings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find that the plaintiff's situation is somewhat more serious than in most of the cases referred to by the defendant. Even absent her DID, she has lost much of her enjoyment of life. I award $150,000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the years prior to the accident, the plaintiff had worked as a music teacher and counsellor. She planned to return to work shortly after the accident. She has not worked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 acknowledges that the plaintiff could not work after the accident but submits that her loss of past income should be limited to a period ending in early 2006, by which time her DID had made her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Evidence at the trial indicates that if the plaintiff had continued to work and earn in the same manner as she did in the first six months of 2003, her gross earning indexed for wage inflation to the end of 2005 would be $53,688. Her gross earnings to the end of 2006 would be $78,978 while her gross earnings to date of trial would be $107,929.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 was unable to return to work immediately after the accident because of the injuries she suffered in the accident. While it is possible that those injuries might have kept her off work until the trial even if she had not developed DID, her DID eventually made any return to work impossible, regardless of the injuries suffered in the accident. While it cannot be said with certainty when her DID became the dominant condition, it had certainly achieved that status by the end of 2006 when it was determined that the plaintiff was no longer capable of living on her own. I find that the plaintiff's loss of income claim is limited to the end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find that the plaintiff would likely have returned to work similar to that she had done in the past. Over time she likely would have increased her hours of work and the fees she charged for teaching music. The evidence indicates that counselling rates increased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Taking all the above into consideration, I assess her gross loss of past income at $85,000. If the parties cannot agree on the deductions required pursuant to the principles discussed in </w:t>
      </w:r>
      <w:r>
        <w:rPr>
          <w:rFonts w:ascii="arial" w:eastAsia="arial" w:hAnsi="arial" w:cs="arial"/>
          <w:b/>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(2003), 12 B.C.L.R. (4th) 370</w:t>
        </w:r>
      </w:hyperlink>
      <w:r>
        <w:rPr>
          <w:rFonts w:ascii="arial" w:eastAsia="arial" w:hAnsi="arial" w:cs="arial"/>
          <w:color w:val="000000"/>
          <w:sz w:val="20"/>
          <w:lang w:val="en-US" w:eastAsia="en-US" w:bidi="ar-SA"/>
        </w:rPr>
        <w:t xml:space="preserve"> (S.C.), they have liberty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Future Income /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plaintiff's claim for future income loss is based on the premise that the plaintiff would have returned to college and obtained a PhD degree in psychology and ultimately practised as a psychologist alongside her husband. The plaintiff submits that the future income award should be based on her obtaining such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plaintiff's submission cannot survive the finding that the plaintiff's DID is not caused by the accident. For the foreseeable future, her DID is her governing medical condition. Given her DID, I cannot conclude that the plaintiff would have been able to pursue her educational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evidence suggests that her DID is treatable. Although the prognosis is guarded, Dr. Semrau opined that the plaintiff within 10 years would likely be able to rejoin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Notwithstanding her DID, the plaintiff's ability to earn income in the future has been seriously impacted by the accident. Her tinnitus and dizziness is permanent. It is unclear whether she will recover from her TMJ complaints. While her depression and pain disorder may be treatable, they could well impact her future employment. All of these conditions will remain if the plaintiff recovers from her DID and all will effect her future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 find that the injuries suffered by the plaintiff have impaired her income earning capacity. As a result of the accident, she is less capable and less marketable than she may have been otherwise. She is entitled to recover her loss of that opportunity: </w:t>
      </w:r>
      <w:r>
        <w:rPr>
          <w:rFonts w:ascii="arial" w:eastAsia="arial" w:hAnsi="arial" w:cs="arial"/>
          <w:b/>
          <w:i/>
          <w:color w:val="000000"/>
          <w:sz w:val="20"/>
          <w:lang w:val="en-US" w:eastAsia="en-US" w:bidi="ar-SA"/>
        </w:rPr>
        <w:t>Pallos v. Insurance Corporation of British Columbia</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awards of this nature are by necessity somewhat arbitrary. In all the circumstances, I would regard a fair award under this head to be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The plaintiff seeks compensation for the cost of future care. Such awards are based on what is reasonably necessary on the medical evidence to promote the mental and physical health of the plaintiff: </w:t>
      </w:r>
      <w:r>
        <w:rPr>
          <w:rFonts w:ascii="arial" w:eastAsia="arial" w:hAnsi="arial" w:cs="arial"/>
          <w:b/>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plaintiff relies on a report prepared by Kim Gibson, an occupational therapist, to assess the plaintiff's future care needs. Ms. Gibson's report is of limited use as it is premised on the plaintiff's DID being caused by the accident. While the evidence indicates that the plaintiff is in need of continuing psychiatric and psychological assistance, she is only entitled to that assistance to the extent that her present and future needs are caused by the subject motor vehicle accident. To the extent that her future care needs are as a result of her DID, they do not arise as a result of the accident and the defendant is not liable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Many of the future care claims are clearly related to the plaintiff's DID condition. By way of example, the plaintiff seeks an allowance for her housing costs at Lotus Place. Absent her DID, she would not be in Lotus Place. Those costs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also claims for the costs of the psychological services of Dr. Bradshaw or his successor. Those costs have been estimated at $16,640 per year. Dr. Bradshaw is treating the plaintiff's DID while Dr. Matrick treats her depression. Dr. Bradshaw's services are not recoverable. Dr. Matrick's services are covered under the Medical Services Plan and not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seeks the cost of a regular exercise program. Her participation in such a programme is supported on the medical evidence. The evidence is that exercises will be useful for the treatment of her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plaintiff seeks in excess of $20,000 for exercise coaching for four years. While the plaintiff may well require some assistance to get started, there is no basis to believe that she requires the level of proposed supervision. I award $10,000 for her exercise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is entitled to recover her future dental expenses of $786. Her dental requirements arose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 is not entitled to case management or rehabilitation assistance. Her needs for such assistance arise from her ongoing difficulties with DID. Those costs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plaintiff is entitled to an allowance for medications. She requires prescription drugs to treat her pain disorder and her depression. The plaintiff seeks a medication allowance of $123,065. While medication is presently required, the plaintiff's calculation has been made on the basis that she will need medication for the rest of her life. While the evidence does not support that she will need medication for the rest of her life, she will certainly need it for several more years while her depression and DID is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Further and more significantly, the plaintiff's claim does not take into account the government Pharmacare programme. Pursuant to that program and given her historical income, the plaintiff's costs will be approximately $1,000 a year. I award $15,000 for the cost of future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plaintiff claims a transportation allowance of $400 per year on the basis that she is now unable to drive and must avail herself of either Handi Dart services or taxis. It is not clear on the evidence whether in fact she is unable to drive. Dr. Longridge suggested she should not drive if she felt it unsafe to do so. The evidence indicates that she in fact continued to drive at least through to June 2006. In any event, even if she can no longer drive, it would not necessarily lead to an award for transportation expenses. It costs money to drive an automobile. If one cannot drive an automobile, one takes public transportation. If the plaintiff is presently unable to take public transportation, it is because of her DID, not otherwise. There will be no award for transportation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Once the plaintiff is able to return to work, she will require the assistance of an occupational therapist to assist her in re-establishing her career. Ms. Gibson recommended occupational therapy extending over a 4-year period. In the first year, she suggested one 2-hour session per week at a cost of $12,160. I agree that once the plaintiff recovers from her DID some occupational therapy will be necessary to enable her to prepare to return to the workforce. It is difficult to be definitive as to how much therapy will be needed. I award $15,000 for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seeks an award for the cost of supervised visits with her children. While those visits may be therapeutic, they are necessary only because of the plaintiff's DID and because J.E. has chosen to move to Squamish. They are not costs for which the defendant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argues for a future in trust claim for J.E. on the basis that he has to bear the brunt of increased costs of homemaking and childcare duties since the plaintiff's hospitalization in October 2006. Prior to her hospitalization, the plaintiff, albeit with some difficulty, managed such duties. The reason the plaintiff cannot continue to perform such duties is her DID. The claims for future childcare and housekeeping costs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also claims for the costs of music lessons which the plaintiff would otherwise have given to her children. If there is a loss in this regard, it is a loss suffered by the children, not the plaintiff. In any event, at this time it is the DID that makes such lessons impossible. This cost is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claims special damages of $62,992.79. Generally speaking, the defence accepts responsibility for expenses claimed up to early 2006. Thereafter the defendant submits there is a transition away from symptoms and conditions caused by the accident to symptoms and conditions caused by the plaintiff's DID for which the defendant is not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set out below the defendant challenges specific items of the special costs claim. The defendant accepts the balance of the special damage claim and I find the unchallenged items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challenges prescription costs incurred subsequent to September 27, 2006. The defendant submits that subsequent to September 2006, there were no psychiatric symptoms relating to the motor vehicle accident. With respect, that is not so. As previously set out, the plaintiff's major depressive disorder was an indivisible injury arising from the motor vehicle accident. The prescriptions were for medicine to treat that disorder. The plaintiff is entitled to recover all prescription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 challenges accounts for physiotherapy, chiropractic treatments and massage therapy occurring subsequent to Dr. Jones' determination in August 2006 that there was no neurological basis for her pain complaints. While Dr. Jones' opinion has now been accepted in these proceedings, at the time of these treatments Dr. Ancill, her treating psychiatrist, and Dr. Bradshaw, her treating psychologist, were of the opinion that her pain complaints were neurologically based. Further, the plaintiff does have a chronic pain problem and these treatments were intended to relieve that condition. The plaintiff is entitled to recover those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Two issues arise in regard to Dr. Bradshaw's accounts. Dr. Bradshaw usually charges $150 an hour. Dr. Bradshaw agreed to treat the plaintiff for a reduced sum on the understanding that he would be reimbursed in full if she was successful in her litigation. The defendant submits that his obligation is limited to the amounts the plaintiff has actually paid and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find on the evidence that there was an agreement that the plaintiff would pay Dr. Bradshaw's full rate on completion of the litigation. Dr. Bradshaw's accounts should not be reduced because he was prepared to defer payment at a time when the plaintiff was in financial difficulties. I find that the plaintiff is entitled to recover special damages based on Dr. Bradshaw's usual rate of $150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second question in relation to Dr. Bradshaw's account is whether the defendant is liable to pay for all of the plaintiff's sessions with Dr. Bradshaw. Dr. Bradshaw initially treated the plaintiff for PTSD. When her PTSD abated, the plaintiff's condition did not approve. Dr. Bradshaw ultimately diagnosed the plaintiff with DID. That diagnosis was made some time in 2007 and has been the main focus of the plaintiff's treatment with Dr. Bradshaw thereafter. The defendant submits that he should not be liable for Dr. Bradshaw's accounts after August 11, 2007, which is the date the plaintiff left Bodie House. I accept the defendant's submission that Dr. Bradshaw's treatments after that date were to treat her DID and such accounts are not the responsibility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claims the costs of her accommodation at Brookswood Manor and Lotus Place. While the plaintiff describes these facilities as "Rehab Facilities," neither provided any form of rehabilitation. They were places of accommodation only and the defendant is not responsible for paying for the plaintiff's accommodation. Further and in any event, the plaintiff is living in assisted living facilities because of her DID, not any injury suffered in the accident. The costs of Brookswood Manor and Lotus Place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claims for the cost of meals and mileage incurred as a result of J.E. and the children traveling from Squamish for visits. Those costs are a direct result of J.E.'s decision to take employment in Squamish. The defendant is not required to pay for family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defendant challenges certain mileage claims. The defendant is not responsible for mileage claims arising from visits to Dr. Bradshaw from Brookswood Manor and Lotus Place because those visits were for treatment of her DID. The defendant is also not liable for mileage charges for visits to Dr. Longridge and Dr. Smith. Those visits were for the purpose of obtaining medical/legal reports. While those costs may be recoverable as disbursements, they are not recoverable as special damages. The remaining mileage claims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 trust that counsel will be able to do the mathematical calculation in relation to special damages. If they cannot,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In summary, therefore, I find that the plaintiff is entitled to the awards set out above. Damages will be reduced by 10% as per the division of liability. As discussed in the course of submissions, the parties are at liberty to make further submissions in relation to the applicability of s. 99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any additional matters, including costs, which the parties wish to be considered before final judgment is entered. Counsel should make arrangements with trial division for such further hearing time as they believe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closing, I would be remiss if I did not express my appreciation to counsel for their thorough and thoughtful presentation of this most difficult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Kurylo v. Rai, [2004] B.C.J. No. 2042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M014442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2042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B.C.L.R. (4th)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C.P.C. (6th) 327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Kurylo, plaintiff, and Ranjit Rai and G. Mann Trucking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10"/>
      <w:bookmarkEnd w:id="74"/>
      <w:r>
        <w:rPr>
          <w:rFonts w:ascii="arial" w:eastAsia="arial" w:hAnsi="arial" w:cs="arial"/>
          <w:b/>
          <w:color w:val="000000"/>
          <w:sz w:val="20"/>
          <w:lang w:val="en-US" w:eastAsia="en-US" w:bidi="ar-SA"/>
        </w:rPr>
        <w:t xml:space="preserve">Practice — Costs — Party and party costs — Entitlement to party and party costs — Successful party, exceptions, failure to agree or use less expensive procedure — Where success or fault divided — Offers to settle — Effect of failure to accept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10"/>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Rai, the unsuccessful defendant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for costs. Rai argued that Kurylo should not receive costs because the amount of damages awarded was within the jurisdiction of the Small Claims Court. Rai instead sought payment of its costs because the award was less than Rai's offer to settle. Kurylo argued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applied to apportion costs in the same proportion as liability, and because the jury found Rai 33 per cent responsible for the accident Rai should pay Kurylo 33 per cent of Kurylo's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9"/>
            <w:bookmarkEnd w:id="76"/>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 reasonable basis to have continued this action in the Supreme Court given the possible damages based on the medical evidence. A Small Claims Court judge was also satisfied that there was sufficient reason for the matter to have been brought before the Supreme Court when he allowed Kurylo's application to transfer the case. The costs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prevail over the Rules regarding costs, and Kurylo could have been entitled to 33 per cent of his costs. However, because Kurylo was largely unsuccessful at trial on both liability and damages, to award him costs would have been to disregard Rai's success. Therefore, each party was to bear its own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Legislation Cited_8"/>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Small Claims Court Rules, Rule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Rules 1(4), 37, 37(22), 37(37), 57(9), 57(10).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241"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 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8" w:name="Counsel_10"/>
      <w:bookmarkEnd w:id="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R.A. Keith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Spence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0"/>
      <w:bookmarkEnd w:id="79"/>
      <w:r>
        <w:pict>
          <v:line id="_x0000_s1083"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GARSON J."/>
            <w:bookmarkEnd w:id="80"/>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Two issues arise on this application. The first issue is whether the plaintiff should be denied costs in recognition of the fact that the award granted was within the jurisdiction of Small Claims Court. The second issue is the apparent conflict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Rules of Court regarding the matter of costs. Following the verdict of a jury in which Mr. Kurylo was awarded less than the offer made by the defendants under Rule 37, the defendants argued that the plaintiff should pay the defendants' costs estimated to be $33,644.30. The plaintiff argues that the provision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which costs are apportioned in the same proportion as liability was assessed, supersedes Rule 37 in which the plaintiff must pay the defendants' costs following a formal offer, if the offer exceeds (as it did here) the judgment. In this case, the jury found that the defendant was liable to the plaintiff but held that the plaintiff was 67%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Jury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was heard before a judge sitting with a jury. The trial took five days. The issues were liability, non pecuniary damages, quantum of past wage loss, and quantum of special damages. At the conclusion of the trial the jury handed down the following verdict: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1464"/>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836"/>
        <w:gridCol w:w="1046"/>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435.90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$6,300.00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510"/>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$9,235.90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987"/>
        <w:gridCol w:w="53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Judgment (33%)</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$3,078.63</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Pre judgment interest is $434.30, bringing the total verdict to $3,512.93. On December 11, 2001, the defendants offered to settle the action for the sum of $4,000 and costs in accordance with Rule 37(22)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plaintiff be denied costs on the basis that the verdict is within the monetary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turn to the defendants' first basis for arguing that the defendant should be awarded its costs instead of the plaintiff being awarded costs, which is that the amount of the verdict is within the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was initially begun in the Provincial Court, Small Claims division. An application to transfer the action to Supreme Court was opposed by the defence. Even before apportionment, the amount received at trial was within Small Claims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57(10) provides that the plaintiff is not entitled to costs other than disbursements, if the judgment is within the jurisdiction of Provincial Court, unless the court finds that there was sufficient reason for bringing the proceeding in the Supreme Court and so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argues that on the basis of this rule the plaintiff should be denied his costs, other than his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Court of Appeal, in Bhanji v. Quezada </w:t>
      </w:r>
      <w:hyperlink r:id="rId242" w:history="1">
        <w:r>
          <w:rPr>
            <w:rFonts w:ascii="arial" w:eastAsia="arial" w:hAnsi="arial" w:cs="arial"/>
            <w:i/>
            <w:color w:val="0077CC"/>
            <w:sz w:val="20"/>
            <w:u w:val="single"/>
            <w:shd w:val="clear" w:color="auto" w:fill="FFFFFF"/>
            <w:lang w:val="en-US" w:eastAsia="en-US" w:bidi="ar-SA"/>
          </w:rPr>
          <w:t>(2003), 185 B.C.A.C. 301</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2003 BCCA 445</w:t>
        </w:r>
      </w:hyperlink>
      <w:r>
        <w:rPr>
          <w:rFonts w:ascii="arial" w:eastAsia="arial" w:hAnsi="arial" w:cs="arial"/>
          <w:color w:val="000000"/>
          <w:sz w:val="20"/>
          <w:lang w:val="en-US" w:eastAsia="en-US" w:bidi="ar-SA"/>
        </w:rPr>
        <w:t>, stated that the onus falls on the plaintiff to demonstrate sufficient reason to have commenced the action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What the Court must determine in the case at bar is whether the plaintiff has met his burden of establishing that there was sufficient reason to bring the matter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support of his applications for costs, the plaintiff points out that a judge of the Small Claims division ordered the transfer of this matter to the Supreme Court. The plaintiff argues that since the test to be applied under Rule 7.1 of the Small Claims Court Rules is whether a judge is satisfied that the claim may exceed the statutory limit, this is prima facie evidence that there was sufficient reason for this matter to have been brought within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 also argues that the medical evidence provided reason for continuing this matter within the Supreme Court. In addition, the plaintiff points out that no application was brought by defendants' counsel to have the matter transferred back down to Small Claims court and also that the defence filed a jury notice (citing Yarrow v. Marsh, </w:t>
      </w:r>
      <w:hyperlink r:id="rId243" w:history="1">
        <w:r>
          <w:rPr>
            <w:rFonts w:ascii="arial" w:eastAsia="arial" w:hAnsi="arial" w:cs="arial"/>
            <w:i/>
            <w:color w:val="0077CC"/>
            <w:sz w:val="20"/>
            <w:u w:val="single"/>
            <w:shd w:val="clear" w:color="auto" w:fill="FFFFFF"/>
            <w:lang w:val="en-US" w:eastAsia="en-US" w:bidi="ar-SA"/>
          </w:rPr>
          <w:t>[2002] B.C.J. No. 1868</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2002 BCSC 1196</w:t>
        </w:r>
      </w:hyperlink>
      <w:r>
        <w:rPr>
          <w:rFonts w:ascii="arial" w:eastAsia="arial" w:hAnsi="arial" w:cs="arial"/>
          <w:color w:val="000000"/>
          <w:sz w:val="20"/>
          <w:lang w:val="en-US" w:eastAsia="en-US" w:bidi="ar-SA"/>
        </w:rPr>
        <w:t xml:space="preserve">). The plaintiff concludes by citing Holmes v. Hawka </w:t>
      </w:r>
      <w:hyperlink r:id="rId244" w:history="1">
        <w:r>
          <w:rPr>
            <w:rFonts w:ascii="arial" w:eastAsia="arial" w:hAnsi="arial" w:cs="arial"/>
            <w:i/>
            <w:color w:val="0077CC"/>
            <w:sz w:val="20"/>
            <w:u w:val="single"/>
            <w:shd w:val="clear" w:color="auto" w:fill="FFFFFF"/>
            <w:lang w:val="en-US" w:eastAsia="en-US" w:bidi="ar-SA"/>
          </w:rPr>
          <w:t>(1994), 1 B.C.L.R. (3d) 341</w:t>
        </w:r>
      </w:hyperlink>
      <w:r>
        <w:rPr>
          <w:rFonts w:ascii="arial" w:eastAsia="arial" w:hAnsi="arial" w:cs="arial"/>
          <w:color w:val="000000"/>
          <w:sz w:val="20"/>
          <w:lang w:val="en-US" w:eastAsia="en-US" w:bidi="ar-SA"/>
        </w:rPr>
        <w:t>, 33 C.P.C. (3d) 311 (B.C.S.C.) for the proposition that a plaintiff is not required to exercise a high degree of omniscience when determining whether it is reasonable to commence and continue a case in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Medical evidence that is sufficient to cause concern that the award of damages may be beyond the jurisdiction of Small Claims Court has been found to be sufficient reason to award costs to a plaintiff who receives an award within Small Claims jurisdiction. In Jensen v. Shek </w:t>
      </w:r>
      <w:hyperlink r:id="rId245" w:history="1">
        <w:r>
          <w:rPr>
            <w:rFonts w:ascii="arial" w:eastAsia="arial" w:hAnsi="arial" w:cs="arial"/>
            <w:i/>
            <w:color w:val="0077CC"/>
            <w:sz w:val="20"/>
            <w:u w:val="single"/>
            <w:shd w:val="clear" w:color="auto" w:fill="FFFFFF"/>
            <w:lang w:val="en-US" w:eastAsia="en-US" w:bidi="ar-SA"/>
          </w:rPr>
          <w:t>(1994), 24 C.P.C. (3d) 182</w:t>
        </w:r>
      </w:hyperlink>
      <w:r>
        <w:rPr>
          <w:rFonts w:ascii="arial" w:eastAsia="arial" w:hAnsi="arial" w:cs="arial"/>
          <w:color w:val="000000"/>
          <w:sz w:val="20"/>
          <w:lang w:val="en-US" w:eastAsia="en-US" w:bidi="ar-SA"/>
        </w:rPr>
        <w:t xml:space="preserve"> at [paragraph] 8, </w:t>
      </w:r>
      <w:hyperlink r:id="rId245" w:history="1">
        <w:r>
          <w:rPr>
            <w:rFonts w:ascii="arial" w:eastAsia="arial" w:hAnsi="arial" w:cs="arial"/>
            <w:i/>
            <w:color w:val="0077CC"/>
            <w:sz w:val="20"/>
            <w:u w:val="single"/>
            <w:shd w:val="clear" w:color="auto" w:fill="FFFFFF"/>
            <w:lang w:val="en-US" w:eastAsia="en-US" w:bidi="ar-SA"/>
          </w:rPr>
          <w:t>[1994] B.C.J. No. 325</w:t>
        </w:r>
      </w:hyperlink>
      <w:r>
        <w:rPr>
          <w:rFonts w:ascii="arial" w:eastAsia="arial" w:hAnsi="arial" w:cs="arial"/>
          <w:color w:val="000000"/>
          <w:sz w:val="20"/>
          <w:lang w:val="en-US" w:eastAsia="en-US" w:bidi="ar-SA"/>
        </w:rPr>
        <w:t xml:space="preserve"> (B.C.S.C.), a case similar to the one at hand, Leggatt J. held that in that case the medical evidence was sufficient to cause the plaintiff a "... real concern that the award would exceed the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Asiaee v. Arnold </w:t>
      </w:r>
      <w:hyperlink r:id="rId246" w:history="1">
        <w:r>
          <w:rPr>
            <w:rFonts w:ascii="arial" w:eastAsia="arial" w:hAnsi="arial" w:cs="arial"/>
            <w:i/>
            <w:color w:val="0077CC"/>
            <w:sz w:val="20"/>
            <w:u w:val="single"/>
            <w:shd w:val="clear" w:color="auto" w:fill="FFFFFF"/>
            <w:lang w:val="en-US" w:eastAsia="en-US" w:bidi="ar-SA"/>
          </w:rPr>
          <w:t>(1993), 87 B.C.L.R. (2d) 393</w:t>
        </w:r>
      </w:hyperlink>
      <w:r>
        <w:rPr>
          <w:rFonts w:ascii="arial" w:eastAsia="arial" w:hAnsi="arial" w:cs="arial"/>
          <w:color w:val="000000"/>
          <w:sz w:val="20"/>
          <w:lang w:val="en-US" w:eastAsia="en-US" w:bidi="ar-SA"/>
        </w:rPr>
        <w:t xml:space="preserve"> at [paragraph] 6, </w:t>
      </w:r>
      <w:hyperlink r:id="rId246" w:history="1">
        <w:r>
          <w:rPr>
            <w:rFonts w:ascii="arial" w:eastAsia="arial" w:hAnsi="arial" w:cs="arial"/>
            <w:i/>
            <w:color w:val="0077CC"/>
            <w:sz w:val="20"/>
            <w:u w:val="single"/>
            <w:shd w:val="clear" w:color="auto" w:fill="FFFFFF"/>
            <w:lang w:val="en-US" w:eastAsia="en-US" w:bidi="ar-SA"/>
          </w:rPr>
          <w:t>[1993] B.C.J. No. 3119</w:t>
        </w:r>
      </w:hyperlink>
      <w:r>
        <w:rPr>
          <w:rFonts w:ascii="arial" w:eastAsia="arial" w:hAnsi="arial" w:cs="arial"/>
          <w:color w:val="000000"/>
          <w:sz w:val="20"/>
          <w:lang w:val="en-US" w:eastAsia="en-US" w:bidi="ar-SA"/>
        </w:rPr>
        <w:t xml:space="preserve"> (S.C.) the court stated that when dealing with personal injury matters, the determination of whether there was sufficient reason to proceed in the Supreme Court is based on what could reasonably be expected to transpire; for example, whether there is a likelihood of injuries beyond the immediately apparent, whether there might be consequences from known injuries beyond the immediately apparent, or whether there is a real likelihood of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the plaintiff claimed that his shoulder subluxation, which troubled him for several years, was caused, or contributed to, by the accident. Although the jury must be considered not to have accepted this proposition, the evidence, if accepted, would have justified a claim easily exceeding the pecuniary limit of Small Claims Court. Furthermore, a judge of the Provincial Court was of the view that the evidence was sufficient to justify an order transferring the matter to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would not refuse the plaintiff his costs pursuant to Rule 57(10). There was sufficient reason for transferring the proceeding to the Supreme Court based on the evidence at the time of the transfer and also on the evidence that was reasonably relied on by the plaintiff up to and during the trial. The plaintiff relied on Dr. Wilson's opinion that the shoulder subluxation injury was probably caused by the accident. Given the fact that the plaintiff did have a subluxed shoulder, and given the fact that he could not identify any intervening cause for the subluxation, there was sufficient reason for transferring the proceeding to the Supreme Court, and it was reasonable for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effect of the defendants' 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provides that unless the court directs otherwise, a person sustaining damage or loss is entitled to recover from the person at fault in the percentage of his/her damage. It says: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 applies to the awarding of costs under this section.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as between 2 persons, one is entitled to a judgment for an excess of damage or loss and the other to a judgment for an excess of costs there is a further set off of the respective amounts and judgment must be given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Flatley v. Denike </w:t>
      </w:r>
      <w:hyperlink r:id="rId247" w:history="1">
        <w:r>
          <w:rPr>
            <w:rFonts w:ascii="arial" w:eastAsia="arial" w:hAnsi="arial" w:cs="arial"/>
            <w:i/>
            <w:color w:val="0077CC"/>
            <w:sz w:val="20"/>
            <w:u w:val="single"/>
            <w:shd w:val="clear" w:color="auto" w:fill="FFFFFF"/>
            <w:lang w:val="en-US" w:eastAsia="en-US" w:bidi="ar-SA"/>
          </w:rPr>
          <w:t>(1997), 144 D.L.R. (4th) 450</w:t>
        </w:r>
      </w:hyperlink>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32 B.C.L.R. (3d) 97</w:t>
        </w:r>
      </w:hyperlink>
      <w:r>
        <w:rPr>
          <w:rFonts w:ascii="arial" w:eastAsia="arial" w:hAnsi="arial" w:cs="arial"/>
          <w:color w:val="000000"/>
          <w:sz w:val="20"/>
          <w:lang w:val="en-US" w:eastAsia="en-US" w:bidi="ar-SA"/>
        </w:rPr>
        <w:t xml:space="preserve"> (C.A.), it was held that when this section is applied to a case where there is apportionment of liability between plaintiff and defendant, and the defendant has not experienced loss themselves, the plaintiff receives a proportion of their costs that corresponds to the proportion for which the defendant was liable for the plaintiff's losses. The defendant does not recover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But what happens in situations where, as here, the defendant has made a Rule 37 offer to settle that exceeds the judgment? The defendants submit that in such a case, the plaintiff is entitled to their proportional costs up to the date of their offer, and the defendant receives their full costs incurred after the date of the offer. As support for this submission, the defendant cites Giuliani v. Saville, </w:t>
      </w:r>
      <w:hyperlink r:id="rId248" w:history="1">
        <w:r>
          <w:rPr>
            <w:rFonts w:ascii="arial" w:eastAsia="arial" w:hAnsi="arial" w:cs="arial"/>
            <w:i/>
            <w:color w:val="0077CC"/>
            <w:sz w:val="20"/>
            <w:u w:val="single"/>
            <w:shd w:val="clear" w:color="auto" w:fill="FFFFFF"/>
            <w:lang w:val="en-US" w:eastAsia="en-US" w:bidi="ar-SA"/>
          </w:rPr>
          <w:t>[1998] B.C.J. No. 933</w:t>
        </w:r>
      </w:hyperlink>
      <w:r>
        <w:rPr>
          <w:rFonts w:ascii="arial" w:eastAsia="arial" w:hAnsi="arial" w:cs="arial"/>
          <w:color w:val="000000"/>
          <w:sz w:val="20"/>
          <w:lang w:val="en-US" w:eastAsia="en-US" w:bidi="ar-SA"/>
        </w:rPr>
        <w:t>, 1998 Carswell BC 849 (eC) (S.C.) and Flatley.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Flatley, appellant's counsel argued that the trial judge should have exercised his discretion to ameliorate against the harshness of the order made against the plaintiff for all costs incurred subsequent to the date of payment into court, since the plaintiff was largely successful on the issue of damages and her recovery fell only slightly short of the payment into court. The Court of Appeal declined to interfere with this portion of the trial judge's decision, since the disposition was discretionary. The Court did not discuss the interaction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Rule 37, nor was this issue considered by the trial judge (Flatley v. Denike, </w:t>
      </w:r>
      <w:hyperlink r:id="rId249" w:history="1">
        <w:r>
          <w:rPr>
            <w:rFonts w:ascii="arial" w:eastAsia="arial" w:hAnsi="arial" w:cs="arial"/>
            <w:i/>
            <w:color w:val="0077CC"/>
            <w:sz w:val="20"/>
            <w:u w:val="single"/>
            <w:shd w:val="clear" w:color="auto" w:fill="FFFFFF"/>
            <w:lang w:val="en-US" w:eastAsia="en-US" w:bidi="ar-SA"/>
          </w:rPr>
          <w:t>[1995] B.C.J. No. 714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Giuliani, the plaintiff was found to be 30% liable for his injuries at trial. The damage award he received at trial was lower than the amount offered by the defendants seven days before trial (although since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finding was overturned on appeal, neither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nor Rule 37 posed a problem on appeal). Justice Pitfield ordered that the plaintiff receive 70% of his costs to the commencement of trial, and that the defendant receive all of its costs from the commencement of trial. Justice Pitfield ruled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the Rules of Court do not contemplate any reduction in the award of costs to I.C.B.C. as a result of the finding that Giuliani contributed to the accident causing his injuries. It should be noted that the argument presented in this case against the application of Rule 37 turned on the lateness of the offer. The plaintiff in Giuliani did not appear to have argued that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Rule 37 conflict, and that, as a result, Rule 37 should not apply. Therefore, although the award granted at trial in Giuliani was similar to the one requested by the defendant in this case, Giuliani is not authority for the proposition that Rule 37 applies despite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since the court did not have the benefit of argument on this issue and thus did not decide the case on that basis. The Court did, however, consider the possible interaction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Rule 37 when deciding whether the defendant's costs should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Since these cases were decided, two courts have addressed the interaction between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Rule 37. Both courts took slightly different approaches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Smith v. Knudsen (2002), 17 C.P.C. (5th) 169, </w:t>
      </w:r>
      <w:hyperlink r:id="rId250" w:history="1">
        <w:r>
          <w:rPr>
            <w:rFonts w:ascii="arial" w:eastAsia="arial" w:hAnsi="arial" w:cs="arial"/>
            <w:i/>
            <w:color w:val="0077CC"/>
            <w:sz w:val="20"/>
            <w:u w:val="single"/>
            <w:shd w:val="clear" w:color="auto" w:fill="FFFFFF"/>
            <w:lang w:val="en-US" w:eastAsia="en-US" w:bidi="ar-SA"/>
          </w:rPr>
          <w:t>2002 BCSC 383</w:t>
        </w:r>
      </w:hyperlink>
      <w:r>
        <w:rPr>
          <w:rFonts w:ascii="arial" w:eastAsia="arial" w:hAnsi="arial" w:cs="arial"/>
          <w:color w:val="000000"/>
          <w:sz w:val="20"/>
          <w:lang w:val="en-US" w:eastAsia="en-US" w:bidi="ar-SA"/>
        </w:rPr>
        <w:t xml:space="preserve">, the jury awarded an equivalent amount to what had been offered by the defendant pre-trial, potentially triggering Rule 37. Since the plaintiff was held to be 50% responsible,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was also triggered. The court analyzed the interplay between the two provisions, and found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must prevail. The Court reasoned that if there was no Rule 37,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dictate that the plaintiff would get 50% of his costs throughout, and that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did not exist, the plaintiff would be entitled to only those costs incurred up to the offer, and the defendant would be entitled to its post-offer costs. The Court found that this was an irreconcilable conflict. The Court cited Friends of the Oldman River Society v. Canada (Minister of Transport), </w:t>
      </w:r>
      <w:r>
        <w:rPr>
          <w:rFonts w:ascii="arial" w:eastAsia="arial" w:hAnsi="arial" w:cs="arial"/>
          <w:i/>
          <w:color w:val="000000"/>
          <w:sz w:val="20"/>
          <w:lang w:val="en-US" w:eastAsia="en-US" w:bidi="ar-SA"/>
        </w:rPr>
        <w:t>[1992] 1 S.C.R. 3</w:t>
      </w:r>
      <w:r>
        <w:rPr>
          <w:rFonts w:ascii="arial" w:eastAsia="arial" w:hAnsi="arial" w:cs="arial"/>
          <w:color w:val="000000"/>
          <w:sz w:val="20"/>
          <w:lang w:val="en-US" w:eastAsia="en-US" w:bidi="ar-SA"/>
        </w:rPr>
        <w:t xml:space="preserve"> at [paragraph] 42, </w:t>
      </w:r>
      <w:r>
        <w:rPr>
          <w:rFonts w:ascii="arial" w:eastAsia="arial" w:hAnsi="arial" w:cs="arial"/>
          <w:i/>
          <w:color w:val="000000"/>
          <w:sz w:val="20"/>
          <w:lang w:val="en-US" w:eastAsia="en-US" w:bidi="ar-SA"/>
        </w:rPr>
        <w:t>88 D.L.R. (4th) 1</w:t>
      </w:r>
      <w:r>
        <w:rPr>
          <w:rFonts w:ascii="arial" w:eastAsia="arial" w:hAnsi="arial" w:cs="arial"/>
          <w:color w:val="000000"/>
          <w:sz w:val="20"/>
          <w:lang w:val="en-US" w:eastAsia="en-US" w:bidi="ar-SA"/>
        </w:rPr>
        <w:t xml:space="preserve"> for the proposition that statute law prevails over subordinate legislation where there is no way to reconcile the two. The Court said that since the Rules of Court are subordinate legislation, Friends of the Oldman dictates that where the Rules conflict with statute law, statute law should prevail. The court also noted that Rule 1(4) of the Rules indicates that the Rules are subject to provincial statutes.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Court reasoned that since counsel apparently did not refer to the Friends of the Oldman decision or to Rule 1(4) at the Court of Appeal in Flatley, the court was entitled to apply these authorities in Smith in order to depart from Flatley. Justice Bouck therefore concluded that where there is an apportionment of liability between the parties,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provisions as to costs must prevail over the costs provisions of Rule 37. At [paragraph] 38, however, Bouck J. asserted that this general rule would be subject to judicial discretion in awarding costs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3(1). Bouck J. used this discretion to exclude from the award any costs associated with the four days the plaintiff spent at trial unsuccessfully trying to prove a claim for corporate losses (in doing so, Bouck J. was following Bailey v. Victory </w:t>
      </w:r>
      <w:hyperlink r:id="rId251" w:history="1">
        <w:r>
          <w:rPr>
            <w:rFonts w:ascii="arial" w:eastAsia="arial" w:hAnsi="arial" w:cs="arial"/>
            <w:i/>
            <w:color w:val="0077CC"/>
            <w:sz w:val="20"/>
            <w:u w:val="single"/>
            <w:shd w:val="clear" w:color="auto" w:fill="FFFFFF"/>
            <w:lang w:val="en-US" w:eastAsia="en-US" w:bidi="ar-SA"/>
          </w:rPr>
          <w:t>(1995), 57 B.C.A.C. 23</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4 B.C.L.R. (3d) 389</w:t>
        </w:r>
      </w:hyperlink>
      <w:r>
        <w:rPr>
          <w:rFonts w:ascii="arial" w:eastAsia="arial" w:hAnsi="arial" w:cs="arial"/>
          <w:color w:val="000000"/>
          <w:sz w:val="20"/>
          <w:lang w:val="en-US" w:eastAsia="en-US" w:bidi="ar-SA"/>
        </w:rPr>
        <w:t>, where the court exercised its discretion under Rule 57(9) to deny the plaintiff costs associated with a future income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Clarke v. Scrannage (2002), 21 C.P.C. (5th) 125, </w:t>
      </w:r>
      <w:hyperlink r:id="rId252" w:history="1">
        <w:r>
          <w:rPr>
            <w:rFonts w:ascii="arial" w:eastAsia="arial" w:hAnsi="arial" w:cs="arial"/>
            <w:i/>
            <w:color w:val="0077CC"/>
            <w:sz w:val="20"/>
            <w:u w:val="single"/>
            <w:shd w:val="clear" w:color="auto" w:fill="FFFFFF"/>
            <w:lang w:val="en-US" w:eastAsia="en-US" w:bidi="ar-SA"/>
          </w:rPr>
          <w:t>2002 BCSC 1008</w:t>
        </w:r>
      </w:hyperlink>
      <w:r>
        <w:rPr>
          <w:rFonts w:ascii="arial" w:eastAsia="arial" w:hAnsi="arial" w:cs="arial"/>
          <w:color w:val="000000"/>
          <w:sz w:val="20"/>
          <w:lang w:val="en-US" w:eastAsia="en-US" w:bidi="ar-SA"/>
        </w:rPr>
        <w:t xml:space="preserve">, Justice Melnick determined that he was not obliged to follow Smith because Justice Bouck did not consider the discretion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Rule 37 provide. Justice Melnick found that both instruments leave it open to the court to exercise its discretion in a way that recognizes the importance of Rule 37, both generally and specifically with respect to the facts of the case. One of the factors that led Justice Melnick to exercise this discretion was the discrepancy between the offer and the award: the defendant had offered $13,668.75, and the judgment recovered was only $1,350. Another consideration was the apportionment of liability: the plaintiff had been found 10% liable while the defendant was found 90% liable. Melnick J. found that in this case, it would be patently unfair to the defence or the third party to be faced with paying 90% of the plaintiff's costs throughout the whole proceeding, while I.C.B.C. would receive no coverage for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submits several arguments against the application of Clarke: the decision in Smith should be applied because it is binding authority on the Court and none of the narrow exceptions (as laid out in Re Hansard Spruce Mills Ltd., </w:t>
      </w:r>
      <w:hyperlink r:id="rId253"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34 C.B.R. 202</w:t>
        </w:r>
      </w:hyperlink>
      <w:r>
        <w:rPr>
          <w:rFonts w:ascii="arial" w:eastAsia="arial" w:hAnsi="arial" w:cs="arial"/>
          <w:color w:val="000000"/>
          <w:sz w:val="20"/>
          <w:lang w:val="en-US" w:eastAsia="en-US" w:bidi="ar-SA"/>
        </w:rPr>
        <w:t xml:space="preserve"> (B.C.S.C.) upon which a decision should not be applied were present in Clarke; also, the plaintiff points out that Bouck J. in Smith explicitly referred to the discretion to award costs under the Rules of Court. The plaintiff also argues that given that judicial discretion is provided for both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and the Rules of Court and that between those two sets of provisions,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prevails, any discretion exercised must be in relation to awarding of costs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conclude that the Smith and Clarke cases are not entirely opposed; Justice Melnick in Clarke did not assert that Rule 37 always applies. Rather, Justice Melnick found that there was discretion for a court to give effect to Rule 37 where the situation warrants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of the view that judicial comity requires me to follow Smith, as per Hansard Spruce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it a proper exercise of my discretion to award the plaintiff 33% of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Clarke, the offer was roughly ten times the amount recovered at trial. It was found that given this offer, for the defendant to recover 90% of the plaintiff's costs throughout simply because the plaintiff had been found 10% liable, would be patently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case at bar, the differential between the offer and the amount recovered at trial is not as extreme as it was in Clarke. In fact, the judgment was only slightly below the offer. Also, the apportionment of liability was not as lopsided as it was in Clarke. Therefore, this would not be a situation where, due to a small proportion of liability on the part of the plaintiff, the defendant is stripped of the advantage it gained by making an extremely reasonable offer. It might therefore be concluded that it would not in this case be patently unfair to ignore the effect of the Rule 37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On the other hand, in this case the plaintiff was largely unsuccessful at trial on both liability and damages, compared to the position he contended for at trial. To award the plaintiff 30% of his costs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be to disregard the success the defendant achieved. I would therefore exercise my discretion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to order that both the plaintiff and the defendant bear their own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Bel Mar Developments Inc. v. North Shore Credit Union, [2001] B.C.J. No. 1685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12 - 27,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C940234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1685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1093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C.B.R. (4th)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C.L.R. (3d)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288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1093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Bel Mar Developments Inc., Guiseppe Bellopede and Mariana Bellopede, plaintiffs, and North Shore Credit Union and Temple Management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1" w:name="Keywords_11"/>
      <w:bookmarkEnd w:id="81"/>
      <w:r>
        <w:rPr>
          <w:rFonts w:ascii="arial" w:eastAsia="arial" w:hAnsi="arial" w:cs="arial"/>
          <w:b/>
          <w:color w:val="000000"/>
          <w:sz w:val="20"/>
          <w:lang w:val="en-US" w:eastAsia="en-US" w:bidi="ar-SA"/>
        </w:rPr>
        <w:t xml:space="preserve">Banks and banking — Duties of banks — Fiduciary relationships — Liability of banks to customers — Duties of bank — Duty of inquiry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2" w:name="Case Summary_11"/>
            <w:bookmarkEnd w:id="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Bel Mar Developments for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the North Shore Credit Union. Bel Mar was a corporation established by Bellopede for the purpose of developing an apartment complex. Bellopede spoke with Zeitler, a loans officer with North Shore, where Bellopede was a longtime member. Zeitler recommended that Bellopede develop the property with the assistance of Temple as construction manager. While Bellopede had not undertaken such a project before, he was not unsophisticated. He had independent legal advice upon entering into this project. Temple estimated construction costs at $2,347,000. North Shore approved a mortgage of $2,475,000. Bellopede provided a personal guarantee for the loan. North Shore disbursed funds to Temple directly. Bellopede signed the cheques. Cost overruns were more than $1,000,000. The development failed. Bellopede claimed that North Shore breached its fiduciary duty and duty of care with respect to advice given when the loan was approved and advances were made. He claimed that it breached the terms of the loan agreement by failing to obtain independent verification of the status of the development before it advanced funds, and that Zeitler failed to identify cost overruns as early as he could have. Bellopede claimed that North Shore failed to honour its commitment to assure independent verification of the status of the development respecting requests for progress draws. However, North Shore had waived this requirement at Bellopede's request.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3" w:name="Holdings of Court_10"/>
            <w:bookmarkEnd w:id="8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Bellopede was liable as guarantor of the debt. North Shore did not owe Bellopede a fiduciary duty. Bellopede was not vulnerable to North Shore to the point of dependency. In the absence of a fiduciary relationship, North Shore did not have a duty to analyze and advise Bellopede of either the viability of the investment or the extent of the mounting deficit. Bellopede waived the contractual provision pertaining to independent inspections and was not now entitled to rely on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4" w:name="Counsel_11"/>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G. Plottel, for the plaintiffs. Shayne P. Strukoff and Joanne Kuroyama,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11"/>
      <w:bookmarkEnd w:id="85"/>
      <w:r>
        <w:pict>
          <v:line id="_x0000_s1087" style="position:absolute;z-index:2517729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COLLVER J."/>
            <w:bookmarkEnd w:id="86"/>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Guiseppe and Mariana Bellopede face financial ruin as a consequence of substantial cost overruns incurred during the construction of an apartment building in Maple Ridge in 1992. Through their holding company, Bel Mar Developments Inc., the Bellopedes financed the project through a $2,475,000 loan from the North Shore Credit Union. However, they now question both the manner in which the loan was approved and the process by which construction advances were authorized. Their pleadings raise the following questions:</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credit union owe a fiduciary duty to the Bellopedes and, if it did, did the credit union breach that fiduciary duty?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credit union owe a duty of care to the Bellopedes and, if it did, did the credit union breach that duty of care?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credit union bound by the terms of the loan agreement to obtain independent verification of the status of the project before advancing funds and, if it was, did the credit union breach that agreement?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Bellopedes suffer financial loss as a consequence of the alleged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Bellopedes are in their middle years. They live in North Vancouver but work in Vancouver - he as a transportation manager, she for a vehicle leasing company. They are astute, but neither had any experience with commercial construction before they launched their Maple Ridge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Almost 20 years ago the Bellopedes acquired 3 adjoining lots in Maple Ridge, hoping to develop the property to provide income for their retirement. In 1990 the Bellopedes negotiated with Willie Isaak, a Vancouver developer who was interested in building a 45 suite apartment block on the property. Although the project received approved by the British Columbia Housing Management Commission ("B.C.H.M.C."), after drawings had been prepared and a re-zoning application submitted, the proposal collapsed when Mr. Isaak sought a greater interest in the project than the Bellopedes were prepared to concede.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Interested in finding another partner, the Bellopedes consulted Fred Zeitler, a loans officer at the North Shore Credit Union, where the Bellopedes were long-time members. Although Fred Zeitler recommended another developer, that person was not interested in a Maple Ridge project, and Mr. Zeitler therefore suggested that the Bellopedes develop the property on their own, assisted by a construction manager. Anthony Temple was Mr. Zeitler's nominee for that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Anthony Temple was also a North Shore Credit Union member, then operating Temple Management Ltd., a company engaged in project management, construction management and quantity surveying. He had undertaken quantity surveying on other projects funded by the credit union, and was highly regarded for that work. He was also known to be very experienced in construction,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Bellopedes incorporated Bel Mar Developments Inc. ("Bel Mar") for the sole purpose of developing the property, and on December 13, 1990, Bel Mar entered into a construction management contract with Temple Management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Mr. Temple's preliminary budget, construction costs were estimated at $2,347,912, and the credit union approved a mortgage of $2,475,000. However, unexpected cost overruns had surpassed $1,000,000 by the "lockup" stage in July, 1992. The Bellopedes claimed that they were shocked by this revelation, even though Mr. Bellopede had been paying all the accounts for materials and trades accounts during construction. Poor soil conditions were the main problem, requiring redesign, deeper excavation, extensive use of steel pilings, and additional reinforcement of foundations. Delay and expense also arose because of a dispute with a neighbouring property owner concerning required municipal roads and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I need not detail the construction woes, it is interesting to consider the Bellopedes' claimed surprise about cost overruns in the context of Mr. Zeitler's "Commercial Loan Report" of August 20, 1992, wherein he deals with the mounting costs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not until June of this year when the writer visited the site and then in the early part of July visited the site again with William Clark, advancement of the project was far below expected based on the draws to date. Our method of draws were supported by monthly progress reports provided by Temple, from which we advanced based on his figure for cost to complete. It was only when the writer requested a full reconciliation of the project that we received a full report from Temple indicating a cost to complete of not $121,000 but of $918,000. Upon questioning Temple regarding this figure he pointed in his report a method of computing the overruns which were subtracted not added to the bottom line, costs to complete. </w:t>
      </w:r>
      <w:r>
        <w:rPr>
          <w:rFonts w:ascii="arial" w:eastAsia="arial" w:hAnsi="arial" w:cs="arial"/>
          <w:color w:val="000000"/>
          <w:sz w:val="20"/>
          <w:u w:val="single"/>
          <w:lang w:val="en-US" w:eastAsia="en-US" w:bidi="ar-SA"/>
        </w:rPr>
        <w:t>In essence there was a report within a report which was not fully explained to the credit union. Essentially, Temple was accumulating the extras half way through his report then subtracting this figure from the cost to complete with an explanation that these funds were to be injected by Bellopede and that the bottom line costs to complete reflected our loan</w:t>
      </w:r>
      <w:r>
        <w:rPr>
          <w:rFonts w:ascii="arial" w:eastAsia="arial" w:hAnsi="arial" w:cs="arial"/>
          <w:color w:val="000000"/>
          <w:sz w:val="20"/>
          <w:lang w:val="en-US" w:eastAsia="en-US" w:bidi="ar-SA"/>
        </w:rPr>
        <w:t>. Essentially, we were advancing on a figure far removed from what was the progress to date and the real costs. In our discussion with Mr. Bellopede it seems he does not acknowledge the extra as being approved, but consequently Temple claims they were.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now turn to the aftermath of the gross misunderstanding between the Bellopedes, Mr. Temple, and Mr. Zeitler concerning construction costs and the recording of non-budgeted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basis of recommendations made in Mr. Zeitler's August 20th report, additional funds were raised by increasing the construction loan by $225,000, by having the Bellopedes re-mortgage their North Shore home to generate an additional $260,000, and by Mr. Bellopede borrowing $350,000 from his employer. Although those measures enabled the completion of construction, they exhausted the Bellopedes modest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Failure of the development has been disastrous for the Bellopedes. After the Bel Mar loan was called and the credit union began its foreclosedure proceedings, a court-appointed receiver-manager converted the complex into condominium units which were sold. The mortgage "redemption amount" is $57,000, and the credit union seeks a further $98,515 on overdrafts.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Bellopedes claim that the credit union breached its fiduciary duty and its duty of care with respect to the advice given when the loan was approved and advances were made. They further claim that the credit union breached the terms of the loan agreement by failing to obtain independent verification of the status of the development before it advanced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before addressing those allegations it is essential to consider the imprecise nature of Anthony Temple's role, and the Bellopedes' claim that they were shocked by the overrun totals in Mr. Temple's August 7, 1992 status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ANTHONY TEMPLE'S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Bellopedes attribute broad responsibilities to Anthony Temple, alleging in their pleadings that Bel Mar's loan was approved "on the condition that Temple was engaged as Project Manager for the Development". They further plead that Mr. Temple claimed to be "experienced, appropriate, qualified and well suited to act as project manager for the development" and was "willing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Having regard to both the Bellopedes' naivety and Mr. Temple's vast experience in the construction field, I concede that anyone associated with the Bellopedes' development would readily appreciate the extent to which the Bellopedes relied upon Mr. Temple's construction expertise. One such person was Ron Hoffart, the Bellopedes' architectural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Ron Hoffart had originally been retained by Willy Isaak, with whom the Bellopedes first considered co-developing their property. However, after Mr. Hoffart prepared concept sketch options and preliminary design drawings required for rezoning and development permit applications, the Bellopedes and Willy Isaak ended their brief and tenuous association (Isaak later sued the Bellopedes, but settled) and Mr. Bellopede invited Mr. Hoffart to join in the venture as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Ron Hoffart declined direct participation, he remained as architectural consultant. He testified about the difference between project managers and construction managers, stating that project managers play a broader role in dealing with local authorities, in preparing pro forma analyses, in retaining and directing consultants, and arranging financing. On the other hand, construction managers are responsible for tendering sub-trades and supervising the progress of work to occupancy. Viewing Mr. Bellopede to be a neophyte, Mr. Hoffart considered Mr. Temple to be the Bellopedes' project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When Mr. Bellopede introduced Anthony Temple to Ron Hoffart on December 17, 1990, the minutes of the meeting list three objectives: introducing the construction manager to the architects; reviewing the current status of the project; and, establishing steps that were required to take the project to the tendering stage. After Mr. Bellopede confirmed that he had instructed Hunter Laird (engineers) to design site services and roadways, Mr. Hoffart advised that he would have complete drawings available in time for public hearings in February 1991, and that he would also seek proposals from structural, electrical, mechanical, plumbing, geotechnical, engineering and other consultants.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Temple's presence at the December 17, 1990 meeting reflected only a supervisory role, and timing of the various stages of the development seemed to be his only input. Indeed, Article A-1 of the construction management contract designates Hoffart Myles Architecture as project consultant and, while Mr. Hoffart testified that he took his instructions primarily from Anthony Temple after construction began, the construction management contract limits Mr. Temple's responsibility as follows (para. GC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construction Manager will perform the following services in each of the three phases described below [pre-construction; construction; post-construction] but in doing so, </w:t>
      </w:r>
      <w:r>
        <w:rPr>
          <w:rFonts w:ascii="arial" w:eastAsia="arial" w:hAnsi="arial" w:cs="arial"/>
          <w:color w:val="000000"/>
          <w:sz w:val="20"/>
          <w:u w:val="single"/>
          <w:lang w:val="en-US" w:eastAsia="en-US" w:bidi="ar-SA"/>
        </w:rPr>
        <w:t>he assumes no responsibility nor offers any expertise with respect to the design of the Project including any and all architectural or engineering aspects which shall be a responsibility of the Consultant and Owner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construction management contract lists duties encompassing the supervisory role suggested by Mr. Hoffart: consultation and planning before construction; preparation of a construction budget; coordination of contract documents for the trades; monitoring progress; controlling costs; inspecting trade contractors' work, and approving payment of accounts. Of the listed duties, only preparation of pro forma cost analyses would seem to fall within a project manager's realm.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any event, on February 8, 1991, Mr. Temple wrote to Fred Zeitler, the credit union's loans officer, confirming the appointment of Temple Management Ltd. as construction manager. He enclosed drawings, the B.C.H.M.C. acceptance letter, the construction budget, pro forma analyses (based on both income and cost methods), and a "Statement and analysis of Mortgage Amount Required". He concluded his letter by confirming the status of the application for municipal approval and the anticipated start of construction on March 15,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are two other aspects of Anthony Temple's role that deserve mention. First, Mr. Temple and Mr. Bellopede discussed alternative financing options before the Bellopedes committed Bel Mar to North Shore Credit Union's funding (Mr. Temple's letters to other financial institutions were filed). That, of course, demonstrates the extent to which the Bellopedes were looking to Mr. Temple for more than construction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Second, although stability of the site was unknown until a soils and foundation investigation and report was completed on April 2, 1991, Mr. Hoffart's familiarity with conditions in Maple Ridge prompted him to prepare detailed drawings much earlier, a decision that neither Mr. Bellopede nor Mr. Temple opposed - again reflecting the Bellopedes' reliance upon Anthony Temple's construction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OVERRUNS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Temple undertook to provide monthly status reports to the Bellopedes. He also prepared detailed progress claims that were reviewed with Mr. Bellopede before they were submitted to the credit union to obtain advances. From the very beginning of site preparation and construction, Mr. Temple met regularly with the Bellopedes at their home to review the accounts of the sub-trades, material providers and consultants. Cheques were written only by Mr. Bellopede who, according to both Anthony Temple and Fred Zeitler, kept himself informed about project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mentioned, the soils engineering report is dated April 2, 1991. However, the Bellopedes knew about site difficulties long before that. Early in February, after several test holes had been drilled, the soils engineer recommended the use of a "piled foundation system". In meetings with Mr. Hoffart and Mr. Temple the engineer also discussed the possible use of a "raft-type" (floating) foundation. However, that would entail excavation limitations, and was rejected for the four-story structure that Mr. Hoffart had designed. In fact, bearing capacity at the site was the lowest Mr. Hoffart had seen in the Maple Ridge area, and he testified that because of that problem he believed the Bellopedes' project to be "dead".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second status report (March 25, 1991), Anthony Temple opined that pilings driven to a depth of seventy-five feet would make the project "economically unfeasible" (they were eventually sunk more than ninety feet). However, he also reported that by reducing parking to one level and dropping the overall development to 39 units it would be possible to proceed. In the next progress report (May 30, 1991), piling costs were estimated to be $250,000 "with a saving on the single story parkade of approximately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mention all of this to emphasize the dilemma that the Bellopedes faced as they discussed their options with both Ron Hoffart and Anthony Temple. This was the crisis point for the development, and Mr. Temple does not dispute that he gave the Bellopedes "bad news/good news" advice about the additional costs attributable to pilings, ostensibly offset by re-design of the parkade and consequent savings (he wrongly thought) in foundations. Things did not turn out that way, and in cross-examination Mr. Temple conceded that when he prepared revised pro forma estimates in February, 1991 he had no idea of the magnitude of the problem. He also admitted that his figures did not reflect the cost of pilings, and simply had no answer when he was challenged about a notional increase in the Bellopedes' equity in his revised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set the stage for the disaster into which Anthony Temple led the unsuspecting Bellopedes. Although there is no dispute about Anthony Temple and Guiseppe Bellopede reviewing the trades' and suppliers' accounts as construction proceeded, I accept the Bellopedes' evidence that they were shocked when, following the visit of Fred Zeitler and William Clark (credit union vice-president) to the site on July 10, 1992, it was determined that the cost to complete construction would exceed the total of available funds. In that regard, there is support for the Bellopedes' version of events in notes taken at the August 18, 1992 meeting between Mr. Bellopede, Fred Zeitler and William Clark, wherein the writer notes Mr. Bellopede's complaint that Anthony Temple misled him about unauthorized extras.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paragraph 8 of these reasons I quoted from Mr. Zeitler's loan report of August 20, 1992, where he explains his misunderstanding of Mr. Temple's progress reports. Those comments mirror the Bellopedes' claimed shock upon learning about the extent of the cost overruns after the Zeitler-Clark visit to the site on July 10th. In cross-examination, Anthony Temple said: "As far as I know, the credit union was aware what the status was". That simply makes no sense,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First, the credit union completely revised the reporting process after the overrun situation was revealed, confirming the extent to which Fred Zeitler (who is no longer employed by the credit union) was misled by the form of Anthony Temple's progress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Second, having granted a construction loan of $2,475,000 on the basis of an appraisal (March 26, 1991) of a fair market value of $3,200,000 (I will refer to that appraisal later in these reasons), it is impossible to conceive of Mr. Zeitler or his superiors endorsing the continued funding of a project that eventually incurred overruns totalling $1,091,769.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Third, believing that the Bellopedes had access to further funds from relatives in California, it seems that Anthony Temple did not concern himself with mounting overruns. However, the credit union had obviously approved the Bel Mar loan on the basis of the Bellopedes' net worth, and it could therefore have reasonably been expected that alarm bells would have sounded long before July 10, 1992 if Mr. Zeitler had only realized that viability of the project had become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Where does this leave the Bellopedes? In desperate financial straits, since Temple Management Ltd. is defunct and the Bellopedes are faced with the consequences of personally guaranteeing Bel Mar's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Turning to the Bellopedes' pleadings and the issues raised in the questions posed at the beginning of my reasons, it is helpful to consider the first authority cited by counsel for the Bellopedes in his discussion of the general principles applicable to fiduciary relationships. In Lloyds Bank v. Bundy, [1974] 3 All E.R. 754 (Eng. C.A.) the court was asked to enforce a loan guarantee. In discussing allegations of conflict of interest and duty of fiduciary care arising from the confidential relationship between a bank and the defendant guarantor, Sir Eric Sachs stated, at p. 767: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and most troublesome issue which here falls for consideration is whether on the particular and somewhat unusual facts of the case the bank was, when obtaining his signatures on 17th December 1969, in a relationship with the defendant that entailed a duty on their part of what can for convenience be called fiduciary care. (</w:t>
      </w:r>
      <w:r>
        <w:rPr>
          <w:rFonts w:ascii="arial" w:eastAsia="arial" w:hAnsi="arial" w:cs="arial"/>
          <w:color w:val="000000"/>
          <w:sz w:val="20"/>
          <w:u w:val="single"/>
          <w:lang w:val="en-US" w:eastAsia="en-US" w:bidi="ar-SA"/>
        </w:rPr>
        <w:t>The phrase "fiduciary care" is used to avoid confusion with the common law duty of care - a different field of our jurisprudence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During his submission, counsel for the Bellopedes listed the elements that are deemed necessary before the relationship between a lending institution and its customer can be catergorized as special:</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reliance on the guidance or advice of the financial institution;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institution is aware of that reliance;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financial institution obtains some benefit from the transaction;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is of a "confidential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Lloyds Bank, the court emphasized that use of the term "confidential nature" infers some quality beyond that inherent in the confidence existing between trustworthy persons who, in business affairs, deal with one another at arm's length. When considered in the context of the Bellopedes' claims, the issue is whether the credit union's relationship with the Bellopedes was such that the credit union could be expected to act in a way that was not contrary to the Bellopedes' interests: LAC Minerals Ltd. v. International Corona Resources Ltd., </w:t>
      </w:r>
      <w:hyperlink r:id="rId32"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until the extent of the construction cost overruns was revealed on July 10, 1992, it cannot be said that the credit union purposely did anything out of the ordinary in either approving or administering Bel Mar's loan, and I reject the notion that the issue of reliance arose even before the construction loan was approved. Consideration of the manner in which the Bellopedes met Fred Zeitler is obviously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mentioned, contact with Fred Zeitler occurred only after the Bellopedes had already decided that they would not develop their property with Willy Isaac, who wanted a greater share of the development than the Bellopedes were prepared to concede. When the Bellopedes asked Mr. Zeitler for suggestions about another partner, he recommended that they talk to Peter Meyer, a local developer who was known at the credit union. Apparently, Mr. Meyer was "between"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seems neither surprising nor unusual that, when told about Mr. Meyer's disinterest, Fred Zeitler would recommend that the Bellopedes proceed alone, since Mr. Zeitler perceived Guiseppe Bellopede to be "intelligent, straight-forward and honest". Fred Zeitler also thought Mr. Bellopede to be "detail oriented" and knowledgeable about the prospects for developing the Maple Ridge property, having educated himself about both building design and likely costs. Mr. Zeitler observed that as he and Mr. Bellopede spoke, Mr. Bellopede hastily took notes and asked questions that indicated a grasp of complex details. Accordingly, when Fred Zeitler recommended that Mr. Bellopede speak with Anthony Temple, he was justifiably confident that Mr. Bellopede would be able to determine for himself whether Mr. Temple was the person to manage construction of the Bellopedes'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With respect to the Bellopedes' contention that they specifically relied upon the credit union to review requests for draws in order to ensure that the project was on budget, except for his irregular examination of progress claims Fred Zeitler had virtually no knowledge of what was going on at the site, and undoubtedly assumed that Mr. Bellopede, who wrote cheques after reviewing all trade and materials accounts with Anthony Temple, would know whether any problems were arising concerning costs. In agreeing to forego independent surveys to assess the value of ongoing work before authorizing advances, the credit union simply responded to the Bellopedes' concern about avoiding quantity survey costs. The credit union, rather than the Bellopedes, ostensibly faced the more obvious risks, although I concede that the credit union's confidence in Mr. Temple ultimately proved to be very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Did the credit union act in an advisory capacity throughout the course of the project? Whether or not his assessment was accurate, Mr. Zeitler had quickly sized up Guiseppe Bellopede after Fred Meyer declined participation. Since Mr. Zeitler reasonably believed that Mr. Bellopede was capable of managing the project, assisted by an experienced construction manager, suggesting that he do so does not constitute the "giving of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What was the significance of Fred Zeitler's suggestion that the Bellopedes hire Anthony Temple? Although he handed the Bellopedes promotional literature pertaining to Temple Management Ltd., I have no reason to disbelieve Mr. Zeitler's testimony that he made it clear to the Bellopedes that it was for them to decide whether Mr. Temple's experience justified engaging him. Mr. Zeitler had absolutely nothing to do with the Bellopedes' decision to sign the construction management contract. Furthermore, I reject the contention that retaining Temple Management Ltd. was a prerequisite to approval of the Bel Mar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reference to their perceived vulnerability, the Bellopedes assail three other aspects of their dealings with the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First, they claim that the credit union made no effort to reassess the issue of construction costs after the problematic soil conditions became known. Mr. Zeitler could not remember whether he spoke to Anthony Temple about the possibility that pilings might have to be used. However, even if he did, but failed to pass that information on to the credit union's loans committee, that was of no consequence to the Bellopedes while uncertainty about the site was being discussed and addressed. Having first told the Bellopedes that a piled foundation made feasibility of the project questionable, Mr. Temple convinced the Bellopedes that the extra costs could be balanced against savings that Mr. Temple and Mr. Hoffart believed were possible following redesign of the parking area. Similarly, the manner in which the loan application was considered (Mr. Zeitler made a $300,000.00 error on cost estimates and offered the credit union's commitment before its board had approved the loan) was of significance to the credit union but did not jeopardize the Bellopedes' position in any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Second, counsel for the Bellopedes submitted that before the credit union approved the Bel Mar loan and forwarded its commitment letter of April 16, 1991, the credit union received an appraisal (March 26, 1991) from Fred Lee and Associates in which the fair market value of the property was established at $3,200,000 and the rental income projections were considerably less optimistic than those provided in Mr. Temple's pro forma forecasts. However, I take notice of the fact that lenders get appraisals to determine whether security offered by a borrower will be sufficient to protect the lender in the event of the borrower's default. The income estimates in the Lee appraisal were provided for the information of the credit union, and it had no obligation to inform the Bellopedes that Mr. Temple may have been unduly optimistic in his rental income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that regard, given the qualifications of the author of the Lee appraisal, one can assume that the income estimates are reasonably accurate. However, another appraiser may very well have provided a different income forecast, and I am not prepared to conclude that the credit union was obligated to make the Bellopedes aware of the contents of the Lee report. That aside, the Bellopedes' confidence in Mr. Temple would likely have prompted them to prefer his income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Third, the Bellopedes claim the credit union's self-protection efforts following revelation of the cost overruns in July, 1992 were accomplished in a manner that improperly assured that the credit union would achieve full realization of the Bel Mar debt from the Bellopedes' assets. The credit union obtained a further appraisal report from Fred Lee and Associates on September 30, 1992, wherein it was revealed that excess project costs would not be recoverable by the sale of individual condominium units. The Bellopedes now claim that because that appraisal report was not provided to them before the credit union restructured the Bellopedes' loan commitment (including remortgaging of the Bellopedes' North Shore home), the credit union obtained an advantage by almost completely satisfying the Bel Mar debt when it knew that the Bellopedes would recover nothing from the subsequent condominium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must, however, be emphasized that the Bellopedes received independent legal advice when the Bel Mar loan was first approved in April 1991, and again when documentation was prepared and completed with respect to the refinancing in late 1992. While I decry the credit union's failure to share with the Bellopedes its knowledge that full recovery would not be realized simply by converting apartments into condominiums and selling them, that reflects corporate self-preservation rather than failure to provide troubled borrowers with information to which they are entitled. To be blunt, the project was already in the hands of a court-appointed receiver-manager, and since the Bellopedes well knew that their ultimate exposure from personally guaranteeing Bel Mar's indebtedness could only be minimized through the most favourable realization of security, the credit union's failure to fully inform the Bellopedes is significant, but not fatal, to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already referred to the elements (mentioned in Lloyds Bank v. Bundy, supra) that must be established before a lender-borrower relationship can be said to be of a fiduciary nature. More recently, in Lac Minerals v. International Corona Resources Ltd., supra, the Supreme Court of Canada stated that the usual characteristics present in a fiduciary relationship are:</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exercise discretion or power;</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the power or discretion so as to affect the beneficiary's interests, and,</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particularly vulnerable to the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above characteristics were mentioned in Western Bank v. Hanson, </w:t>
      </w:r>
      <w:hyperlink r:id="rId261" w:history="1">
        <w:r>
          <w:rPr>
            <w:rFonts w:ascii="arial" w:eastAsia="arial" w:hAnsi="arial" w:cs="arial"/>
            <w:i/>
            <w:color w:val="0077CC"/>
            <w:sz w:val="20"/>
            <w:u w:val="single"/>
            <w:shd w:val="clear" w:color="auto" w:fill="FFFFFF"/>
            <w:lang w:val="en-US" w:eastAsia="en-US" w:bidi="ar-SA"/>
          </w:rPr>
          <w:t>[1994] B.C.J. No. 660</w:t>
        </w:r>
      </w:hyperlink>
      <w:r>
        <w:rPr>
          <w:rFonts w:ascii="arial" w:eastAsia="arial" w:hAnsi="arial" w:cs="arial"/>
          <w:color w:val="000000"/>
          <w:sz w:val="20"/>
          <w:lang w:val="en-US" w:eastAsia="en-US" w:bidi="ar-SA"/>
        </w:rPr>
        <w:t xml:space="preserve"> (B.C.S.C.) affirmed </w:t>
      </w:r>
      <w:hyperlink r:id="rId262" w:history="1">
        <w:r>
          <w:rPr>
            <w:rFonts w:ascii="arial" w:eastAsia="arial" w:hAnsi="arial" w:cs="arial"/>
            <w:i/>
            <w:color w:val="0077CC"/>
            <w:sz w:val="20"/>
            <w:u w:val="single"/>
            <w:shd w:val="clear" w:color="auto" w:fill="FFFFFF"/>
            <w:lang w:val="en-US" w:eastAsia="en-US" w:bidi="ar-SA"/>
          </w:rPr>
          <w:t>(1995), 10 B.C.L.R. (3d) 259</w:t>
        </w:r>
      </w:hyperlink>
      <w:r>
        <w:rPr>
          <w:rFonts w:ascii="arial" w:eastAsia="arial" w:hAnsi="arial" w:cs="arial"/>
          <w:color w:val="000000"/>
          <w:sz w:val="20"/>
          <w:lang w:val="en-US" w:eastAsia="en-US" w:bidi="ar-SA"/>
        </w:rPr>
        <w:t xml:space="preserve"> (C.A.) and, although not in the context of a commercial relationship, the British Columbia Court of Appeal thoroughly canvassed the development of the law of fiduciary duty in C.A. et al v. Critchley et al. </w:t>
      </w:r>
      <w:hyperlink r:id="rId263" w:history="1">
        <w:r>
          <w:rPr>
            <w:rFonts w:ascii="arial" w:eastAsia="arial" w:hAnsi="arial" w:cs="arial"/>
            <w:i/>
            <w:color w:val="0077CC"/>
            <w:sz w:val="20"/>
            <w:u w:val="single"/>
            <w:shd w:val="clear" w:color="auto" w:fill="FFFFFF"/>
            <w:lang w:val="en-US" w:eastAsia="en-US" w:bidi="ar-SA"/>
          </w:rPr>
          <w:t>(1998), 113 B.C.A.C. 248</w:t>
        </w:r>
      </w:hyperlink>
      <w:r>
        <w:rPr>
          <w:rFonts w:ascii="arial" w:eastAsia="arial" w:hAnsi="arial" w:cs="arial"/>
          <w:color w:val="000000"/>
          <w:sz w:val="20"/>
          <w:lang w:val="en-US" w:eastAsia="en-US" w:bidi="ar-SA"/>
        </w:rPr>
        <w:t>, wherein it was held that courts should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...confine recovery based upon fiduciary duties to cases of the kind where, in addition to other usual requirements such as vulnerability and the exercise of a discretion, the defendant personally takes advantage of a relationship of trust or confidence for his or her direct or indirect personal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commercial relationships, where parties are dealing at arm's length, a fiduciary relationship cannot be found, absent vulnerability based upon dependency: Westminster Savings Credit Union v. 442391 B.C. Ltd. </w:t>
      </w:r>
      <w:hyperlink r:id="rId264" w:history="1">
        <w:r>
          <w:rPr>
            <w:rFonts w:ascii="arial" w:eastAsia="arial" w:hAnsi="arial" w:cs="arial"/>
            <w:i/>
            <w:color w:val="0077CC"/>
            <w:sz w:val="20"/>
            <w:u w:val="single"/>
            <w:shd w:val="clear" w:color="auto" w:fill="FFFFFF"/>
            <w:lang w:val="en-US" w:eastAsia="en-US" w:bidi="ar-SA"/>
          </w:rPr>
          <w:t>(2000), 32 R.P.R. (3d) 88</w:t>
        </w:r>
      </w:hyperlink>
      <w:r>
        <w:rPr>
          <w:rFonts w:ascii="arial" w:eastAsia="arial" w:hAnsi="arial" w:cs="arial"/>
          <w:color w:val="000000"/>
          <w:sz w:val="20"/>
          <w:lang w:val="en-US" w:eastAsia="en-US" w:bidi="ar-SA"/>
        </w:rPr>
        <w:t xml:space="preserve"> (B.C.S.C.)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this case, no feature of the relationship between the credit union and the Bellopedes establishes the undertaking of fiduciary obligations to the Bellopedes during either the loan application process or during construction. Ron Hoffart's description of the Bellopedes as neophytes may have been accurate with respect to a project of this magnitude, but the Bellopedes are not unsophisticated. Clearly, their earlier negotiations with Willy Isaac encouraged them to pursue the development on their own. Moreover, although they were misled by a construction manager who failed to warn them of impending disaster, and saddled with a loans officer who was operating beyond his depth, they were hardly "vulnerable to the effects of the Credit Union", as suggested by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respect to the Lee appraisal, it was obtained by the credit union for its own benefit, and the credit union had no obligation to disclose its contents to the Bellopedes. As the project proceeded the Bellopedes received the same information as the credit union, and Mr. Bellopede was also involved on a day to day basis. Ultimately, in the absence of a fiduciary relationship between the Bellopedes and the credit union the credit union was entitled to protect its own interests after the full extent of overruns was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Although the Bellopedes' pleadings cite six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their counsel's submission effectively splits the second question posed at the beginning of these reasons, as follows: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credit union owe the Bellopedes a duty of care with respect to the manner of Anthony Temple's engagement, and fail in that duty?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credit union owe the Bellopedes a duty of care with respect to its review of requests for loan advances, and did it fail in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first question involves allegations of misrepresentation concerning two aspects of the parties' relationship: knowledge concerning Mr. Temple's background, experience, and qualifications; and, representations about the process the credit union would ostensibly use to ensure it had independent and objective verification of the progress draws as the project proceeded.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reference to the Bellopedes' allegations of negligent misrepresentation, counsel cited the requirements that must be met to establish the tort of negligent misrepresentation:</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representation;</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(Queen v. Cognos Inc. </w:t>
      </w:r>
      <w:hyperlink r:id="rId265"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Did Fred Zeitler misrepresent his knowledge of Anthony Temple's qualifications? In its pleadings, the credit union admits that Mr. Zeitler told the Bellopedes that Mr. Temple's company had managed a number of commercial projects the credit union had financed, that the credit union had been satisfied with the work, and that Mr. Temple, a quantity surveyor, was "an experienced project manager". Other than so informing the Bellopedes and handing them Temple Management Ltd. promotional materials, Fred Zeitler neither said nor did anything more. That does not constitute misrepresentation of Anthony Temple's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representing to the Bellopedes that the credit union "would engage to seek independent and objective verification of the progress draws as the project developed", departure from any such representation was attributable solely to the Bellopedes, who expressly waived the requirement in the construction management contract that called for independent verification of progress required to obtain authorization for loan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Turning to supervision of the loan, have the Bellopedes established that they were owed a duty of care in that regard, and that failure to fully monitor construction costs exposes the credit union to damages? I think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describing Fred Zeitler's performance, his supervisor, William Clark, summed up the situation (during his examination for discovery)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mean the major problem as I see it is that the cost to complete approach to disbursement which was a condition of the loan was not adhered to and had the overrun been identified earlier we would have stopped any further advances until additional equity had been injected by the company and/or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However, even though Fred Zeitler could and should have better monitored progress of construction relative to the amounts advanced, that does not afford the Bellopedes relief. In the absence of a fiduciary relationship, the credit union did not have a duty to analyze and advise the Bellopedes of either the viability of their investment or the extent of the mounting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Westminster Savings, supra, Mr. Justice Burnyeat emphasized that even where a financial institution has concerns (in that case after reviewing appraisals) about the financial viability of a project, the law does not impose any duty on the institution to analyze or advise a borrower about its concerns. He adopted the following reasoning from Mastercraft Group Inc. (Re), </w:t>
      </w:r>
      <w:hyperlink r:id="rId266" w:history="1">
        <w:r>
          <w:rPr>
            <w:rFonts w:ascii="arial" w:eastAsia="arial" w:hAnsi="arial" w:cs="arial"/>
            <w:i/>
            <w:color w:val="0077CC"/>
            <w:sz w:val="20"/>
            <w:u w:val="single"/>
            <w:shd w:val="clear" w:color="auto" w:fill="FFFFFF"/>
            <w:lang w:val="en-US" w:eastAsia="en-US" w:bidi="ar-SA"/>
          </w:rPr>
          <w:t>[1994] O.J. No. 941</w:t>
        </w:r>
      </w:hyperlink>
      <w:r>
        <w:rPr>
          <w:rFonts w:ascii="arial" w:eastAsia="arial" w:hAnsi="arial" w:cs="arial"/>
          <w:color w:val="000000"/>
          <w:sz w:val="20"/>
          <w:lang w:val="en-US" w:eastAsia="en-US" w:bidi="ar-SA"/>
        </w:rPr>
        <w:t xml:space="preserve"> (Ont. Gen. Div.)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a financial institution lender and its customer borrower is a purely commercial relationship of creditor and debtor and, in the absence of some special relationship or exceptional circumstances, the courts have held that the lender owes no duty of care to the borrower and where a customer of a bank borrows money to finance an investment in a business, in the absence of a fiduciary relationship, the bank owes no duty to its customer to scrutinize or monitor the use of those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Even if the credit union owed a duty of care to the Bellopedes, they have failed to meet the final test to attract damages for negligent misrepresentation - that their reliance was detrimental, in that the breach caused the ultimate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credit union contends that the Bellopedes' loss was primarily caused by poor soil conditions and the dispute with a recalcitrant neighbour. That aside, mutual recognition by the Bellopedes and the credit union that cost overruns were mounting would have presented both borrower and lender with a difficult decision. By the time overruns became substantial the project was so well advanced that abandonment was out of the question, since a half-completed structure would have likely sat deteriorating for months before an opportunistic investor came along to make a "fire sale" type of offer. In all probability, earlier recognition of mounting problems would have simply required earlier re-financing.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third question posed at the beginning of these reasons arises from the Bellopedes' amended pleadings, in which they allege that: the credit union agreed orally and in writing (in its commitment letter) to independent verification of the status of the development with respect to requests for progress draws; that the agreement was relied upon by the Bellopedes; and, that the agreement was for the Bellopedes' benefit and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credit union did not, as counsel for the Bellopedes submits, unilaterally waive the verification provisions of its commitment letter. The credit union waived that requirement at the Bellopedes' request. As mentioned, Fred Zeitler was aware of Anthony Temple's quantity survey work. However, at one time Temple had also been engaged by the credit union to manage a troubled project to completion. That, in my view, explains the credit union's favourable response to the Bellopedes' request to forego independent inspections. Its confidence in Anthony Temple, misplaced though it turned out to be, persuaded Fred Zeitler and his superiors that costs of administering the loan could thuse be reduced, notwithstanding that waiving the requirement for independent verification was against prevailing credit union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for the credit union submitted that Mr. Bellopede admitted in cross-examination that he was aware of the fact that independent inspections would have been for the benefit of the credit union, not the Bellopedes. He further submitted that nothing in the commitment letter or financing documents required the credit union to analyze the documentation it was receiving or to disclose any such analysis to the Bellopedes. There was, he suggested, no disclosure requirement.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Finally, counsel for the credit union submitted that the Bellopedes executed the required documentation, particularly their guarantee of Bel Mar's loan, in the presence of their own solicitors. In that regard, a provision in the guarantee document specifies that the document is an "entire agreement", the effect of which cannot be lessened by later statements, representations, agreements, or promises made on behalf of the credit union. Again,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resolution of this part of the Bellopedes' claim does not turn on an analysis or interpretation of the terms of the credit union's commitment letter. In my view, it must be emphasized that the Bellopedes, bent on saving borrowing costs, specifically waived the provision pertaining to independent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Having regard to the above conclusions, the two actions are resolved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Bellopedes' action against the credit union is dismissed.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Bellopedes are liable as guarantors of Bel Mar's debt.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renewed mortgage on the Bellopedes' home is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add this - the Bellopedes were abysmally served by the construction manager recommended to them by the credit union's loans officer. That aside, the extent to which the Bellopedes' difficulties were compounded by the credit union's failure to alert them to the looming collapse of their retirement dream should at least be recognized. Accordingly, I order that the parties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Chrisgian v. Hatzisavva, [2002] B.C.J. No. 745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B995211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745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1065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Chrisgian, plaintiff, and John Hatzisavva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7" w:name="Keywords_12"/>
      <w:bookmarkEnd w:id="8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Dangerous highways or adverse driving conditions — Motor vehicle, speed — Where reduced speed required, road conditions.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8" w:name="Case Summary_12"/>
            <w:bookmarkEnd w:id="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Chrisgian for damages sustained in a motor vehicle accident. The plaintiff was a passenger in the defendant Hatzisavva's vehicle. He was seated in the back seat and was wearing a seatbelt. The defendant lost control of the vehicle and it rolled down an embankment. There was snow on the road at the time of the accident. The defendant suggested that he hit black ice. There was a snow plow ahead of the vehicle and the defendant had slowed down to 60 kilometres per hour. The defendant testified that it was hazardous to even touch the brakes. The plaintiff had been involved in two previous motor vehicle accidents in which he sustained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9" w:name="Holdings of Court_11"/>
            <w:bookmarkEnd w:id="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non-pecuniary damages were assessed at $8,000. The defendant did not show that he ensured that he had traction at that speed. The accident was not explained by black ice. The defendant failed to adjust his driving to bring him within a range that was safe in the prevailing conditions. The plaintiff's pre-existing medical problems were aggravated, but not permanently worsened.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Counsel_12"/>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his own behalf. W.N. Fritz,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12"/>
      <w:bookmarkEnd w:id="91"/>
      <w:r>
        <w:pict>
          <v:line id="_x0000_s1091" style="position:absolute;z-index:2517739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May 10,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McEWAN J."/>
            <w:bookmarkEnd w:id="92"/>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injuries sustained in a motor vehicle accident on the Hope-Princeton Highway at approximately 2:00 p.m. on December 19, 1997. The Plaintiff was a passenger in a 1996 four-wheel drive Ford Explorer driven by the Defendant, John Hatzisavva. He was sitting in the back seat and wearing a seatbelt. The parties were travelling east, enroute to a religious event in Penticton. Another person, who did not testify in these proceedings, occupied the front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cannot say why the accident occurred. He says that the Defendant did not seem to be driving fast, but that the vehicle just suddenly lost control and swerved to the right, rolling down an embankment into a creek running beside the highway. The Plaintiff said that the road was covered with a little packed snow and ice. As far as he could remember, the Defendant had not had any difficulty controlling the vehicle before the accident occurred. The road conditions at the scene were worse than they had been when they had left Vancouver, particularly after they had passed Hope. The traffic was not particularly heavy. The Plaintiff says the accident occurred on a straight section of highway with a mountainside on the left and a drop-off leading down to the creek on the right. No other vehicle had any direct or indirect involvement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said he had had his vehicle for about eighteen months when the accident occurred. He said he had bought it new and had had no trouble with any of its systems. He said he serviced it every 5,000 kilometres. He says the day before the accident he had put on new All Season radial tires in anticipation of this trip. He said he was very familiar with the road, having driven it up to four times a week for three years. The accident occurred on a Saturday. The event the parties were planning to attend was on the Sunday. He said he was in no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said when they left the Lower Mainland it was cold and raining a little. He said when they got to Hope it was snowing and freezing. He estimated the temperature at the scene to be four degrees below zero. He said by then snow had begun to accumulate on the road. He said he had no problems with traction. He said that shortly before the accident occurred a highway truck equipped with a snow plow came into view, about 400 meters ahead. The Defendant thought that it was also salting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said the road had two lanes in his direction where the accident occurred. He said he was in the left or centre lane. He said the speed limit was at least 90 kilometres per hour. He said he had slowed to about 60 kilometres per hour when he saw the snow plow ahead of him, by simply releasing the accelerator. He said there was a little right hand curve in the road and that it was level. He said that as he hit the middle of the curve he felt the car "kick back" or "kick away". He said it happened very fast and that he put both feet on the brakes instinctively to brace himself as the vehicle went over the bank. Although the vehicle rolled, he was not injured. He said that after the accident when he looked at the road, it was "a mess:, covered with snow and ice. He suggested he must have hit "black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had some difficulty presenting his case. Despite the fact that he had, until recently been represented by a solicitor, he had trouble understanding the need first of all to plead, and then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Despite efforts to explain the situation, it appeared that at the end of the case he remained of the view that simply by virtue of being injured in an accident he was entitled to full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not have the benefit of any meaningful cross-examination, although the Court questioned the Defendant as to a number of the circumstances of the accident. One area of concern that arose out of those enquiries was the Defendant's observation, in explaining how he slowed for the snow plow, that it was "impossible to touch the brakes" and that if one did one would "get killed for sure". I think it goes without saying that if one is literally operating a motor vehicle on a snow covered road at such a speed that it is hazardous to "touch" the brakes, one is going too fast. In the context in which that answer was given, I think it was somewhat hyperbolic: nevertheless, I think it is some evidence that at that point he was probably over-driving the conditions . The essence of his evidence of driving at the time he lost control is, however, that by that point he had brought his speed down to about 60 kilometres per hour and that he had fallen into a comfortable distance behind an operating snow plow.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evidence from which I can infer that 60 kilometres per hour, which is, on its face, a modest highway speed, was necessarily a safe speed at that point on the highway in the circumstances that prevailed that day. Apart from slowing for the snow plow by easing off the accelerator, the Defendant offered no evidence that he had actually ensured that at that speed he had traction. I do not know what to make of the Defendant's observation that the road was a "mess" despite the near-immediate passage of a snow plow. I do think it clear that on the basis of his evidence of atmospheric and road conditions, the accident is not explained by "black ice" as that phenomenon is properly understood. The conditions in the present case were patently hazardous and called for the Defendant to make the necessary 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should add that I do not draw an inference of particular care from the fact that the Defendant was operating a vehicle with a set of new "All Season" radial tires. The Defendant testified that he is a veteran driver of the Hope-Princeton highway. At the risk perhaps of stretching the concept of judicial notice, I simply observe that to many who traverse that long and winding road in winter anything short of a full set of proper winter tires is unthinkable. This does not tell against the Defendant: I simply say that I cannot draw the positive inference from this equipment the Defendant's Counsel invited.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Lastly, I should add that I do not draw an inference from the fact that the vehicle had a damaged tire after the accident, that that may have caused the accident, a concern that the Plaintiff explored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 am left with, all in all, is a situation where the Defendant suddenly lost control of his motor vehicle in hazardous conditions. The Defendant submits that nothing in the circumstances suggests any want of care on his part and that accordingly the Plaintiff has failed to carry the burden of proof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well established that the mere fact that a vehicle leaves the road does not necessarily give rise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Fontaine v. Loewen Estate </w:t>
      </w:r>
      <w:hyperlink r:id="rId274" w:history="1">
        <w:r>
          <w:rPr>
            <w:rFonts w:ascii="arial" w:eastAsia="arial" w:hAnsi="arial" w:cs="arial"/>
            <w:i/>
            <w:color w:val="0077CC"/>
            <w:sz w:val="20"/>
            <w:u w:val="single"/>
            <w:shd w:val="clear" w:color="auto" w:fill="FFFFFF"/>
            <w:lang w:val="en-US" w:eastAsia="en-US" w:bidi="ar-SA"/>
          </w:rPr>
          <w:t>156 D.L.R. (4th) 577</w:t>
        </w:r>
      </w:hyperlink>
      <w:r>
        <w:rPr>
          <w:rFonts w:ascii="arial" w:eastAsia="arial" w:hAnsi="arial" w:cs="arial"/>
          <w:color w:val="000000"/>
          <w:sz w:val="20"/>
          <w:lang w:val="en-US" w:eastAsia="en-US" w:bidi="ar-SA"/>
        </w:rPr>
        <w:t>, (S.C.C.) Major, J. for the Court, observed at para. 35:</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submitted that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drawn whenever a vehicle leaves the roadway in a single-vehicle accident. This bald proposition ignores the fact that whether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drawn is highly dependent upon the circumstances of each case: see Gauthier &amp; Co. v. R., </w:t>
      </w:r>
      <w:hyperlink r:id="rId275"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at p. 150. The position advanced by the Appellant would virtually subject the Defendant to strict liability in cases such as the present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also observed at para. 21:</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direct evidence available as to how an accident occurred, the case must be decided on that evidence alone. K.M. Stanton in The Modern Law of Tort (1994), stated at p. 76: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 ipsa loquitur only operates to provide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absence of an explanation of the cause of the accident. If the facts are known, the inference is impermissible and it is the task of the Court to review the facts and to decide whether they amount to the Plaintiff having satisfied the burden of proof which is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Here, I find on a balance of probabilities that before he slowed for the snow plow the Defendant was over-driving the road conditions such that he knew it was hazardous to even "touch" the brakes. Although he reduced his speed to around 60 kilometres per hour to fall in behind the plow, I do not think I can infer that that adjustment brought him within an appropriate margin of safety in the absence of any evidence that he had tested the traction. This is not to say that braking had anything specifically to do with the accident - there is no such evidence - but to accept the Defendant's description of his tenuous degree of control as evidence that he had been over driving the conditions before he slowed to 60, and to say that merely bringing his speed down in the manner that he did does not establish that he had brought himself into a range within which it was safe to drive in the conditions prevailing when the accident occurred. I find the Defendant liable for the accident and for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that subject the evidence is rather limited. The Plaintiff had been injured previously. He is 65 years old. He had back surgery in the 1970s and was injured in previous motor vehicle accidents in 1991 and 1993. In the latter, which occurred on February 14, 1993 in Surrey, the Plaintiff made a claim that was the subject of litigation. In Reasons for Judgment, </w:t>
      </w:r>
      <w:hyperlink r:id="rId276" w:history="1">
        <w:r>
          <w:rPr>
            <w:rFonts w:ascii="arial" w:eastAsia="arial" w:hAnsi="arial" w:cs="arial"/>
            <w:i/>
            <w:color w:val="0077CC"/>
            <w:sz w:val="20"/>
            <w:u w:val="single"/>
            <w:shd w:val="clear" w:color="auto" w:fill="FFFFFF"/>
            <w:lang w:val="en-US" w:eastAsia="en-US" w:bidi="ar-SA"/>
          </w:rPr>
          <w:t>[1997] B.C.J. No. 2063</w:t>
        </w:r>
      </w:hyperlink>
      <w:r>
        <w:rPr>
          <w:rFonts w:ascii="arial" w:eastAsia="arial" w:hAnsi="arial" w:cs="arial"/>
          <w:color w:val="000000"/>
          <w:sz w:val="20"/>
          <w:lang w:val="en-US" w:eastAsia="en-US" w:bidi="ar-SA"/>
        </w:rPr>
        <w:t>, released September 18, 1997, following a trial a week before, the Plaintiff's condition was described by Mr. Justice Paris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soft tissue injuries were to the neck and low back area. The soreness to the neck and resultant headaches improved somewhat over the months following the accident but according to the Plaintiff have never entirely disappeared. He testified that his low back pain is and always has been present since the accident. He is stiff and sore in that area. In the months after the accident Dr. Nixon occasionally observed some spasm in his back. In 1996, he attended a physiotherapist who observed some spasm to which he gave a rating of 2 on a scale of 5, five being the most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Non Pecuniary damages were assessed at $40,000. As the dates show, the Reasons describe the Plaintiff's condition a matter of months before the accident for which the Plaintiff presently claims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medical evidence before me is sparse. I have two reports from Dr. Nixon dated May 7, 1999 and May 18, 1999. These respectively summarize the Plaintiff's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7,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Mr. Chrisgian was involved in a motor vehicle accident on December 19, 1997 which caused soft tissue damage involving his posterior neck, lower back and rib cage. Concurrently a small calculus broke off from a larger one in his right kidney and lodged itself in the right ureter. Mr. Chrisgian continues to have pain and dysfunction and </w:t>
      </w:r>
      <w:r>
        <w:rPr>
          <w:rFonts w:ascii="arial" w:eastAsia="arial" w:hAnsi="arial" w:cs="arial"/>
          <w:color w:val="000000"/>
          <w:sz w:val="20"/>
          <w:u w:val="single"/>
          <w:lang w:val="en-US" w:eastAsia="en-US" w:bidi="ar-SA"/>
        </w:rPr>
        <w:t>given his previous injuries</w:t>
      </w:r>
      <w:r>
        <w:rPr>
          <w:rFonts w:ascii="arial" w:eastAsia="arial" w:hAnsi="arial" w:cs="arial"/>
          <w:color w:val="000000"/>
          <w:sz w:val="20"/>
          <w:lang w:val="en-US" w:eastAsia="en-US" w:bidi="ar-SA"/>
        </w:rPr>
        <w:t xml:space="preserve"> the prognosis must, unfortunately, be guarded for any type of meaningful recovery.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18,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summary, Mr. Chrisgian has had </w:t>
      </w:r>
      <w:r>
        <w:rPr>
          <w:rFonts w:ascii="arial" w:eastAsia="arial" w:hAnsi="arial" w:cs="arial"/>
          <w:color w:val="000000"/>
          <w:sz w:val="20"/>
          <w:u w:val="single"/>
          <w:lang w:val="en-US" w:eastAsia="en-US" w:bidi="ar-SA"/>
        </w:rPr>
        <w:t>several traumas</w:t>
      </w:r>
      <w:r>
        <w:rPr>
          <w:rFonts w:ascii="arial" w:eastAsia="arial" w:hAnsi="arial" w:cs="arial"/>
          <w:color w:val="000000"/>
          <w:sz w:val="20"/>
          <w:lang w:val="en-US" w:eastAsia="en-US" w:bidi="ar-SA"/>
        </w:rPr>
        <w:t xml:space="preserve"> to his musculoskeletal system and is unlikely to recover very much in the way of normal function.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description of his injuries suggests that he was knocked about somewhat and had bruising associated with the seatbelt. Cracked ribs were initially suspected, but not confirmed. I am of the view that the Plaintiff was not entirely reliable to the extent that he reported a state of health just prior to the motor vehicle accident considerably better than the condition he was found to be in at the time of the 1997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of the view that the Plaintiff was battered and bruised to some extent and that his pre-existing medical problems were aggravated to some degree. I am unable to find that his condition has been permanently worsened, such that his present condition is different than it would have been had the accident not occurred. Doing the best I can with what is before me, I assess the Plaintiff's Non Pecuniary damages at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has abandoned his claims against the Insurance Corporation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are no grounds for Punitive damages and that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shall have his costs up to the filing of the Offer To Settle, of which I was informed upon the oral pronouncement of Judgment. Costs shall be to the Defendants thereafter in accordance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April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8, page 6, third line, should read "phenomenon" as opposed to "phenomena".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This change is noted and has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2"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Christensen (Litigation Guardian of) v. Gerber, [2007] B.C.J. No. 2048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23 - 27,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M053426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2007 BCSC 1397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161 A.C.W.S. (3d) 827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Joshua Christensen, an Infant by his Litigation Guardian Wayne Christensen, and Wayne Christensen, Plaintiffs, and Martin Dell Gerber and Honda Canada Finance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3"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3" w:name="Keywords_13"/>
      <w:bookmarkEnd w:id="9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Liability of driver — Pedestrians — Rules of the road — Trial to determine liability in motor vehicle accident where a young boy was seriously injured after he was truck while crossing the street — The boy was not in a crosswalk — Action dismissed — The plaintiff had not shown on a balance of probabilities that the defendant driver had a reasonable opportunity to avoid hitting him.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4" w:name="Case Summary_13"/>
            <w:bookmarkEnd w:id="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to determine liability in motor vehicle accident -- On April 25, 2005, Gerber's car hit with 11-year-old Joshua Christensen, who was trying to cross the street in the middle of the block -- Christensen suffered significant injuries - At trial, Christensen's guardians agreed that he bore some responsibility for the accident -- The issues were whether Gerber shared that responsibility, and if so, in what proportion -- Gerber claimed he did not see Christensen until he hit him -- Christensen's guardian contended that Christensen was seen by Gerber for at least 85 metres as Gerber approached -- HELD: Action dismissed -- Where a pedestrian has left a place of safety and entered a roadway outside a crosswalk, the onus rests on the pedestrian to show on a balance of probabilities that the defendant driver had a reasonable opportunity to avoid hitting him or her -- Christensen's guardian had not satisfied this burden of proof.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9"/>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4"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85" w:history="1">
        <w:r>
          <w:rPr>
            <w:rFonts w:ascii="arial" w:eastAsia="arial" w:hAnsi="arial" w:cs="arial"/>
            <w:i/>
            <w:color w:val="0077CC"/>
            <w:sz w:val="20"/>
            <w:u w:val="single"/>
            <w:shd w:val="clear" w:color="auto" w:fill="FFFFFF"/>
            <w:lang w:val="en-US" w:eastAsia="en-US" w:bidi="ar-SA"/>
          </w:rPr>
          <w:t>R.S.B.C. 1996, c. 318, s. 179</w:t>
        </w:r>
      </w:hyperlink>
      <w:r>
        <w:rPr>
          <w:rFonts w:ascii="arial" w:eastAsia="arial" w:hAnsi="arial" w:cs="arial"/>
          <w:color w:val="000000"/>
          <w:sz w:val="20"/>
          <w:lang w:val="en-US" w:eastAsia="en-US" w:bidi="ar-SA"/>
        </w:rPr>
        <w:t>(1), s. 179(2),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H. Doig &amp; Craig A.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Mary-Helen Wright &amp; Allan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096"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NEILSON J."/>
            <w:bookmarkEnd w:id="98"/>
            <w:r>
              <w:rPr>
                <w:rFonts w:ascii="arial" w:eastAsia="arial" w:hAnsi="arial" w:cs="arial"/>
                <w:b/>
                <w:color w:val="000000"/>
                <w:sz w:val="30"/>
                <w:lang w:val="en-US" w:eastAsia="en-US" w:bidi="ar-SA"/>
              </w:rPr>
              <w:t>NEILSON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afternoon of April 25, 2005, Martin Gerber was driving east on 102nd Avenue in Surrey when his car collided with 11-year-old Joshua Christensen, who was trying to cross the street in the middle of the block. Joshua suffered significant injuries. His father and litigation guardian, Wayne Christensen, has brought this action to recover damages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consented to having the issues of liability and damages dealt with separately. This trial dealt with liability only. The plaintiff agrees that Joshua must bear some responsibility for the accident. The issues are whether Mr. Gerber should share that responsibility, and if so, in what proportion.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 of 102nd Avenue where the accident occurred runs east and west, terminating to the east in a T-intersection at 140th Street. Vehicles encounter a slight incline in 102nd Avenue as they travel east through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one traffic lane going in each direction, separated by a double yellow line. On the outside of each traffic lane is a marked bicycle lane, and beyond that a parking lane, then a curb and a raised sidewalk. On the south side, in the area where Joshua entered the roadway, there is a three-foot wide band of trees and grass located south of the sidewalk, and then a high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102nd Avenue runs through a residential and commercial setting. It is a transit route as well. The posted speed is 50 kph. Constable Qureshi, the collision analyst for the RCMP who conducted the scene investigation after the accident, testified that it typically has a medium to high volume of traffic in the afternoons. Pedestrians are also common in the area, especially when the elementary school about five blocks southeast of the accident location lets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About a block east of the accident scene there is a pedestrian controlled crosswalk going east/west across 140th Street where it meets 102nd Avenue. This takes westbound pedestrians, including children coming from the school, to the southwest corner of 102nd. Another pedestrian controlled crosswalk on that corner permits pedestrians to cross to the north side of 102nd.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Joshua and his family lived in a townhouse complex on 103rd Avenue, a block north of the scene of the accident. Joshua was in Grade 6 at the nearby elementary school. His father testified that Joshua usually walked home from school on his own, crossing 140th Street to 102nd Avenue at the crosswalk. A lane from the north side of 102nd Avenue in the vicinity of the accident location led to their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Christensen testified that Joshua had been well schooled in traffic safety from the time he was a small child. He said that he hoped Joshua used the two crosswalks at the intersection of 102nd Avenue and 140th Street to walk down the north side of 102nd Avenue to the laneway home. He knew, however, that Joshua sometimes walked along the south side of 102nd Avenue to a point opposite where the laneway was, and then crossed the street in mid-block where there was no crosswalk, as there was a dog he did not like on the north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Christensen testified that Joshua was a chunky boy. He believed Joshua was about five foot four inches tall and weighed around 150 pounds at the time of the accident. He said he was not athletic, and was physically slower than other children his age. He had normal maturity and intelligence levels for an 11-year-old.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at about 2:30 p.m. It was a sunny day, and the roads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Gerber is 42 years old and was in good health at the time of the accident. He was driving a 2003 Acura. It was in good condition, and there is nothing to suggest mechanical problems played a role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Gerber is a travelling salesman and spends significant time on the road. He was driving east on 102nd Avenue in connection with his employment duties. He was not familiar with that part of 102nd Avenue. He said he was in no rush, and was driving at a relaxed speed, somewhere between 40 and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Gerber said the traffic was light, and there were parked cars on both sides of the road. He said he was watching the road, and there was nothing obstructing his vision or distracting him. He did not notice any pedestrians in the area. He recalled a car passed him going in the opposite direction and he briefly glanced in his left rear view mirror. He said it is his practice to keep a close lookout, and to scan his rear view mirrors periodically.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Gerber testified that as he checked his left mirror, his car was struck by something. He did not know what it was, and braked to stop and see what had happened. He said that he did not brake hard enough to activate his anti-lock braking system. He brought his vehicle to a stop facing east and looked back and saw a person on the road. He got out and dialled 911 on his cell phone as he went towards the person to check his condition. Mr. Gerber waited to deal with the police when they arrived. He testified to his own distress over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Gerber said that he took no evasive action before the impact as he did not see Joshua before he hit him. He did not realize he had struck a person until 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Gerber said he did not see another boy run across the street in front of him before he hit Joshua. On cross-examination, he agreed it was possible that he had not seen the other boy, but said he had no facts to support that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Police photographs of Mr. Gerber's car show damage on the passenger side to the fog light, hood, and windshield. Constable Qureshi also testified that the dust on the sunroof on the passenger side was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Margaret McCrae, an 86-year-old resident of a seniors' home on the north side of 102nd Avenue near the accident scene, testified that she was on the north sidewalk near her residence when the accident occurred. She said that she was walking toward 140th Street and there was quite a bit of pedestrian traffic, as school children were heading home. She testified that she saw two boys on the south curb of 102nd Avenue two or three car lengths east of her. She said that one ran across 102nd Avenue safely as a car passed. The other waited, and she could see him poised to run. She said he was hunched down in a "starting/running" position before he ran, bent at the knees with his hands out. A second car was passing and she hollered "No" but at the same time the boy ran in front of it. She saw the car hit the boy, and his body land on the pavement behind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McCrae could not recall how long the boys were on the sidewalk before they went into the street, but said it was a matter of seconds, not minutes. She said that there was no sound of wheels squealing before the boy was hit. She agreed that she believed the driver did not have a chance to avoid the boy as he ran right in front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McCrae recalled cars parked on the south side of the street. She said the closest of these was two or three car lengths west of where the boy ran out, although she acknowledged that she was a poor judge of distance. She could not give details about them as she said she had no interest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became evident during Ms. McCrae's testimony that her trial testimony was the first time she had revealed that another boy ran across the street before Joshua. She agreed that she had given previous statements to the police on the day of the accident, to plaintiff's counsel about three weeks later, and to another person who I infer was an agent for Mr. Gerber. She had also sworn an affidavit earlier this year for use in an application related to this action. While she had mentioned seeing another boy on the sidewalk with Joshua in one of these statements, in none of them did she mention that another boy had crossed the street before Joshua. She could not explain why she had omitted this from her earlier statements, but firmly maintained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Richard Crowe is a Captain with the Surrey Fire Department and lives in a townhouse on the south side of 102nd Avenue that looks out on the scene of the accident. Mr. Crowe said that he heard a loud crash, looked out his window, and saw legs upside down in the air and a shoe come off. Mr. Crowe agreed that in his statement to the police he had said he saw "shoes" in the air, not just one, but said that he only recalls seeing one shoe coming off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went out to see if he could help. He said he encountered the driver beside the Acura. He was distraught and was dialling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Crowe testified that he saw two shoes and a backpack and Joshua lying on the road behind Mr. Gerber's vehicle. He believed that the shoes and backpack stayed where they were until the police arrived, but said he did not note the details of their location, and it was possible that someone moved them. He said he went to Joshua, who was unconscious, and provided basic first aid until the ambulance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Crowe said he remained at the scene for 20 to 25 minutes. It was his recollection that during that time neither the Acura nor other cars parked along the curbs in the vicinity 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Constable Qureshi took photographs of the accident scene at about 4:00 p.m. These provide several views of 102nd Avenue from the perspective of Mr. Gerber as he approached from the west. Of particular relevance are four cars parked on the south side of the street west of the accident location, the most easterly being a green Pontiac. The RCMP investigation did not, however, include measurement of the distance between these vehicles and the accident site, or an examination of whether they may have obscured Mr. Gerber's line of vision to Joshua on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photographs indicate that the trees on the south side of 102nd Avenue at the accident location provide a pattern of shade and light over the south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Constable Qureshi testified that he could not find physical evidence of braking or tire marks, or scuffs made by Joshua's shoes, all of which could have helped in identifying the precise point of impact. He said that Joshua's right shoe was the item furthest west on the roadway, followed by his left shoe, then his backpack, and then the point where Joshua 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Constable Qureshi agreed that the slight incline eastward along 102nd Avenue changes the driver's sight-line, and creates some visual obstruction.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Gerald Sdoutz, a mechanical engineer, was qualified as an expert in accident and collision reconstruction and testified on behalf of the plaintiff. Mr. Sdoutz reached the following conclusions: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could have been visible on the sidewalk to Mr. Gerber for seven to eight seconds, or 85 meters, before Mr. Gerber reached the point of impact;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Gerber had seen Joshua on the sidewalk before he left the curb, Mr. Gerber's perception response time would most likely have been .7 seconds as an alerted driver;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Joshua would have taken 1.4 seconds, or possibly longer, to travel from the curb to the point of impact;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when Joshua entered the roadway, there was enough time and distance for Mr. Gerber to have slowed his vehicle significantly, or possibly to have stopped it, prior to reaching the point of impact;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there was room for Mr. Gerber to avoid the collision by swerving to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Sdoutz's conclusions relied primarily on the police photographs and measurements, as well as published studies dealing with driver perception response times, and the speed at which an 11-year-old boy runs.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Sdoutz concluded that the point of impact was most likely located where Joshua's right shoe rested. He explained that all items carried or worn by Joshua would characteristically be displaced eastward in the direction of the car's motion by the impact. As the right shoe was the most westerly object, it was reasonable to assume that it represents the point of impact. This is based on the likelihood that the shoe stayed on the ground and Joshua was thrown out of it on impact. Mr. Sdoutz acknowledged, however, that the right shoe would likely have been displaced eastward somewhat, placing the point of impact to the west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Sdoutz said that he assumed that Mr. Gerber was travelling between 39 and 44 kilometres per hour at the time of the accident, based on the fact that his car travelled 21.3 meters from the assumed point of impact to where it stopped. Mr. Sdoutz said that in making that calculation he assumed that Mr. Gerber used emergency braking in stopping, which is the strongest braking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Sdoutz also assumed that Joshua ran directly north across the roadway from a standing position at the curb. He said that the distance from that point to the assumed point of impact is 4.5 metres. He indicated that a study published in his field states that an 11-year-old accelerating from a stopped position at the 50th percentile of running speed for his age takes 1.4 seconds to travel 4.5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driver perception response times, Mr. Sdoutz relied on a study showing that the 50th percentile response time for a driver who experiences a hazard on the road as a complete surprise is 1.1 seconds. The response time for a driver who has been alerted to a potential hazard is .7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Sdoutz concluded from this that, had Mr. Gerber seen Joshua on the curb, he should have been alerted to the possible hazard of Joshua crossing in front of him. At a speed of 39 to 44 kilometres per hour, Mr. Sdoutz says Mr. Gerber's vehicle would have been 15 to 17 metres from the point of impact when Joshua left the curb. Using .7 seconds as his perception response time, he would have had 7.5 to 8.6 metres to take evasive action, either by swerving to the left or by slowing his vehicle. If he swerved, he could have avoided the accident completely. If he slowed using emergency braking, Mr. Sdoutz says Mr. Gerber still would have struck Joshua but his vehicle would have been going only 15-20 kilometres at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Sdoutz also postulates that Mr. Gerber may have had more time to take evasive action as Joshua may not have been running when he was struck. He bases this on the damage pattern that moves backwards in a straight line over the passenger's side of Mr. Gerber's vehicle. Mr. Sdoutz says that if Joshua had been running, one would expect his momentum to create a more diagonal pattern moving across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to Mr. Gerber's opportunity to observe Joshua on the curb, Mr. Sdoutz recreated Mr. Gerber's sight-line based on an assumption that the parked vehicles shown in the police photos on the south side of 102nd Avenue west of the point of impact were in the same position at the time of the accident. He estimated the location of the most easterly, the green Pontiac, and concluded that Mr. Gerber could have seen Joshua on the curb as much as 85 metres before the point of impact. At the estimated speed of 39 to 44 kilometres per hour, Mr. Sdoutz said Mr. Gerber would have had seven to eight seconds to travel that distance, leaving time to stop or swerve before he reached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cross-examination, Mr. Sdoutz acknowledged that he could not be certain of Mr. Gerber's speed. He said that in calculating it, he assumed that Mr. Gerber applied emergency braking in coming to a stop. He agreed that if that was not the case, it would have taken Mr. Gerber a greater distance to stop. The effect of this would be to move the point of impact further west, and closer to the parked cars on the south side of 102nd Avenue, reducing Mr. Gerber's line of sight to Joshua. He agreed that in a scenario where Mr. Gerber was travelling 50 kilometres per hour, it took 1.1 seconds as an unalerted motorist to react to Joshua's entry onto the street, and then applied aggressive as opposed to emergency braking to come to a stop, the point of impact would have been 14 metres further west. Mr. Sdoutz conceded that this was a possible scenario based on the available data, and would have reduced Mr. Gerber's line of sight to Joshua.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Sdoutz also conceded that no one knows where the actual point of impact was. The use of the right shoe to identify it assumes that the shoe stayed on the ground and the boy was thrown out of it at the time of the impact. Mr. Sdoutz agreed, however, that shoes are not always left at the point of impact as it depends on how tightly they were on. Here, the left shoe was propelled eastwards, and he was unable to say if the right shoe also moved east from the point of impact. If it did, this would place the impact further west and closer to the parked cars on the south side, again reducing Mr. Gerber's opportunity to see Joshua on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Sdoutz agreed he did not know the precise location of those parked cars. He said that if Joshua had been standing on the curb two car lengths east of the green Pontiac, Mr. Gerber's line of vision to Joshua would have been 23 metres. At 40 kilometres per hour, Joshua would have been in Mr. Gerber's view for just over two seconds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Sdoutz also agreed that he was not provided with any assumptions as to Joshua's behaviour before leaving the curb. In particular, he did not know how long Joshua stood at the curb before he entered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Sdoutz agreed that it is more difficult for a motorist to perceive an object coming from the side than to see it with one's forward vision. As a result, a driver generally has a longer perception response time to a surprise object coming from the side. He said that one study indicated the average perception response time in such a case is 1.51 seconds. He conceded that if this was applied to the facts here, Mr. Gerber would not have been able to brake within the postulated 1.4 seconds that it took Joshua to reach the front of his vehicle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Sdoutz also agreed that, even if Mr. Gerber had been alerted to Joshua as a potential hazard, and had reacted in .7 seconds by braking, he would only have been able to slow to 13 to 20 kph before impact, and so would still have hit Joshua unless he swerved to the left as well as braked. Mr. Sdoutz agreed, however, that braking is the most common driver reaction in response to a pedestrian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the pattern of damage on Mr. Gerber's vehicle, Mr. Sdoutz agreed that the curvature of the Acura's bumper may slow an object and contribute to the parallel pattern of damage on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Sections 179 - 181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 the legislative context for the issues raised here. The relevant parts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179(1)</w:t>
      </w:r>
      <w:r>
        <w:rPr>
          <w:rFonts w:ascii="arial" w:eastAsia="arial" w:hAnsi="arial" w:cs="arial"/>
          <w:color w:val="000000"/>
          <w:sz w:val="20"/>
          <w:lang w:val="en-US" w:eastAsia="en-US" w:bidi="ar-SA"/>
        </w:rPr>
        <w:t xml:space="preserve">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179(2)</w:t>
      </w:r>
      <w:r>
        <w:rPr>
          <w:rFonts w:ascii="arial" w:eastAsia="arial" w:hAnsi="arial" w:cs="arial"/>
          <w:color w:val="000000"/>
          <w:sz w:val="20"/>
          <w:lang w:val="en-US" w:eastAsia="en-US" w:bidi="ar-SA"/>
        </w:rPr>
        <w:t xml:space="preserve"> A pedestrian must not leave a curb or other place of safety and walk or run into the path of a vehicle that is so close it is impractical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180. 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181. Duty of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sections 178, 179 and 180, a driver of a vehicle must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concedes that Joshua was contributorily negligent in leaving a position of safety on the south curb of 102nd Avenue when it was unsafe to do so. He argues that Mr. Gerber was also negligent. He maintains that Joshua was there to be seen by Mr. Gerber for at least 85 metres as Mr. Gerber approached. He points out that both common law and s. 181(c)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require drivers to take precautionary measures when they see a child near or on roadways. He says that Mr. Gerber must be found negligent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parties agree that the duty of a driver who has the right of way is set out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paras. 47-50: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duty of a driver having the statutory right-of-way has been discussed in many cases. In my opinion it is stated briefly and accurately in the following passage in the judgment of Aylesworth J.A., concurred in by Robertson C.J.O., in </w:t>
      </w:r>
      <w:r>
        <w:rPr>
          <w:rFonts w:ascii="arial" w:eastAsia="arial" w:hAnsi="arial" w:cs="arial"/>
          <w:i/>
          <w:color w:val="000000"/>
          <w:sz w:val="20"/>
          <w:lang w:val="en-US" w:eastAsia="en-US" w:bidi="ar-SA"/>
        </w:rPr>
        <w:t>Woodward v. Harris</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[1951] O.W.N. 221</w:t>
        </w:r>
      </w:hyperlink>
      <w:r>
        <w:rPr>
          <w:rFonts w:ascii="arial" w:eastAsia="arial" w:hAnsi="arial" w:cs="arial"/>
          <w:color w:val="000000"/>
          <w:sz w:val="20"/>
          <w:lang w:val="en-US" w:eastAsia="en-US" w:bidi="ar-SA"/>
        </w:rPr>
        <w:t xml:space="preserve"> at p. 223: "Authority is not required in support of the principle that a driver entering an intersection, even although he has the right of way, is bound to act so as to avoid a collision if reasonable care on his part will prevent it. To put it another way: he ought not to exercise his right of way if the circumstances are such that the result of his so doing will be a collision which he reasonably should have foreseen and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applying this principle it is necessary to bear in mind the statement of Lord Atkinson in </w:t>
      </w:r>
      <w:r>
        <w:rPr>
          <w:rFonts w:ascii="arial" w:eastAsia="arial" w:hAnsi="arial" w:cs="arial"/>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7 C.R.C. 408</w:t>
        </w:r>
      </w:hyperlink>
      <w:r>
        <w:rPr>
          <w:rFonts w:ascii="arial" w:eastAsia="arial" w:hAnsi="arial" w:cs="arial"/>
          <w:color w:val="000000"/>
          <w:sz w:val="20"/>
          <w:lang w:val="en-US" w:eastAsia="en-US" w:bidi="ar-SA"/>
        </w:rPr>
        <w:t xml:space="preserve"> at p. 417, </w:t>
      </w:r>
      <w:hyperlink r:id="rId287"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p. 269: "Traffic in the streets would be impossible if the driver of each vehicle did not proceed more or less upon the assumption that the drivers of all the other vehicles will do what it is their duty to do, namely, observe the rules regulating the traffic of the streets."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 xml:space="preserve"> [the source and origin of the evil].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parties agree that these same principles have been found to apply to an accident between a driver and pedestrian: </w:t>
      </w:r>
      <w:r>
        <w:rPr>
          <w:rFonts w:ascii="arial" w:eastAsia="arial" w:hAnsi="arial" w:cs="arial"/>
          <w:b/>
          <w:i/>
          <w:color w:val="000000"/>
          <w:sz w:val="20"/>
          <w:lang w:val="en-US" w:eastAsia="en-US" w:bidi="ar-SA"/>
        </w:rPr>
        <w:t>McIntyre v. Morgan</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[1980] B.C.J. No. 2182</w:t>
        </w:r>
      </w:hyperlink>
      <w:r>
        <w:rPr>
          <w:rFonts w:ascii="arial" w:eastAsia="arial" w:hAnsi="arial" w:cs="arial"/>
          <w:color w:val="000000"/>
          <w:sz w:val="20"/>
          <w:lang w:val="en-US" w:eastAsia="en-US" w:bidi="ar-SA"/>
        </w:rPr>
        <w:t xml:space="preserve"> (S.C.), 7 A.C.W.S. (2d)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Both parties have provided a number of authorities dealing with findings of liability in accidents between a vehicle and a pedestrian. I find these provide limited assistance in that each is dependent on its own facts. The authorities as a whole, however, are clear that where a pedestrian leaves a place of safety and enters a roadway outside a crosswalk, the onus rests on the pedestrian to show on a balance of probabilities that the defendant driver had a reasonable opportunity to avoid hitting him or her. Any doubt must be resolved in favour of the defendant, as the plaintiff was in a servient position and left the place of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Regarding the particular situation of child pedestrians, in </w:t>
      </w:r>
      <w:r>
        <w:rPr>
          <w:rFonts w:ascii="arial" w:eastAsia="arial" w:hAnsi="arial" w:cs="arial"/>
          <w:b/>
          <w:i/>
          <w:color w:val="000000"/>
          <w:sz w:val="20"/>
          <w:lang w:val="en-US" w:eastAsia="en-US" w:bidi="ar-SA"/>
        </w:rPr>
        <w:t>Bourne (Guardian ad litem of) v. Anderson</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(1997), 27 M.V.R. (3d) 63</w:t>
        </w:r>
      </w:hyperlink>
      <w:r>
        <w:rPr>
          <w:rFonts w:ascii="arial" w:eastAsia="arial" w:hAnsi="arial" w:cs="arial"/>
          <w:color w:val="000000"/>
          <w:sz w:val="20"/>
          <w:lang w:val="en-US" w:eastAsia="en-US" w:bidi="ar-SA"/>
        </w:rPr>
        <w:t xml:space="preserve"> (B.C.S.C.), Hood J. at para. 55 set the standard required of a driver when the presence of a child on or near a road is known or should have been known: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once the presence of a child or children on a road is known, or should have been known, to the driver of a vehicle proceeding through a residential area where children live, that driver must take special precautions for the safety of the child or children seen, and any other child or children yet unseen whose possible appearance or entrance onto the road is reasonably foreseeable. The precautions include keeping a sharp look out, perhaps sounding the horn, but more importantly, immediately reducing the speed of the vehicle so as to be able to take evasive actions if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 points out that Mr. Gerber agreed that if he saw children on a sidewalk in a residential area he had an obligation to assess whether they represented a potential hazard. Here, Ms. McCrae saw Joshua at the curb in a pose that showed he intended to run across the street. The plaintiff argues that Mr. Gerber should thus have been alerted to this hazard and taken evasive action. On Mr. Sdoutz's evidence, he had up to eight seconds to do so, based on a speed of 39 to 44 kilometres per hour and a line of sight to Joshua of 85 metres. Once alerted to the hazard, it would have taken him only .7 seconds to react and take evasive action when Joshua stepped off the curb. Had he swerved, he would have avoided the accident altogether. Had he slowed, he would have hit Joshua at a much lower speed, avoiding serious injury. The plaintiff says instead Mr. Gerber was clearly not paying proper attention as he saw no pedestrians when he approached Joshua. As a result of that inattention, he took none of the reasonable minimal precautions set out in </w:t>
      </w:r>
      <w:r>
        <w:rPr>
          <w:rFonts w:ascii="arial" w:eastAsia="arial" w:hAnsi="arial" w:cs="arial"/>
          <w:b/>
          <w:i/>
          <w:color w:val="000000"/>
          <w:sz w:val="20"/>
          <w:lang w:val="en-US" w:eastAsia="en-US" w:bidi="ar-SA"/>
        </w:rPr>
        <w:t>Bourne</w:t>
      </w:r>
      <w:r>
        <w:rPr>
          <w:rFonts w:ascii="arial" w:eastAsia="arial" w:hAnsi="arial" w:cs="arial"/>
          <w:color w:val="000000"/>
          <w:sz w:val="20"/>
          <w:lang w:val="en-US" w:eastAsia="en-US" w:bidi="ar-SA"/>
        </w:rPr>
        <w:t xml:space="preserve">. This must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acknowledges that Mr. Sdoutz's evidence is necessarily imprecise as Mr. Gerber's speed, the location of the point of impact, and the speed and pattern of Joshua's actions are all uncertain. He says, however, that the expert evidence remains of assistance in piecing together what happened, and does not detract from the main point, which is that Joshua was there to be seen by Mr. Gerber in adequate time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found Mr. Gerber a credible witness, and I accept his evidence that he did not see Joshua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fact that he did not see Joshua, however, is not conclusive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Embury v. Vanderryst</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(S.C.) at para. 10, Lowry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Certainly, where as here a pedestrian, who does not have the right of way, ventures on to a street, he and the driver of an approaching vehicle both bear obligations to avoid an accident. Each has a duty to exercise care, and the question of fault where an accident occurs in consequence of a breach of their duties is to be resolved on the evidence as a whole: </w:t>
      </w:r>
      <w:r>
        <w:rPr>
          <w:rFonts w:ascii="arial" w:eastAsia="arial" w:hAnsi="arial" w:cs="arial"/>
          <w:i/>
          <w:color w:val="000000"/>
          <w:sz w:val="20"/>
          <w:lang w:val="en-US" w:eastAsia="en-US" w:bidi="ar-SA"/>
        </w:rPr>
        <w:t>Liston v. Striegler</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(1996), 25 B.C.L.R. (3d) 57</w:t>
        </w:r>
      </w:hyperlink>
      <w:r>
        <w:rPr>
          <w:rFonts w:ascii="arial" w:eastAsia="arial" w:hAnsi="arial" w:cs="arial"/>
          <w:color w:val="000000"/>
          <w:sz w:val="20"/>
          <w:lang w:val="en-US" w:eastAsia="en-US" w:bidi="ar-SA"/>
        </w:rPr>
        <w:t xml:space="preserve"> (B.C.C.A.). But, to establish liability, an injured pedestrian must establish a breach of duty on the part of the driver based on the evidence, and the mere fact that the driver has not seen the pedestrian before striking him is not, without more, sufficient to establish an inadequate lookout attributable to the driver: </w:t>
      </w:r>
      <w:r>
        <w:rPr>
          <w:rFonts w:ascii="arial" w:eastAsia="arial" w:hAnsi="arial" w:cs="arial"/>
          <w:i/>
          <w:color w:val="000000"/>
          <w:sz w:val="20"/>
          <w:lang w:val="en-US" w:eastAsia="en-US" w:bidi="ar-SA"/>
        </w:rPr>
        <w:t>Plett v. Insurance Corp of British Columbia</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Turning to whether Joshua was there to be seen, I find the evidence insufficient to establish the plaintiff's theory that Mr. Gerber had 85 metres within which to see Joshua, and seven to eight seconds within which to take evasive action. The plaintiff cannot ignore the balance of the expert evidence in putting forward that proposition. Mr. Sdoutz's assumptions as to the point of impact, Mr. Gerber's speed, Joshua's pre-accident behaviour, and the location of the cars parked on the south side of 102nd Avenue are fundamental to the plaintiff's thesis. There are, however, significant uncertainties in each of those assumptions that fatally undermine the view that Joshua could have been seen in time for Mr. Gerber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First, the location of the point of impact is fundamental to establishing Joshua's position on the sidewalk, Mr. Gerber's speed, and the line of sight between them. I find that the evidence fails to definitively locate this critical point. Constable Qureshi's investigation revealed no physical evidence of the point of impact. Mr. Sdoutz chose the right shoe as indicative of the point of impact as it was the most westerly item in the things propelled by the accident. He conceded, however, that the point of impact could be elsewhere, and may well be further west. As well, while Mr. Crowe testified he recalls seeing one shoe in the air, he told the police at the time that he saw "shoes" in the air, raising the possibility that neither shoe remained on the ground at impact, and negating the right shoe as a valid indicator of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Mr. Gerber's speed, Mr. Sdoutz said he calculated this on the assumption that, following impact, Mr. Gerber braked at maximum force. Mr. Gerber testified, however, that he did not brake hard enough to activate his anti-lock braking system. Cst. Qureshi's investigation confirmed this. If Mr. Gerber braked more gently, it took him a longer distance to stop than that postulated by Mr. Sdoutz. This has the effect of rendering Mr. Sdoutz's estimate of speed unreliable, and also moves the likely point of impact further to the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With respect to Joshua's pre-accident behaviour, Mr. Sdoutz places him on the curb directly south of the assumed point of impact. The uncertainty of the point of impact clearly affects this assumption. As well, there is little evidence of Joshua's behaviour prior to entering the roadway. Ms. McCrae, the only eyewitness, testified that she saw him standing at the curb poised to run for at most a few seconds. She also placed him closer to the cars parked on the south side of the street, although she said that she is not good with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Sdoutz's calculation of an 85-metre line of sight between Joshua and Mr. Gerber assumes that the cars parked on the south side of 102nd Avenue shown in the police photographs, particularly the green Pontiac in the most easterly position, were in the same place at the time of the accident, an hour and a half before. As well, it is dependent on Mr. Sdoutz's estimates of the position of these vehicles, since the police did not measure that. I am unable make any reliable findings as to the position of parked cars and their effect on the line of sight at the time of the accident. While both Mr. Crowe and Ms. McCrae testified that they noticed parked cars in that area, Ms. McCrae said she was not good with distances. Mr. Crowe was preoccupied with tending to Joshua. I am unable to find that either has an accurate memory of the position of these vehicles. While the police photos show the area cordoned off, there is no evidence as to the time that this was done. The only finding I am able to reach is that, if the cars were in the same position as that shown in the police photos when the accident occurred, and if the point of impact was further to the west, the green Pontiac had the potential to significantly obscure the sight-line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Other evidence related to visibility included the fact that trees on the south side of 102nd Avenue provided some shade on the south curb near the accident site. Constable Qureshi and Mr. Sdoutz agreed that this would make it more difficult to see someone wearing dark clothing who was standing on the sidewalk. Joshua's clothing was primarily navy blue, although it had some white stripes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is also the matter of the second boy, who Ms. McCrae said crossed the street before Joshua. If that occurred, one would expect that should have alerted Mr. Gerber to the possibility of other children doing the same. However, I am not prepared to accept that aspect of Ms. McCrae's evidence. Such an occurrence would have been a significant feature for her to report to the police and other investigators who spoke to her soon after the accident. Instead, Ms. McCrae did not mention it until she testified at trial. She had recent health problems before she testified, and appeared frail. I am unable to find that aspect of her evidence reliable. When Mr. Gerber was questioned about this, he said it was possible someone ran across and he did not see him. He said, however, that he had no facts to establish that one way or another, and that he was keeping a good lookout. As indicated previously, I found Mr. Gerber credible, and I find the plaintiff has not established that another boy ran across the street before Joshua, and should have alerted Mr. Gerber to a hazard presented by children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while I appreciate the value of accident reconstruction evidence in many cases, I also acknowledge the difficulty in making reliable findings as to decisions and actions that are measured in split seconds, against a standard judged "average" by scientific studies in which the experimental scenarios may bear little resemblance to the facts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uncertainties I have described leave it open to postulate various alternative ways in which the accident may have happened. It appears possible that Joshua entered the roadway further to the west of the assumed point of impact, and close to cars parked on the south side of 102nd Avenue, which provided a significant obstacle in the line of sight between him and Mr. Gerber. This scenario would explain why Mr. Gerber did not see Joshua before the collision occurred, as well as why Joshua, who was apparently a well-behaved boy and trained in road safety, chose to cross when a car was coming. Mr. Gerber's failure to see him in the short time available could be explained by the fact he happened to glance in his rear view mirror immediately before the impact, and by Mr. Sdoutz's evidence that an object coming from the side will not be identified as quickly as one seen in front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Faced with varying assumptions and theories of liability in this case, I find the comments of Braidwood J.A. in </w:t>
      </w:r>
      <w:r>
        <w:rPr>
          <w:rFonts w:ascii="arial" w:eastAsia="arial" w:hAnsi="arial" w:cs="arial"/>
          <w:b/>
          <w:i/>
          <w:color w:val="000000"/>
          <w:sz w:val="20"/>
          <w:lang w:val="en-US" w:eastAsia="en-US" w:bidi="ar-SA"/>
        </w:rPr>
        <w:t>Fenton (Guardian ad litem of) v. Baldo</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2001 BCCA 95</w:t>
        </w:r>
      </w:hyperlink>
      <w:r>
        <w:rPr>
          <w:rFonts w:ascii="arial" w:eastAsia="arial" w:hAnsi="arial" w:cs="arial"/>
          <w:color w:val="000000"/>
          <w:sz w:val="20"/>
          <w:lang w:val="en-US" w:eastAsia="en-US" w:bidi="ar-SA"/>
        </w:rPr>
        <w:t xml:space="preserve"> apposite. That case bears some similarities to this. The 12-year-old plaintiff ran into a roadway and was struck by a van driven by the defendant. The issue, as here, was whether the defendant had sufficient distance to avoid the collision when he saw the boy. Expert evidence from an engineer indicated that this critical distance could have varied depending on the assumptions made. In reviewing the expert evidence, Braidwood J.A. concluded at paras.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As can be seen from the chart, the evidence relating to this crucial distance varies from 9.1 to 38.4 metres. Accordingly, there is evidence that he could not have avoided the accident and there is evidence that he could have avoided the accident. There is no evidence as to which of these two alternatives is the correct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 am of the opinion that by a proper application of the principles concerning a no-evidence motion, that if one concludes that there is no evidence to be found to support which of two propositions is the correct one, then there is no evidence that is fit to go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unable to find that Mr. Gerber was at fault in the accident. The action must accordingly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parties may arrange a time to appear before me to speak to costs if they are unable to agree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Crepnjak v. British Columbia Hydro and Power Authority, [2011] B.C.J. No. 1893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C982326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1893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C.P.C. (7th) 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207 A.C.W.S. (3d) 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2607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Ernest J. Crepnjak, Plaintiff, and British Columbia Hydro and Power Authority and Southern Railway of British Columbia Limited, Defendants, and Southern Railway of British Columbia Limited and City of Surrey,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 xml:space="preserve">Civil litigation — Civil procedure — Disposition without trial — Dismissal of action — Delay or failure to prosecute — Excuse for — Application by the defendants to dismiss Crepnjak's action for want of prosecution dismissed — Crepnjak was alleging trespass, nuisance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relation to water flowing onto his property — While the length of delay was inordinate, it was explained by Crepnjak's ill health and good-faith discussions with representatives of the parties — Furthermore, the delay had not impacted the possibility of a fair trial — Consequently, justice would not be served by dismissing the action for want of prosecution.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Application by the defendants to dismiss Crepnjak's action for want of prosecution dismissed — Crepnjak was alleging trespass, nuisance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relation to water flowing onto his property — While the length of delay was inordinate, it was explained by Crepnjak's ill health and good-faith discussions with representatives of the parties — Furthermore, the delay had not impacted the possibility of a fair trial — Consequently, justice would not be served by dismissing the action for want of prosecution.</w:t>
      </w:r>
    </w:p>
    <w:p>
      <w:pPr>
        <w:jc w:val="both"/>
        <w:rPr>
          <w:rFonts w:ascii="arial" w:eastAsia="arial" w:hAnsi="arial" w:cs="arial"/>
          <w:sz w:val="20"/>
          <w:lang w:val="en-US" w:eastAsia="en-US" w:bidi="ar-SA"/>
        </w:rPr>
      </w:pPr>
      <w:bookmarkStart w:id="100" w:name="Legislation Cited_10"/>
      <w:bookmarkEnd w:id="1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Civil Procedure, Rule 1-3, Rule 22-7(7)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1" w:name="Counsel_14"/>
      <w:bookmarkEnd w:id="10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BC Hydro: C. Yep.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City of Surrey: P.C.M. Huynh.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Southern Railway: T.J. Moran.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2" w:name="Judgment_14"/>
      <w:bookmarkEnd w:id="102"/>
      <w:r>
        <w:pict>
          <v:line id="_x0000_s1101"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3" w:name="W. EHRCKE J."/>
            <w:bookmarkEnd w:id="103"/>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Before me are three applications pursuant to Rule 22-7(7) to dismiss for want of prosecution an action commenced in 1998. The defendants say there has been inordinate delay by the plaintiff in bringing this matter to trial. The plaintiff says there is a reasonable justification for the delay, and the action should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Ernest Crepnjak owns a parcel of land (the "Plaintiff's Lands") north of, and adjacent to, a right-of-way owned by British Columbia Hydro and Power Authority ("BC Hydro"). Southern Railway of British Columbia Limited ("Southern Railway") operates railway tracks on that right-of-way under a licence from BC Hydro. The elevation of the Plaintiff's Lands is lower than that of the area to the south of the railway tracks. A culvert allows surface water coming from the area south of the right-of-way to flow under the railway tracks, across the right-of-way, and onto the Plaintiff's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Crepnjak objects to the flow of water across his property. He claims that the flow of water has caused the City of Surrey ("Surrey") to place subdivision restrictions on the Plaintiff's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Accordingly, Mr. Crepnjak commenced this action on May 6, 1998. In his writ of summons and statement of claim, he says the flow of water constitutes a trespass and nuisance. 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seeks damages and an injunction against the two defendants, BC Hydro and Southern Railway. Both BC Hydro and Southern Railway filed statements of defence in July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February 1999, BC Hydro filed third party notices against Southern Railway and against Surrey, who both then filed appearances in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delivered his list of documents on March 4, 1999 and on the same date delivered a demand for discovery of documents and notice to produce to BC Hydro. On March 29, 1999, Southern Railway delivered its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29, 2000, Brent Lokash, the plaintiff's lawyer at the time, advised that BC Hydro and its counsel were free to deal with the plaintiff and his son directly on outstanding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BC Hydro's counsel filed notices of change of address for delivery on April 2, 2001, and again on December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 further procedural steps were taken in the action until June 8, 2010, when the plaintiff filed a notice of intention to proceed. The plaintiff then took no further steps until mid-February 2011, when he appointed new counsel. The matter has not yet been set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three applications before me were all filed in March 2011. BC Hydro's application seeks an order that the plaintiff's action against it be dismissed for want of prosecution. Southern Railway's application seeks an order that the plaintiff's action against it be dismissed for want of prosecution. Surrey's application seeks an order that BC Hydro's third party action against it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opposes the applications. The plaintiff also filed his own application in April 2011, seeking to amend the statement of claim to include the claims advanced by BC Hydro against Surrey, and also to seek enforcement of an agreement allegedly reached in February 2007. At the hearing before me, it was agreed that I would rule on the first three applications, and that the plaintiff's application would be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shall consider the application of BC Hydro and the application of Southern Railway together, as they both raise the issue of whether the plaintiff's claim should be dismissed. I shall then deal with the application of Surrey for dismissal of BC Hydro's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three applications are brought pursuant to Rule 22-7(7). That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22-7 (7) If, on application by a party, it appears to the court that there is want of prosecution in a proceeding, the court may order that the proceeding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applicants also rely on Rule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(1) The object of these Supreme Court Civil Rules is to secure the just, speedy and inexpensive determination of every proceeding on its merits.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cases suggest that there are four factors that must be considered on an application to dismiss for want of prosecution: the length of the delay, the reasons for it, whether the delay has caused serious prejudice to the defendant, and whether justice requires the dismissal. These four factors were discussed in </w:t>
      </w:r>
      <w:r>
        <w:rPr>
          <w:rFonts w:ascii="arial" w:eastAsia="arial" w:hAnsi="arial" w:cs="arial"/>
          <w:i/>
          <w:color w:val="000000"/>
          <w:sz w:val="20"/>
          <w:lang w:val="en-US" w:eastAsia="en-US" w:bidi="ar-SA"/>
        </w:rPr>
        <w:t>PMC Builders &amp; Developers Ltd. v. Country West Construction</w:t>
      </w:r>
      <w:r>
        <w:rPr>
          <w:rFonts w:ascii="arial" w:eastAsia="arial" w:hAnsi="arial" w:cs="arial"/>
          <w:color w:val="000000"/>
          <w:sz w:val="20"/>
          <w:lang w:val="en-US" w:eastAsia="en-US" w:bidi="ar-SA"/>
        </w:rPr>
        <w:t xml:space="preserve">, Ltd., </w:t>
      </w:r>
      <w:hyperlink r:id="rId301" w:history="1">
        <w:r>
          <w:rPr>
            <w:rFonts w:ascii="arial" w:eastAsia="arial" w:hAnsi="arial" w:cs="arial"/>
            <w:i/>
            <w:color w:val="0077CC"/>
            <w:sz w:val="20"/>
            <w:u w:val="single"/>
            <w:shd w:val="clear" w:color="auto" w:fill="FFFFFF"/>
            <w:lang w:val="en-US" w:eastAsia="en-US" w:bidi="ar-SA"/>
          </w:rPr>
          <w:t>2009 BCCA 535</w:t>
        </w:r>
      </w:hyperlink>
      <w:r>
        <w:rPr>
          <w:rFonts w:ascii="arial" w:eastAsia="arial" w:hAnsi="arial" w:cs="arial"/>
          <w:color w:val="000000"/>
          <w:sz w:val="20"/>
          <w:lang w:val="en-US" w:eastAsia="en-US" w:bidi="ar-SA"/>
        </w:rPr>
        <w:t>, at paragraphs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These cases suggest to me that a chambers judge charged with the hearing of an application for dismissal of an action for want of prosecution is bound to consider the following:</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delay and whether it was inordinate;</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reasons for the delay either offered in evidence or inferred from the evidence, including whether the delay was intentional and tactical or whether it was the product of dilatoriness,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impecuniosity, illness or some other relevant cause, the ultimate consideration being whether the delay is excusable in the circumstances;</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delay has caused serious prejudice to the defendant in presenting a defence and, if there is such prejudice, whether it creates a substantial risk that a fair trial is not possible at the earliest date by which the action could be readied for trial after its reactivation by the plaintiff; and</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on balance, justice requires dismissal of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consider the fourth question to encompass the other three and to be the most important and decisive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PMC, the Court also made reference at paragraph 20 to the fact that dismissal for want of prosecution is considered to be a draconian remedy, and that the application is rarely made until the limitation period has expired: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As Esson J.A. said in </w:t>
      </w:r>
      <w:r>
        <w:rPr>
          <w:rFonts w:ascii="arial" w:eastAsia="arial" w:hAnsi="arial" w:cs="arial"/>
          <w:i/>
          <w:color w:val="000000"/>
          <w:sz w:val="20"/>
          <w:lang w:val="en-US" w:eastAsia="en-US" w:bidi="ar-SA"/>
        </w:rPr>
        <w:t>Tundra Helicopters et al. v. Allison Gas Turbine et. al.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98 B.C.L.R. (3d) 238</w:t>
        </w:r>
      </w:hyperlink>
      <w:r>
        <w:rPr>
          <w:rFonts w:ascii="arial" w:eastAsia="arial" w:hAnsi="arial" w:cs="arial"/>
          <w:color w:val="000000"/>
          <w:sz w:val="20"/>
          <w:lang w:val="en-US" w:eastAsia="en-US" w:bidi="ar-SA"/>
        </w:rPr>
        <w:t>, at paragraph 37: "It is no light matter to dismiss an action for want of prosecution."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Diplock L.J. said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2 Q.B. 229 (C.A.)] at p. 259: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not usually made until the period of limitation for the plaintiff's cause of action has expired. It is then a Draconian order and will not be lightly made. It should not in any event be exercised without giving the plaintiff an opportunity to remedy his default, unless the court is satisfied either that the default has been intentional and contumelious, or that the inexcusable delay for which the plaintiff or his lawyers have been responsible has been such as to give rise to a substantial risk that a fair trial of the issues in the litigation will not be possible at the earliest date at which, as a result of the delay, the action would come to trial if it were allowed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Plaintiff's Claim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factor to be considered is the length of the delay. The plaintiff's statement of claim was filed on May 6, 1998. After some initial exchange of documents, the plaintiff allowed more than ten years to elapse without taking any procedural steps in the action. The plaintiff filed a notice of intention to proceed on June 8, 2010, but then again took no further steps until he appointed new counsel in February 2011. The length of the delay is inordinate.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reasons for the delay are explained in the affidavits filed by the various parties. In his affidavit sworn March 25, 2011, Mr. Crepnjak deposes that he had quintuple heart bypass surgery in 1999, and that for the next four or five years, he needed to avoid the stress of litigation. He asked his son, Ernest Crepnjak to engage in discussions with BC Hydro, Southern Railway and Surrey with a view to resolving the issues in the action. In 2000, he began acting without the assistance of counsel because it appeared to him that it would be possible to reach a consent agreement about a diversion of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paragraph 12 of his affidavit, the plaintiff deposes that the discussions in fact led to an agreement in February 2007:</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as early as February 2007 there was an agreement between me, the City of Surrey and BC Hydro to divert the drainage flowing from the railroad culvert to 102 Avenue via my property by one of two options. The agreement is documents in the CitiWest Record of Meeting dated February 12, 2007 at page 24 of Exhibit "A" to the Affidavit of M. Thompson, as well as the exchange of correspondence and meetings between the parties that followed (the "February 2007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Record of Meeting referred to above acknowledged that "Surrey had agreed to divert the flow" and that BC Hydro "had agreed to work with Surrey to accommodate the flow diversion and to address any issues with their track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proposed action included Surrey obtaining surveys and design drawings to be forwarded to CitiWest for cost estimates and environmental impact of the two options. It was also necessary to work with the Department of Fisheries and Oceans ("DFO") to provide a compensatory habitat, and in this regard, the plaintiff provided DFO with a letter of credit in the amount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Discussions about implementing the water diversion continued, but the diversion has not been completed. A problem was encountered with respect to the provision of the compensatory habitat. Nevertheless, as set out in his application response, the plaintiff believes that the February 2007 Agreement "remains capable of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BC Hydro and Southern Railway take the position that the discussions surrounding what the plaintiff has called the February 2007 Agreement were not steps taken in the action, because they were not a direct part of the legal proceedings. They say that the plaintiff chose to pursue a political remedy and his doing so resulted in unreasonable delay of the litigation.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plaintiff has provided a reasonable explanation for the delay in the litigation. The first part of the delay is explained by his ill-health. The latter part of the delay period was occupied with what appear to be good-faith discussions with representatives of the parties to solve the water problem. The delay in the litigation cannot properly be described as tactical or the product of dilatoriness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delay is excusable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next factor to be considered is prejudice. The parties concede that if this matter goes to trial, the evidence will be largely documentary. This is not a case where the lapse of time has resulted in the loss of evidence through the death of witnesses or the fading of memories. Although some degree of prejudice may be presumed from a delay of this length, in the circumstances of this case the actual prejudice to the defendants is slight. The delay has not impacted the possibility of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Finally, I must consider whether, on balance, justice requires dismissal of the action. In this regard, the defendants say that the plaintiff's cause of action is not subject to a limitation period, since the alleged trespass or nuisance is continuing, and for this reason, the court should more readily conclude that the action should be dismissed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Typically, courts have held that an action should not be dismissed for want of prosecution until the applicable limitation period has expired. For example,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(C.A.), Lambert J.A. wrote at p. 328: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also seems to be a general rule that dismissal for want of prosecution should only be done if the limitation period has expired. Otherwise the dismissal would be likely to be pointless, because the plaintiff could always start a new action. And it seems to be the accepted view that the court has no power to prevent a plaintiff from suing, so long as the action is begun within the limitation period. See </w:t>
      </w:r>
      <w:r>
        <w:rPr>
          <w:rFonts w:ascii="arial" w:eastAsia="arial" w:hAnsi="arial" w:cs="arial"/>
          <w:i/>
          <w:color w:val="000000"/>
          <w:sz w:val="20"/>
          <w:lang w:val="en-US" w:eastAsia="en-US" w:bidi="ar-SA"/>
        </w:rPr>
        <w:t>Birkett v. James</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[1977] 3 W.L.R. 38</w:t>
        </w:r>
      </w:hyperlink>
      <w:r>
        <w:rPr>
          <w:rFonts w:ascii="arial" w:eastAsia="arial" w:hAnsi="arial" w:cs="arial"/>
          <w:color w:val="000000"/>
          <w:sz w:val="20"/>
          <w:lang w:val="en-US" w:eastAsia="en-US" w:bidi="ar-SA"/>
        </w:rPr>
        <w:t>, [1977] 2 All E.R. 801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present case, however, the defendants submit that since the limitation period for the continuing torts will never expire, the remedy of dismissal for want of prosecution is less draconian than it would otherwise be. If the case is dismissed, the plaintiff can, if he so chooses, simply commence the action again. The defendants refer to </w:t>
      </w:r>
      <w:r>
        <w:rPr>
          <w:rFonts w:ascii="arial" w:eastAsia="arial" w:hAnsi="arial" w:cs="arial"/>
          <w:i/>
          <w:color w:val="000000"/>
          <w:sz w:val="20"/>
          <w:lang w:val="en-US" w:eastAsia="en-US" w:bidi="ar-SA"/>
        </w:rPr>
        <w:t>Grywinski v. Owsianyk</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(1987), 49 Man.R. (2d) 58</w:t>
        </w:r>
      </w:hyperlink>
      <w:r>
        <w:rPr>
          <w:rFonts w:ascii="arial" w:eastAsia="arial" w:hAnsi="arial" w:cs="arial"/>
          <w:color w:val="000000"/>
          <w:sz w:val="20"/>
          <w:lang w:val="en-US" w:eastAsia="en-US" w:bidi="ar-SA"/>
        </w:rPr>
        <w:t xml:space="preserve"> (Q.B.) for the proposition that a defendant is not required to wait for the expiry of a limitation period before bringing on an application to dismiss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also refer to paragraphs 58-59 of </w:t>
      </w:r>
      <w:r>
        <w:rPr>
          <w:rFonts w:ascii="arial" w:eastAsia="arial" w:hAnsi="arial" w:cs="arial"/>
          <w:i/>
          <w:color w:val="000000"/>
          <w:sz w:val="20"/>
          <w:lang w:val="en-US" w:eastAsia="en-US" w:bidi="ar-SA"/>
        </w:rPr>
        <w:t>PMC</w:t>
      </w:r>
      <w:r>
        <w:rPr>
          <w:rFonts w:ascii="arial" w:eastAsia="arial" w:hAnsi="arial" w:cs="arial"/>
          <w:color w:val="000000"/>
          <w:sz w:val="20"/>
          <w:lang w:val="en-US" w:eastAsia="en-US" w:bidi="ar-SA"/>
        </w:rPr>
        <w:t xml:space="preserve"> to support the proposition that the expiry or non-expiry of the limitation period is a relevant consideration in determining the balance of justice on an application to dismiss for want of prosecution. In </w:t>
      </w:r>
      <w:r>
        <w:rPr>
          <w:rFonts w:ascii="arial" w:eastAsia="arial" w:hAnsi="arial" w:cs="arial"/>
          <w:i/>
          <w:color w:val="000000"/>
          <w:sz w:val="20"/>
          <w:lang w:val="en-US" w:eastAsia="en-US" w:bidi="ar-SA"/>
        </w:rPr>
        <w:t>PMC</w:t>
      </w:r>
      <w:r>
        <w:rPr>
          <w:rFonts w:ascii="arial" w:eastAsia="arial" w:hAnsi="arial" w:cs="arial"/>
          <w:color w:val="000000"/>
          <w:sz w:val="20"/>
          <w:lang w:val="en-US" w:eastAsia="en-US" w:bidi="ar-SA"/>
        </w:rPr>
        <w:t xml:space="preserve">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concurring reasons in </w:t>
      </w:r>
      <w:r>
        <w:rPr>
          <w:rFonts w:ascii="arial" w:eastAsia="arial" w:hAnsi="arial" w:cs="arial"/>
          <w:i/>
          <w:color w:val="000000"/>
          <w:sz w:val="20"/>
          <w:lang w:val="en-US" w:eastAsia="en-US" w:bidi="ar-SA"/>
        </w:rPr>
        <w:t>Rhyolite</w:t>
      </w:r>
      <w:r>
        <w:rPr>
          <w:rFonts w:ascii="arial" w:eastAsia="arial" w:hAnsi="arial" w:cs="arial"/>
          <w:color w:val="000000"/>
          <w:sz w:val="20"/>
          <w:lang w:val="en-US" w:eastAsia="en-US" w:bidi="ar-SA"/>
        </w:rPr>
        <w:t xml:space="preserve">, Lambert J.A., qualifying to some extent his comments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cited above,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[29] ... The fact that a limitation period has expired, or the fact that a limitation period has not expired, may both be relevant to the balancing of the interests of justice, and they may also be relevant to whether a delay is inordinate. But they are not, in my opinion, absolutely determinative of those questions.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In my opinion, there is more to be said in future cases about the effect of the expiry or non-expiry of the relevant limitation period in the determination of an application to dismiss an action for want of prosecution. Meanwhile, in the present case, the chambers judge at least ought to have taken non-expiry of the limitation period into account in determining the balance of justice. Had she done so she might have concluded that the balance of justice did not require dismissal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there may be cases in which the delay of an action involving a continuing tort is sufficiently serious to justify the remedy of dismissal for want of prosecution, I am unable to find that such remedy is, on balance, required here. Considering the length of the delay, the reasons for it, and the absence of serious prejudice to the defence, I conclude that justice would not be served by dismissing the action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application of BC Hydro and the application of Southern Railway are both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BC Hydro's Third Party Claim Against Surrey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Surrey submits that even if the plaintiff's action against BC Hydro is allowed to continue, the third party action against it should be dismissed for delay.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counsel for BC Hydro has pointed out, its third party claim against Surrey cannot proceed more quickly than the main action of the plaintiff. Moreover, in this case, although Surrey has filed an appearance, it has not filed a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Tundra Helicopters et al. v. Allison Gas Turbine et. al.</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2002 BCCA 145</w:t>
        </w:r>
      </w:hyperlink>
      <w:r>
        <w:rPr>
          <w:rFonts w:ascii="arial" w:eastAsia="arial" w:hAnsi="arial" w:cs="arial"/>
          <w:color w:val="000000"/>
          <w:sz w:val="20"/>
          <w:lang w:val="en-US" w:eastAsia="en-US" w:bidi="ar-SA"/>
        </w:rPr>
        <w:t>, Esson J.A. wrote at paragraph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have not overlooked the principle stated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2 Q.B. 229 (C.A.) that mere inaction on the part of a defendant cannot amount to waiver or acquiescence. See especially Salmon L.J. at p. 272. Failure to deliver a defence is not "mere inaction", it amounts to an invitation to delay. That does not apply of course to Allison and Heli-Dyne but, having regard to the whole of the circumstances including the fact that the four defendants in this action were defendants in the Texas action, it was not unreasonable for the plaintiffs to assume that all defendants were content with the approach proposed by Standard Aero. On the face of it, it was as much, and perhaps more, to the benefit of the defendants as to that of the plaintiffs to await the outcome of the Texas action. The liability issue in the two actions was precisely the same. Had the plaintiffs in this action insisted on proceeding, the defendants might have seen that as a pointless waste of resources by involving them in incurring the cost of two actions when one might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can see no justification for dismissing BC Hydro's third party claim against Surrey, when the main action of the plaintiff is still on-going. To dismiss the third party claim in these circumstances would only be an invitation to BC Hydro to commence a separate action against Surrey. No useful purpose would be served by such multiplicity of proceedings. Surrey's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summarize. The application of BC Hydro to dismiss the plaintiff's claim against it is dismissed. The application of Southern Railway to dismiss the plaintiff's claim against it is dismissed. The application of Surrey to dismiss BC Hydro's third party claim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application to amend the statement of claim is adjourned generally and may be brought on before another judge of this court. I am not seized of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Cumiford v. Powell River (District), [2001] B.C.J. No. 1349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20 - 23,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S673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1349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960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 M.P.L.R. (3d)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345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Tracey Cumiford, plaintiff, and Corporation of the District of Powell River, defendant, and Stefan Stefanovic,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4" w:name="Keywords_15"/>
      <w:bookmarkEnd w:id="104"/>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building construction approval — What constitutes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 awards — Torts — Injury to land and buildings — Damage to residence — Cost of repair.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5" w:name="Case Summary_14"/>
            <w:bookmarkEnd w:id="10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Cumiford against the District of Powell River for damages. Reed, the District's building inspector, granted a building permit to Stefanovic to build a house. No inspections were carried out while the house was constructed. When Reed was ill for several months Johanson filled in for him, and inspected the house. He raised significant concerns to Reed about poor workmanship and building code violations. Reed said that he would deal with the problems. He did nothing. He conducted a final inspection and issued an occupancy permit when the house was completed. Stefanovic subsequently built an illegal rear addition, changed the roofline and added an upstairs suite, all without permits. Stefanovic sold the house to an individual who sold it to Cumiford. The sale to Cumiford was subject to a building inspection. By this time Reed was no longer employed by the District. He conducted private building inspections. Reed performed this inspection and told Cumiford that the house was a great bargain and the defects could be easily fixed. He also made erroneous statements about the structural integrity of the house to the Bank. When Cumiford moved in, she discovered numerous defects, including wavy floors on the main level caused by the absence of a concrete slab, required by the building code. The hallway floor was spongy and there were signs of moisture in the upstairs loft bedroom. Cumiford claimed that the District was liable because it allowed the house to be built. She argued that the only solution was to tear down the house and rebuild it properly. The District claimed that the house could be repaired inexpensively.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6" w:name="Holdings of Court_12"/>
            <w:bookmarkEnd w:id="10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Cumiford was awarded damages of $40,000. The District breached its duty of care to Cumiford when its inspectors failed to take reasonable steps to enforce the building code and building bylaw regarding deficiencies that existed in the foundation and framing. The District was liable for the inspectors' failures to take enforcement steps regarding Stefanovic's illegal additions. It was not possible for Cumiford to discover the defects when she bought the house. The structure did not have to be torn down. However, the house could not be repaired in the inexpensive manner proposed by the District. No award was made for punitive damages, as Reed was negligent, but did not act in a malicious or oppressive manner.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7" w:name="Legislation Cited_11"/>
      <w:bookmarkEnd w:id="10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R.S.B.C. 1979, c. 290.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13"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4(2)(b).</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September 24, 2001. See </w:t>
            </w:r>
            <w:hyperlink r:id="rId314" w:history="1">
              <w:r>
                <w:rPr>
                  <w:rFonts w:ascii="arial" w:eastAsia="arial" w:hAnsi="arial" w:cs="arial"/>
                  <w:i/>
                  <w:color w:val="0077CC"/>
                  <w:sz w:val="18"/>
                  <w:u w:val="single"/>
                  <w:shd w:val="clear" w:color="auto" w:fill="FFFFFF"/>
                  <w:lang w:val="en-US" w:eastAsia="en-US" w:bidi="ar-SA"/>
                </w:rPr>
                <w:t>[2001] B.C.J. No. 2861</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Counsel_15"/>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Giroday, for the plaintiff. J.M. Poole, for the defendant. No one appeared for the third party.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15"/>
      <w:bookmarkEnd w:id="109"/>
      <w:r>
        <w:pict>
          <v:line id="_x0000_s1106"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MACAULAY J."/>
            <w:bookmarkEnd w:id="110"/>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Tracey Cumiford, is the unhappy owner of a very poorly constructed house located in the municipality of the defendant, Powell River (the "municipality"). The Third Party, Stefan Stefanovic, obtained a building permit from the municipality and built the house over a period of about one year, commencing in April 1989. Stefanovic also built an illegal rear addition, changed the roofline and added an upstairs suite, all without permit. Stefanovic later sold the house to another person, who in turn sold it to Cumiford in July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Cumiford alleges that the municipality breached its duty to her as a subsequent purchaser by failing to adequately inspect the house during the construction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municipality claims against Stefanovic, who did not participate in the trial, for monies expended to date to remedy structural deficiencies, as well as for indemnification for any damages it may be required to pay to Cumiford.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central legal issue relates to the scope of the duty owed by the municipality for the failure of its building inspector to inspect, identify and resolve Building Code violations during the course of construction. Cumiford contends that the municipality is liable for all failures to identify code violations and that the constellation of violations is such that the only reasonable solution is to tear the house down and re-build it at a cost of up to $176,500. Alternatively, she claims the cost of repairs to rectify the deficiencies. Cumiford also claims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municipality contends that the scope of its duty was restricted to preventing violations resulting in hidden defects that created a danger to the health and safety of occupants of the house. According to the municipality, it has already paid to successfully resolve the difficulties related to the structural integrity of the house and the remaining deficiencies do not affect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addition, other issues arise. These relate to the credibility of certain witnesses; whether the municipality knew that Stefanovic was unlawfully constructing the rear addition and adding an upper storey without a permit; the cost of remedying deficiencies; and finally, whether the municipality is entitled to recover against Stefanovic for the cost of rectifying structural deficiencies, or any other deficiencies, for which it may be found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Building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1980, the municipality enacted a building by-law: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Corporation of the District of Powell River, By-law No. 989, A By-law to provide for the administration and enforcement of the Building Code, the demolition and moving of buildings within the Municipality and the erection, maintenance and safety of buildings within the Municipality (27 October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"by-law"). The by-law was enacted to provide for the administration and enforcement of the Building Code described below. Specifically, the by-law applied to the design, construction and safety of any residential dwelling constructed within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the terms of the by-law and pursuant to the provisions of the Municipal Act (then R.S.B.C. 1979, c. 290 and Regulations under the Act), the National Building Code of Canada, 1977 as amended, and adopted by the Province, the British Columbia Plumbing Code 1972 as amended, and the Building Regulations of British Columbia (collectively the "building code") applied to all construction within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by-law imposed a number of obligations on any owner of property within the municipality who wished to build or renovate a residence. These included requirements that the owner obtain a building permit before commencing or continuing any work on the residence and not occupy the residence until a Certificate of Occupancy was issued to evidence compliance with the health and safety requirements of any applicable by-laws. Although some sections of the by-law were amended from time to time, the provisions to which I will refer remained in effect during the relevant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is usually the case with such by-laws, the responsibility for enforcing the by-law rested primarily with the building inspector employed by the municipality. Under the by-law, the building inspector controlled the issuance of any building permit before the commencement of construction, as well as any certificate of occupancy after the completion of construction. The form of permit required a description of the proposed work. Any drawings and specifications had to be submitted to the inspector for approval before issuance of the permit. The owner was not allowed to change any of the work described in the permit, the drawings, or the specifications, without the approval of the inspector. The by-law also required the building inspector to conduct on-site inspections during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Sections 6.1 to 6.4 set out the owner's obligations as they related to the obtaining of the permit before the commencement of any work and notifying the inspector in a timely way of the need for inspections: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owner of any property shall obtain any applicable Building Permits required by this by-law in connection with any proposed work prior to the commencement of the work.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issuing of any Building Permit, the approval of the drawings and specifications, or any inspections made by the Building Inspector shall not relieve the owner of any building from full responsibility for carrying out the work or having the work carried out in accordance with the requirements of this by-law.</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holder of a Building Permit or his agent shall notify the Building Inspector when the excavation for the foundation of any building is complete.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where the approval of the Building Inspector has been obtained, no person shall pour concrete into the forms for the foundations of any building.</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owner or any other holder of a Building Permit shall</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at least forty-eight (48) hours' notice to the Building Inspector of his intention to start work on the building site;</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at least twenty-four (24) hours' notice to the Building Inspector and obtain his inspection and approval of the work:</w:t>
      </w:r>
    </w:p>
    <w:p>
      <w:pPr>
        <w:numPr>
          <w:numId w:val="7"/>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forms for footing and foundation are complete, but prior to the placing of any concrete;</w:t>
      </w:r>
    </w:p>
    <w:p>
      <w:pPr>
        <w:numPr>
          <w:numId w:val="8"/>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removal of formwork from a concrete foundation and installation of perimeter drain tiles and damp-proofing, but prior to backfilling against the foundation;</w:t>
      </w:r>
    </w:p>
    <w:p>
      <w:pPr>
        <w:numPr>
          <w:numId w:val="9"/>
        </w:numPr>
        <w:tabs>
          <w:tab w:val="clear" w:pos="184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framing and sheathing of the building are complete, including fire-stopping, bracing, chimney, duct work, plumbing, and gas venting, but prior to the application of any insulation, lath or other interior or exterior finish which would conceal the work;</w:t>
      </w:r>
    </w:p>
    <w:p>
      <w:pPr>
        <w:numPr>
          <w:numId w:val="1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any underground piping or plumbing is covered in;</w:t>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all insulation has been installed;</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building is complete and ready for occupancy, but prior to any occupancy.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covering any underground piping or plumbing, water and pressure tests of all above and below ground plumbing systems are required.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any part of a plumbing system is covered without notice to and approval of the Building Inspector as required under this section, the owner shall uncover any work upon the request of the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Except where the approval of the Building Inspector has been obtained, no person shall cover or conceal in any manner any reinforcing steel or structural frame work of any building, any masonry of any chimney or fireplace or any warm air ducts or ventilation pipes from any heating apparatus.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Independently of any notification by the owner of the need for inspection, the inspector also had the right under the by-law to enter any building, at any reasonable time, while it was under construction, or alteration, to inspect for compliance with the by-law. Other steps were also available to the inspector to enforce compliance. I will discuss those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1989, the municipality employed Gordon Reed as its single building inspector. When Reed was unavailable due to illness or holidays, Arne Johanson filled in for him as inspector. Accordingly, Reed and Johanson were responsible for enforcing the building by-law at the material time. Reed was the senior inspector. He was employed as the building inspector for the defendant for about 25 years until he retired in 1994. Johanson, on the other hand, only worked for the municipality for a short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conduct of both Stefanovic, as the owner of a building under construction, as well as Reed and Johanson, as the building inspectors, must be assessed with regard to their respective duties and obligations under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Reed granted a building permit to Stefanovic for the construction of a single family dwelling on a vacant lot located at 6667 Drake Street, in the municipality, on April 21, 1989. Before doing so, Reed met with Stefanovic at the lot where the proposed house was to be built. By that time, Stefanovic had already started clearing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Stefanovic did not provide any plans or specifications when he applied for the permit. It appears that Stefanovic had neither drafting nor building skills. Reed provided Stefanovic with a sketch showing a typical cross-section of a one-storey house with a crawl space. On it, Reed noted a list of particular information that he required before he would issue the permit. This included information respecting the foundation, type of roof framing, insulation and heating.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Stefanovic returned a copy of the sketch to Reed, albeit with very little information recorded on it. In particular, the sketch did not specify the requested information respecting the foundation and floor joists. In the end result, the drawing bore little or no resemblance to the house as constructed, with or without the rear addition or second storey.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Reed, little happened from April 21 until May 25 when he re-issued the permit. The day before that, Reed attended another property owned by Stefanovic because Stefanovic wanted to move the building from that site to Drake Street. Reed had earlier dealings with Stefanovic respecting this building, which had been constructed without any building permit, and refused to give him permission to move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Stefanovic must have commenced construction almost immediately after receiving his permit. By June 12, he had finished preparing the site and had constructed footing 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Curiously, no inspections are noted on the permit for Drake Street, as required, even though a few inspections were carried out during the course of construction. Reed explained the lack of inspections by stating that it was the obligation of Stefanovic to call for inspections. Reed suggested that he had no other way of seeing what takes place. This evidence ignored the other options available to an inspector, particularly when dealing with a builder, or owner, who had already demonstrated a propensity to ignore the requirements for permits and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any event, Reed rarely inspected the construction while it was under progress at Drake Street. His notes record only three visits to the site during construction, all in September. These inspections resulted from concerns expressed to Reed by Johanson, based on inspections that the latter had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clear that Stefanovic never, at any time, called for inspections as required. In the result, no inspections were carried out at various crucial points, including when the foundation was finished and the second floor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Reed was away on holidays during the middle two weeks of June 1989 but offered no explanation for not conducting any inspection before that time. By August, Reed was seriously ill and, after that, frequently away from work. Reed did not work at all for the period, November 1989 to February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Shortly after his return to work in February 1990, Reed observed that Stefanovic and his wife appeared to be occupying the residence. As a result, Reed initiated and conducted a final inspection on March 12, 1990. Following that inspection, Reed issued an occupancy certificate but without requiring any further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indication that Reed ever inspected the construction site before becoming ill in spite of his earlier dealings with Stefanovic. There is also evidence, which I accept and will set out in detail momentarily, that by September, Johanson, who conducted several inspections, had developed significant concerns about the poor workmanship and building code violations. Johanson told Reed of those concerns and recommended red-flagging the project. A red-flag, or stop work order, would have had the effect of requiring Stefanovic to cease construction until he complied with any directions the inspector gave to rectify code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were discrepancies in the evidence as between Reed and Johanson, as well as between Reed and others. Before proceeding further, I will set out some of my principal concerns and conclusions about Reed's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Reed's notes were cryptic, at best. It is impossible to discern from reviewing his notes what detailed concerns, if any, were apparent to Reed on inspection. Where Reed's evidence respecting the inspections or his discussions with Johanson differs from that of Johanson, I prefer the evidence of Johanson, which was supported by detailed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Reed's evidence also bordered on the mendacious; it was self-serving and designed to deflect any personal responsibility. At best, Reed attempted to reconstruct events in a favourable light. I am not persuaded that he has any significant reliable independent recollection of events. I will return to this later when I discuss his evidence respecting his knowledge of the rear addition, changed roofline and upstairs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Reed's response to the concerns raised by Johanson was entirely inadequate. He was in a position of seniority and, after making it clear that he would deal with the concerns himself, did nothing except visit the site and make some suggestions to Stefanovic that he can now only vaguely recall. While it is understandable that Reed may have been distracted by his serious illness by this point, his failure to act cannot be excused.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During Reed's absences, Johanson conducted all inspections. His first inspection was on June 12. By that time, the footing forms had already been installed but Stefanovic wanted to pour a concrete floor rather than build a wood floor over a crawl space as set out on the building sketch. In addition, Stefanovic proposed to use concrete blocks for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Johanson's insistence, Stefanovic provided a rough drawing setting out these changes. It showed the frame of the house supported on a foundation consisting of cement block, with an apparent three and one-half inch cement slab in between.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During a further inspection in August, Johanson noted problems with poor workmanship requiring a need to re-do the cement block work which was uneven, of different heights and gaps, and not mortared between the joins. Around that time, Stefanovic also told Johanson that he planned to build a second storey. Johanson told Stefanovic that he would have to submit plans before proceeding. Stefanovic never re-did the block work nor did he submit any further plans. Johanson recorded all these events in the inspection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September, Johanson had also noted framing problems and concluded that the house was not being built to code standards at all. As earlier set out, he recommended to Reed that a stop work order be issued so that no further work could proceed until the deficiencies were resolved but Reed declined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Johanson told Reed about his concerns, Reed responded that he was being too hard on the builder and that Reed would take care of it himself. According to Reed's notes made the following day, he conducted a rough framing and plumbing inspection and had a long discussion regarding plumbing methods. He conducted two further inspections in September but his notes offer little detail. There is nothing to suggest that Reed ever told Stefanovic to remedy any of the existing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September, Johanson carried out one further inspection in December. He recorded that the chimney could not be passed and must come down but nothing further was ever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Reed suggested that while he was sick, it was the responsibility of Johanson, or others, to inspect and, if necessary, shut the project down for failure to meet code requirements. Regardless of which employee or employees had a responsibility to inspect in the circumstances, I am satisfied that no other inspections were carried out and that no stop work order was ever posted in spite of identified building code violations involving the foundation and framing.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Reed was not prepared to accept responsibility for any deficiencies in the inspection process and made the incredulous suggestion that Johanson was the individual responsible. When asked what he could have done faced with Stefanovic's refusal to call for inspections, Reed said "not a whole lot" except inform his superiors in March 1990 that Stefanovic was occupying the premises. I disagree and will return to this later when I discuss other means of enforcing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 to Reed, there was never any point in recommending a stop work order. He testified that the municipality did nothing about non-compliant owners generally, and Stefanovic specifically. Instead of addressing the issues of obvious non-compliance and poor workmanship, Reed issued the certificate of occupancy on March 20, 1990 without ever requiring any rectification of existing building code and by-law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additional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were also conflicts in the evidence as to when Stefanovic actually built the rear addition and added the second storey, neither of which were described on the building permit or sketch. Reed testified that he did not become aware of any of this work until several years later when, acting as a private building inspector, he inspected the home shortly before Cumiford purchased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Specifically, Reed denied that the additional work was done, or in progress, at the time of his final inspection in March 1990. He further testified that he re-attended the property later that spring in relation to complaints by a neighbour about unrelated matters. Reed also attended the house in 1993 at the request of the owner previous to Cumiford, respecting problems with the bathroom and utility room floor areas. Reed denied noticing the rear addition on any of these occasions. I view all of that evidence with considerable scepticism.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no doubt that Reed informed both Cumiford and her realtor in 1995 that the rear addition was built without a permit but Stefanovic informed Johanson of his plans for an upper floor back in August 1989 and that information was available to Reed. It is also apparent that Stefanovic simply proceeded as he wished with little or no regard to either the by-law or the building code. It must have been apparent to Stefanovic that Reed was not going to act on the concerns expressed by Johanson. I doubt that Reed would have reacted any differently whether or not the upper level or rear addition were under construction before March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it is likely that both the upper level and the rear addition were under construction before March 1990. After Reed returned to work in February 1990, Johanson transferred for a short time to the engineering department of the municipality. While working there, he became aware through discussions with co-workers, that Stefanovic was building a further addition to the rear of the house. According to the personnel records, Johanson ended his employment at the municipality on March 16, 1990, before the certificate of occupancy was issued for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Johanson considered it common knowledge that the rear addition was under construction. It is now known that this structure consisted of a closed in back porch, rear storage area and covered second story sun deck, all resting on a concrete patio slab. No permit was obtained for any of this work and none of it was ever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Gino Francescutti was a member of the engineering department of the municipality during the construction of the Stefanovic residence. In cross-examination, he agreed that the Stefanovic residence was discussed frequently at the municipal hall and that, at some point, although he was unable to say when, he heard that Stefanovic had begun an addition. Even if I am wrong and Reed did not know personally, these other municipal employees, who worked closely with the building inspector, knew that Stefanovic was adding the rear addition yet no action was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Enforcing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no doubt that Reed had numerous powerful tools at his disposal to deal with non-compliance. For example, under the relevant municipal bylaw, he could have revoked the building permit, posted a stop work order and refused to issue the occupancy certificate. The municipality could have prohibited occupancy and sought the court's assistance as necessary to enforce its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beginning of these reasons, I described the building by-law. Section 4 of the bylaw sets out the powers of the building inspector to enforce compliance. These included the power under s. 4.6 to suspend work ("stop work" order) or prohibit occupancy under s.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addition, pursuant to s. 4.10, Reed could have ordered the immediate suspension of any construction and, failing rectification, demolished the construction at the expense of the owner. Under s. 5.7, he could have revoked the building permit. Finally, under s. 12.1, the municipality had the right to enforce its bylaws by performing the work itself if it chose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may be that the municipality, or some of its elected councillors, preferred not to enforce its building by-law. It may be, as well, that this attitude filtered down over time to Reed and others, but there is no doubt that the building inspector had many tools lawfully available to him to enforce the building code and by-law. No evidence was called on behalf of the municipality respecting any policy decisions limiting the means by which the building inspector could enforce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operational duties of the building inspector clearly included the conduct of inspections, the issuing of stop work orders to ensure compliance and deciding whether a certificate of occupancy should be granted to demonstrate compliance. Reed never conducted adequate inspections when he knew or ought to have known that Stefanovic was not complying with the bylaw and the building code. Reed never issued a stop work order in spite of demonstrated foundation and framing problems and other construction not in accord with the permit. Reed issued the certificate of occupancy without requiring rectification of known deficiencies relating to the foundation, framing and lack of permit for the rear addition and upper storey. In my view, as I will later set out, these failures were within the scope of the duty of care owed by the municipality to subsequent purchasers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Cumiford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James Jahruas is a realtor with 30 years experience selling homes in the area. He toured the Drake Street home when Stefanovic first listed it for sale in the early 1990s. He described it as an absolute disaster; it was not built to code and there was no sign of a proper foundation. Jahraus testified that he refused to show the home to any of his prospective customers. He also confirmed that, after recently walking around the exterior, he would not accept a listing to sell the property, even if asked, because of its obvious defects. In effect, he described the house as unmarketable even though the foundation problem has now been adequately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spite of those concerns, the house has been sold twice. Stefanovic successfully sold the house and the new owner then listed it for sale again in 1995 before selling it to Cumiford. At the time, Cumiford was 25 years old. She was a single mother with a small child looking for her first home on a limited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Cumiford first visited the home with her realtor, Cindy Russell, on June 27, 1995. On June 29, she made an offer to purchase the property for $75,000 and ultimately accepted a counter-offer of $77,000. The offer was subject to arranging a first mortgage of $73,250 and a building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condition respecting the building inspection was added at the suggestion of the realtor who also recommended that Gordon Reed carry it out. By that time, Reed was no longer employed by the municipality and was, instead, conducting private building inspections. Russell probably recommended this precaution at least in part because the vendor disclosure statement disclosed that the hallway floor needed repairs and there were signs of moisture in the upstairs loft bedroom. Cumiford observed these problems as well. She described the hallway floor area as spongy.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Cumiford re-attended the house for the inspection with her father, Russell and Reed. On that occasion, Reed informed her that the rear addition was built without a permit. Reed suggested that the problems in the hallway floor might be due to a lack of ventilation in the floor and, according to Cumiford, suggested the problem could easily be fixed. Reed also advised her of other relatively minor deficiencies requiring fixing, including the following:</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new toilet seal;</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caulk around upstairs bathtub;</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painting or adding vinyl to the exterior;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replace corrugated roof cover upstairs.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Cumiford assumed that she would be able to do these repairs herself or with the help of friends for a modest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second inspection was required when the bank raised questions about the floor problem and the ceiling height. Reed conducted a further inspection. Again, Cumiford and Russell were present. By that time, Cumiford had heard that the house may have been red-flagged during construction. She asked Reed about that. He said that it had been but assured her that the flag could not be lifted unless all building codes were met. He also told her that the house was a good buy for her. Reed denied saying this but I accept that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his further inspection, Reed reported directly to the bank in writing. In his letter, Reed stated the main floor ceiling height measured approximately seven feet two inches, although he also suggested there might be sufficient framing height for a full seven foot six inch ceiling. That suggestion was in error; there is no room for a full height ceiling in the living room, dining room or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Other evidence confirmed that the actual ceiling height in the living room was only seven foot, one-half to three-quarters inch. This height is over five inches under the minimum of seven foot, six inches required by the Building Code for the living room, dining room or kitchen. On further measurement by other witnesses, the kitchen and dining room were also under the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Reed also said this about the bathroom and adjacent hallway floors: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plywood sheathing was installed over the concrete slab with little or no provision for ventilation to the underside of the sheathing in these areas. It should also be noted that the water closet is not properly secured. The fixture moves when weight is applied to the adjacent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referred to the laundry room floor: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laundry room floor beneath the washer and dryer may have problems similar to those found in the bathroom. It was also noted that the floor tiles in the laundry room are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Apparently, the bank was satisfied with these answers as the mortgage was approved and eventually funded so that the purchase could complete. There was, in fact, no concrete slab under those floor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called Russell as a witness. Russell testified that when she and Cumiford first visited the property, it was obvious that there were problems with the floors on the main level. They were wavy and sounded different. Those observations, coupled with the content of the disclosure statement, led to her recommending the building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 to Russell, Reed told them during the first inspection that the foundation was improperly installed. He also stated, in effect, that Stefanovic had a poor reputation as a builder and that the project had been red-flagged at some point. She did not recall any statements about the rear addition. I accept that Reed told Cumiford and Russell that the project had been red-flagged, which was untrue, but I think it is more likely that the conversation took place during the second inspection as described by Cumiford.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Foundation, floor and framing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About one month after moving in, Cumiford decided to tackle the floor problem. Upon cutting away some of the existing hallway flooring, she discovered sand underneath instead of cement slab. Eventually, it was determined that there was no slab beneath the hallway, kitchen and laundry room. After determining that the presence of sand indicated a failure to meet building code standards, Cumiford retained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This matter has been in litigation for the very considerable period since and, as a result, Cumiford never proceeded with any of the minor repairs or exterior upkeep originally recommended by Reed. As a partial result, some areas such as the exterior siding may have worsened over the intervening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problems with the foundation, pad and framing were addressed by a number of expert witnesses. The essence of the findings were set out in a report dated December 20, 1996, by John Chace, a building inspector retained by the defendant. Chace described the house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major problem is how the previous owner has constructed certain elements and how they specifically compare to code issues. ... In actual fact, a 24 x 48 1 1/2 storey bungalow with an approximate 12 x 34 second floor suite was constructed on a rather unique and substandard slab and sand buried wood frame for lack of a better description, type floor system. The type of foundation would not have been approved under any type of code that I am aware of and I have never seen an equivalent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Chace went on to identify the problems in the foundation and floor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strip footing system which appears to be 14"-18" wide with varying thicknesses of concrete. It appears to have a single row of concrete blocks placed on top of that, which appear to have been stacked and filled, but no proper fill or mortar. The outside areas have not been parged nor have they been protected with insulation or damp proofing. Being only one block high, would also be short of the minimum 18" frost protection that is required. The floor system is a partial slab on grade that has been raised, which buries the wood plates. This could cause a major problem with rotting. About half the floor area are wood joists buried in sand. Some areas have been wrapped in plastic but there is no moisture protection or ventilation. This is totally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Chace also addressed framing deficiencies: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frame has a number of potential problems specifically 2 x 6 joists in the patio area, the construction of the rear stairs and handrail design, the general framing based on non destructive observations would be in question, and a number of major code deficiencies, as mentioned in the previous report such as materials, anchoring, ventilation, window size and flashing.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reference to framing should be understood in the context of what Chace actually observed. His inspection notes disclosed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areas where the house is deficient in framing such as anchorage to the foundation, roof member sizing and spacing in the back porch area, anchorage to the foundation and framing members and sill plates improperly installed. In general, a lot of things appear to have been done in a poor manner and it is doubtful whether they would comply with the code. I would think, judging from the rest of the house, that this same poor manner would be evident if the walls were opened up so that the actual framing could be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appears to me that Chace mainly observed framing problems in the rear addition, although his comments respecting attachment to the foundation necessarily must apply to the original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Rectification of foundation and floor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trial date was originally set for the spring of 1998 but the parties agreed to adjourn it so that the municipality could attempt to resolve the foundation and slab problem. Dynastat Systems was retained to provide a proposal "to meet the requirements of the building code and restore an even, safe and durable living area." After referring to the "non-complying foundation wall and inadequate concrete floor on grade", Dynastat recommended: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of a completely new concrete perimeter foundation including strip footings with a cross section of 2 feet wide by 8 inches high, reinforced with two strands of #6 reinforcing rod around the entire perimeter. A vertical foundation wall will be poured on top of the footing with dimensions of 2 feet high by 8 inches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a little unclear whether the Dynastat proposal included the addition at the rear. It referred to the present area on the main floor, including the addition, accurately as totalling 1128 square feet. The addition is about 250 square feet. Later, in its proposal, Dynastat referred to pouring 700 square feet of new floor while the house was jacked up thus suggesting that the addition was excluded from the proposal. Dynastat quoted $26,700 for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request of counsel for the municipality (not counsel at trial), Dynastat later offered what was to be a simpler solution to avoid the cost of lifting the structure and removing the existing wall. The new proposal involved laminating an additional wall to the existing foundation but doing nothing about the slab under the rear addition or the non-complying ceiling heights.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Dynastat quoted $12,000 for the revised proposal. Cumiford permitted the municipality to proceed with this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Ultimately, a local contractor performed the work, but at a total cost of $38,209. Nobody suggests that the work performed failed to meet the requirements of the revised proposal. An engineer has since certified that the foundation upgrade generally meets building code requirements. The slab for the rear addition was expressly excluded from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unfortunate that the parties did not address the apparent flaws in the revised proposal before the municipality spent so much money. The final Dynastat proposal never addressed the problems associated with the lack of any foundation and the inadequate slab beneath the rear addition. As well, by proposing to laminate a new wall to the existing foundation under the original house, the revised proposal did not address the manner in which the frame of the house was attached to the existing foundation. Finally, as the house was never raised, the proposal did not address the main floor ceiling heights that continue to be less than permitted by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other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Johanson has also worked as a private building inspector since ending his employment with the municipality. At the request of plaintiff's counsel, he inspected the finished dwelling on two occasions; once over a period of about seven and one-half hours in April 1996 and most recently, in November 2000. Following the first lengthy inspection, which preceded any of the repairs set out above, Johanson produced a detailed written assessment. He also took a series of photographs to illustrate his observations and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is not necessary to recite all the individual defects set out in the report. The following is illustrative of the most serious: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FOUNDATION</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very poor foundation with no foundation at rear addition, repairs to main house should be done A.S.A.P.</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Work to protect rear addition from rot should be designed and installed A.S.A.P. before major damage from moisture occurs. Possible settlement @ front east corner.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WALLS (FRONT)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Windows have wood trim with no flashing and are exposed to rain and wind, a good quality exterior paintable caulking should be properly applied to top and sides to protect them from moisture intrusion - ALL WINDOWS.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WALLS (RIGHT)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wall does not follow the line of the foundation and should be flashed to prevent insect or moisture intrusion although main structure has sufficient between grade and wood framing addition at rear does not and should be before base of wall starts to rot.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ROOF</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Very poor for 6 yrs old.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Joint where old roof meets new roof was not done properly so wood beneath shingles is wet and will rot if not fixed.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Needs replacement A.S.A.P.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FRAMING</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sizes of framing members to code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CODE NON-COMPLIANCE ITEMS THAT CAN BE SEEN (does not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include areas that removal of material is required)</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smoke detectors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fire separation between suites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smoke detection</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proofing of floors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hieght [sic] from grade of wood framing</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foundation walls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roof space ventilation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above grade masonary [sic]</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flashing of walls on conc (west wall)</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dampproofing windows/doors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roofing</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soffit ventilation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flashing for elec. mast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exposure of shingles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siding</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flashing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caulking</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dwelling ventilation &amp; humidity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25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plumbing</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ventilation &amp; piping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hot water tank overflow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openings in walls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ceiling hieghts [sic] in living room</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interior door widths except laundry room</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interior door hiegths [sic] except kitchen to porch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Earlier in the report, Johanson referred to the following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FOUNDATION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Size: 8" conc. block wall on footing</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 block (8" x 8" x 16") on footing, block work in very poor condition with many gaps between blocks allowing air, rain and insects free access to house.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Strongly recommend parging of foundation wall to seal many gaps and missing mortar in joints.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Addition at rear was framed on top of patio slab and has no protection from moisture at grade level - this is important. See appendix for more info.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ROOF 3 PANELS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roof is shot and needs replacement, numerous pieces of metal slipped under joints, uneven application leaving too much exposure, poor plumbing flashing, and loose unattached elec. mast flashing not properly installed, leaking into soffit space.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See Appendix.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house appears to be slab on grade but upon inspection it showed no slab at two inspection points and because of deflections in all floors it is doubtfull [sic] that there is any conc. used at all - big time code violation.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LIVING ROOM</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living room has a hieght [sic] of 7' 3/4" floor to roof (5 1/4" less than minimum hieght [sic] allowed by code)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floor in this room seams [sic] a bit uneven, possible problem with sleepers under floor sheathing</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Light and fan in center of room is just 6' 0" from floor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Front door need to have better weather stripping or repaired to fit frame better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Door way from livingroom to hallway is 29" wide x 6' 5" high - just short of code required 30" width</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living room thermostat located by hallway opening.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HALLWAY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floor in hallway is very bad and through an inspection hole near kitchen and @ panel by living room it would appear as though the entire house is built the same way - which is no slab, but just floor sheathing on 2 x 4's laying on sand - which is very bad!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this is true for the rest of the home then all the floors must be removed and a concrete slab poured or all floors removed, concrete or preserved wood pads layed [sic] and a preserved wood floor sheathing layed [sic] down throughout the home - or some other acceptable method to correct this horrible situation, code violation.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Cost for such a project may be obtained from any quality contractor and I suggest if you go for prices from contractors obtain written quotes from several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most part, Johanson only reported on visible deficiencies although he also removed part of the flooring to view the floor joists, some of which were buried in sand and rotting. It was apparent from this inspection that Stefanovic never fully completed the underlying concrete pad for the house. Johanson also opined that lack of proper site preparation and footings may explain the subsidence of the south-east corner at the front of the dwelling noted at the time of each of his private inspections.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purpose of the second private inspection in November 2000 was to report on the foundation work done at the request of the municipality. According to Johanson, this work was limited to parging the foundation by painting over the mortar bricks with a slurry mix to fill the cracks. Johanson graphically equated this to painting over a rusty car. No changes were made to the foundation itself and, according to Johanson, the house still sits crooked on it. According to Johanson, the overall foundation and house still slopes downward to the front as referred to above and finally, the clearance between grade and the bottom of the siding is still inadequate. Johanson's opinion respecting the slope of the foundation is difficult to square with the engineer's certification following the foundation repairs. On balance, I give more weight to the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time of the November inspection, Johanson also observed a white phosphorescent coating underneath the soffit near the chimney consistent with water penetration and consequent damage to the inner wood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Johanson's opinion, it would not be cost-effective to attempt to repair the home to meet National Building Code standards. He recommended knocking down the house and re-building but also agreed, in cross-examination, that lesser steps might be taken if the goal was simply to make the home habitable.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Other evidence also confirmed the existence of building code deficiencies. Wayne Sage has over twenty years experience as a builder, including new home construction and renovations and is also an experienced cost estimator. He was asked to provide a cost estimate to effect repairs based on the Johanson findings after the first private inspection. After inspecting the home for about one hour, Sage concluded that it would be a waste of time to repair the existing structure and recommended it be torn down and re-built. He estimated a total cost, including taxes, of about $176,500 to demolish and then re-build an 1100 square foot residence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Sage re-estimated the costs in July 2000 based on certain assumptions and concluded that the house could be re-built for about $124,000. One of the assumptions was that the floor slab and perimeter flooring installed by then was adequate, with a proper load bearing capacity and passed by a local inspector. In spite of the work done at the foundation level, Sage still concluded that it would not be cost effective to repair the house as other problems relating to water infiltration and failure to meet code standards had not been addressed. During his evidence, Sage referred to the house as built by someone who had no idea what he was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relied on Mr. Walker who is also an expert in construction methods and costs. Walker suggested that less expensive alternatives would suffice to make the premises habitable. In a report dated October 17, 2000, Walker referred to the rear addition as impossible to bring up to reasonable standards and recommended that it be demolished and re-built at a cost of approximately $25,000. He then suggested that all necessary repairs identified by Johanson could be carried out for about $4,300 to $7,700. These included a partial credit for roof replacement of $1,200, adding exterior flashings and battens for about the same amount and $50 for electrical work. At trial, Walker explained that he saw no need for recessed lighting and suggested that low profile lighting such as fluorescent lighting might be added for a further $700.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Walker considered the framing in the original house to be adequate. In his report, Walker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far as I was able to see by looking into the roof spaces and by random checking with a stud finder, the front part of the building is properly framed with suitably sized members at the correct spacings. Rafters could be seen. As noted above, they are at 16" on centre and are 2"x4". The timber appears to be of normal structural quality. They are supported at mid-span by walls which are framed of 2"x4" studs, also at 16" on centre, plates etc and, so far as I was able to see, are cut square and securely nailed together. I was not able to see the framing to the ground floor but found by stud finder that studs are also at 16" on centre and probably 2"x4". Floor joists were also entirely concealed but are at 16" on centre and probably 2"x8". They span approximately 12' between the outside walls and a central partition. The walls are plumb and true, the upper floor is level and the roof surfaces of that part of the house are sloping evenly. It is therefore, in my opinion, reasonable to assume that problems with the framing are confined to the rear ten feet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Walker never saw the exposed framing as Johanson did. He also never addressed the poor attachment of the framing to the foundation, or the non-compliant ceiling heights, all of which counters his assumption that the framing problems were confined to the rear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well, during cross-examination, Walker testified that he had never seen the full Johanson inspection report. This seriously weakened the weight to be given his opinion as to costing. He also accepted a standard significantly below code even in circumstances where other defence witnesses such as Chace would not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house is neither safe nor habitable. It has not been properly framed; it rests inadequately on a poor foundation and, at the rear, on an inadequate concrete pad; it either leaks or is at serious risk of leaking due to inadequate flashings and roof installation; ceiling heights are low enough in the living room, dining room and kitchen that many light fixtures would present a danger to persons of normal height. Some interior doorways are dangerously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With the exception of the low ceiling heights, most of these defects were hidden to Cumiford when she purchased the house. While the defects should have been apparent to Reed, he never dissuaded her from purchasing. She was never alerted to, or independently aware of, the significant foundation and framing problems throughout the house. With those findings in mind, I will now address the scope of the duty owed by the municipality to Cumiford.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Scope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Although counsel for Cumiford argued that the building inspectors had a duty to post and enforce stop work orders upon learning of any building code violation, I do not agree that the scope of duty is as broad as suggested. Not all violations will result in known or foreseeable harm. The municipality correctly asserted, in my view, that the scope of the duty of care owed in the present circumstances is confined to deficiencies that may affect the health and safety of future occupants. See Anns v. London Borough of Merton, [1977] 2 All E.R. 492 (H.L.); Kamloops v. Nielsen, </w:t>
      </w:r>
      <w:hyperlink r:id="rId315"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xml:space="preserve"> (S.C.C.); Rothfield v. Manolakos, </w:t>
      </w:r>
      <w:hyperlink r:id="rId316" w:history="1">
        <w:r>
          <w:rPr>
            <w:rFonts w:ascii="arial" w:eastAsia="arial" w:hAnsi="arial" w:cs="arial"/>
            <w:i/>
            <w:color w:val="0077CC"/>
            <w:sz w:val="20"/>
            <w:u w:val="single"/>
            <w:shd w:val="clear" w:color="auto" w:fill="FFFFFF"/>
            <w:lang w:val="en-US" w:eastAsia="en-US" w:bidi="ar-SA"/>
          </w:rPr>
          <w:t>[1990] 1 W.W.R. 408</w:t>
        </w:r>
      </w:hyperlink>
      <w:r>
        <w:rPr>
          <w:rFonts w:ascii="arial" w:eastAsia="arial" w:hAnsi="arial" w:cs="arial"/>
          <w:color w:val="000000"/>
          <w:sz w:val="20"/>
          <w:lang w:val="en-US" w:eastAsia="en-US" w:bidi="ar-SA"/>
        </w:rPr>
        <w:t xml:space="preserve"> (S.C.C.); and Ingles v. Tutkaluk Construction Ltd. </w:t>
      </w:r>
      <w:hyperlink r:id="rId317" w:history="1">
        <w:r>
          <w:rPr>
            <w:rFonts w:ascii="arial" w:eastAsia="arial" w:hAnsi="arial" w:cs="arial"/>
            <w:i/>
            <w:color w:val="0077CC"/>
            <w:sz w:val="20"/>
            <w:u w:val="single"/>
            <w:shd w:val="clear" w:color="auto" w:fill="FFFFFF"/>
            <w:lang w:val="en-US" w:eastAsia="en-US" w:bidi="ar-SA"/>
          </w:rPr>
          <w:t>(2000), 8 M.P.L.R. (3d) 1</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Ingles, the court affirmed the well known two-step Anns/Kamloops test which I need not repeat here as both counsel agreed that a duty of care was owed. Instead, counsel disagreed about the scope of the duty but Ingles assists in determining that issue as well. Writing for the whole court, Bastarache J. pointed out that a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is to be applied once it is determined that inspections have occurred at the operational level. To determine the standard of care expected of a reasonable, prudent person in the circumstances of the inspector, I must consider, in part, the likelihood of known or foreseeable harm, the gravity of that harm and the burden of cost which would be incurred to prevent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Supreme Court of Canada also considered the scope of the duty owed in an earlier decision in Rothfield, supra, where the municipal building inspector acted under a by-law similar to the one in the case at bar. According to Rothfield, where a municipality adopts a building by-law for the health, safety and protection of persons and property pursuant to the Municipal Act, the inspector must exercise reasonable care during the course of the permitting and inspection process to ensure the project meets the standards imposed by the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Returning to the reasons of Bastarache J. in Ingles, the foregoing does not require the inspector to discover every latent defect or every failure to meet code standards. The inspector is expected to act reasonably to detect defects and order them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satisfied that the foundation and framing problems that were identified throughout the original house, as well as the addition, were of a type to place at risk the health and safety of occupants of the house. The inspectors knew or ought to have known of the defects in the foundation and framing. Those defects could easily have been prevented or rectified if they had carried out proper inspections or posted a stop work order until the owner demonstrated compliance. Reed acted unreasonably, in particular, in not taking sufficient steps to enforce the by-law by failing to require more detailed drawings; conducting inadequate inspections; or failing to inspect at all when he knew that Stefanovic was non-compliant; and finally, by failing to post stop work orders. It was, or should have been apparent to Reed that the project, as permitted, was seriously non-compliant and, as well, that the rear addition and upper storey were being built without any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counsel for the municipality contended that the municipality must only be held liable for latent defects, I disagree. The test that I have set out includes, but is not limited to, cases of latent defects. In any event, the inspectors knew of the defects. Johanson reported serious problems with both the foundation and framing while construction was in process. Reed failed to act on those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municipality also contended that Cumiford knew, or should have known of many of the deficiencies when she bought the house and that this knowledge operates either to limit the scope of the duty of care under the second branch of the Anns test or as a limitation on the damages available for the inspector's breach of duty. I need only address the two key aspects of knowledge alleged: the low ceiling heights and the lack of a permit for the rear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Although the low ceiling heights were apparent, Cumiford had no way of knowing from her inspection that this indicated the framing did not meet building code standards. Indeed, in his letter to the bank, Reed suggested that there was adequate framing to provide full ceiling height. Cumiford was told that the rear addition was built without permit, but viewing the information provided by Reed in its totality, I conclude that she was reassured by his statement that the red flag was only removed once the building code had been complied with. Accordingly, I find no support for the contention that the scope of the duty of care should be limited or that damages should be limited on these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While it is arguable that Cumiford ought to have noticed other less serious code deficiencies before buying, such as inadequate sealing around windows, I need not address them as they fall outside the scope of the duty of care in any event. Although numerous, the other deficiencies were relatively minor and did not seriously impact on health or safety. As a result, the scope of the duty of care did not extend to enforcing compliance by the builder. To hold otherwise would place the municipality in the position of an insurer and go far beyond the test for determining the scope of the duty set out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final result, I conclude that the municipality breached a duty of care owed to Cumiford when its building inspectors failed to take reasonable steps to enforce the building code and by-law in relation to the observed deficiencies in the foundations and framing. As well, the municipality is liable for the failure of its inspectors to take any enforcement steps respecting the unauthorized second storey and rear addition in spite of becoming aware of those structures before issuing an occupancy certificate for the dwelling.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significant issue on damages is whether the whole of the structure must be torn down and replaced. Cumiford argued that any renovation would be impractical and that the only reasonable solution is to tear the house down and rebuild. The municipality argued that relatively inexpensive remedial work would ensure that the house is not a danger to the safety and health of its occupants. Both positions are flawed, suggesting an intermediate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Does the entire structure need to be torn down? While there is no doubt that the rear addition must be torn down and rebuilt with adequate framing on a proper foundation, it is less clear whether the ongoing foundation problems described by Johanson and the questionable framing in the original structure present ongoing dangers that cannot be resolved by further remedial work. For that reason, I must consider whether further repair work to the main structure will render it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the other hand, the position advanced by the municipality was predicated on a finding that there was no liability for any of the un-permitted work on the rear addition or the second storey, but I have rejected that position. As well, the municipality argued that the framing problems in the original structure were limited to the low ceilings which will not present any danger provided low profile overhead light fixtures are installed. That argument does not address the likely problems with the second storey framing which is probably seriously deficient. Nor does it fully address the difficulties associated with low ceiling heights and the risk associated with hanging fixtures.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opinion, the award of damages should provide for the rear addition to be torn down and properly reconstructed. A reasonable allowance on the evidence for that purpose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addition, the questionable framing in the main structure, including the second storey and roof, will require more intrusive exploration and ultimately repair to ensure safety. The problem of low ceiling height can adequately be addressed, in my view, by installing recessed lighting fixtures. The only other deficiency identified that raises a safety issue was dangerous positioning of the hot water tank overflow at the outside of the house. I prefer and accept the evidence of Edward Bakker respecting the cost of repairs over that of Walker in such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Bakker is an experienced sheet metal fabricator with significant construction experience and has also personally built seven custom homes. Bakker estimated the cost of limited changes to the original house to render it safe and more liveable. He made no recommendations respecting the later addition as he considered the quality of construction so poor that nothing could be done. Otherwise, Bakker recommended repairs at a total cost of about $14,000. Of this total, the most significant amounts were $2,800 for roof replacement, $2,780 for exterior vinyl siding with flashings and $5,000 for electrical upgrades including recessed lighting to accommodate the low ceiling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Bakker considered but rejected other solutions to the low ceiling height, including low profile light fixtures but these would necessarily still drop below the ceiling height. Bakker has since added estimates of $600 to elevate the water tank and add an outside drain as well as a further $600 to $700 to supervise the work. The total cost of repairs approximated $15,000 according to Bakker although none of the proposed repairs actually bring the house into compliance with the code. Making adjustments for the unknown condition of the framing, particularly upstairs, on the one hand and the inclusion of items such as siding replacement which is not a safety issue on the other, I find $15,000 to be a reasonable estimate to bring the balance of the building to a safe and habitable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award general damages of $40,000 against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municipality was in a unique position to monitor and control the construction process. Reed, in particular, conducted himself in a way that was completely inadequate. If there had been evidence that his employers knew and encouraged him to so conduct himself, I would have seriously considered awarding punitive damages. I am unable, in the circumstances, however, to conclude that Reed was anything more than negligent. In particular, his conduct at the time was not demonstrably malicious, high handed or oppressive so as to justify a punitive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building permit contained an indemnity provision whereby Stefanovic agreed to indemnify the municipality against any claims arising out of the granting of the permit or inspections pursuant to the permit. It is clear from the evidence that Stefanovic negligently or deliberately constructed the house without any regard to his obligations under the by-law. I find that the municipality is entitled to recover its expenses incurred to date to rectify the foundation problems, as well as the damages it must pay Cumiford from Stefanovic.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accordance with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liability as between the named defendant municipality and Stefanovic, who is not named as a defendant, is joint and several. As such, the plaintiff is entitled to recover damages fully from the named defendant municipality. Although I agree with the suggestion of counsel for the municipality that the liability should be apportioned 75% to Stefanovic and 25% to the municipality, the building permit constitutes an express contract such as that contemplated in s. 4(2)(b) of the Act. The municipality is entitled to recover fully on its indemnity claim and the degree to which each party has been found to be at fault is not strictly relevant for the purposes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Cumiford will be entitled to her costs on scale 3 unless there was an offer to settle impacting on either entitlement or the level of costs in which case, counsel have leave to bring it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Deros v. McCauley, [2011] B.C.J. No. 244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5-8, 12-15 and 18-20,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16,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S1629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Powell River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244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84 C.C.L.T. (3d) 324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94 C.C.L.I. (4th) 266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273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198 A.C.W.S. (3d) 987</w:t>
      </w:r>
    </w:p>
    <w:p>
      <w:pPr>
        <w:spacing w:before="120" w:line="260" w:lineRule="atLeast"/>
        <w:rPr>
          <w:lang w:val="en-US" w:eastAsia="en-US" w:bidi="ar-SA"/>
        </w:rPr>
      </w:pPr>
      <w:r>
        <w:rPr>
          <w:rFonts w:ascii="arial" w:eastAsia="arial" w:hAnsi="arial" w:cs="arial"/>
          <w:color w:val="000000"/>
          <w:sz w:val="20"/>
          <w:lang w:val="en-US" w:eastAsia="en-US" w:bidi="ar-SA"/>
        </w:rPr>
        <w:t>Between Walter Thomas Deros, Plaintiff, and Kelly Wayne McCauley, Defendant, and Kingsway General Insurance Co.,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8"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1" w:name="Keywords_16"/>
      <w:bookmarkEnd w:id="11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Foreseeability and remoteness — Mental and nervous shock — Motor vehicles — Liability of driver — Action by plaintiff for damages for psychological injuries allegedly sustained as a result of witnessing a 2001 motor vehicle accident where he briefly believed his friend and co-worker was killed dismissed — The harm suffered by the plaintiff was too remote to be reasonably foreseen and the damages claimed were not recoverable — The plaintiff witnessed a collision involving no serious injuries — A person of ordinary fortitude would not suffer a mental injury from witnessing the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2" w:name="Case Summary_15"/>
            <w:bookmarkEnd w:id="1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plaintiff for damages for psychological injuries allegedly sustained as a result of witnessing a 2001 motor vehicle accident. The plaintiff claimed to have suffered post-traumatic stress syndrome. Only damages were at issue, as the defendant was held liable for the accident in a 2005 decision. The third party, the defendant driver's insurer denied coverage and was added to the action. It claimed the damages claimed were too remote and that the accident did not cause the injuries complained of. </w:t>
            </w:r>
            <w:r>
              <w:rPr>
                <w:lang w:val="en-US" w:eastAsia="en-US" w:bidi="ar-SA"/>
              </w:rPr>
              <w:cr/>
            </w:r>
          </w:p>
          <w:p>
            <w:pPr>
              <w:spacing w:before="120" w:line="260" w:lineRule="atLeast"/>
              <w:ind w:left="240"/>
              <w:jc w:val="both"/>
              <w:rPr>
                <w:lang w:val="en-US" w:eastAsia="en-US" w:bidi="ar-SA"/>
              </w:rPr>
            </w:pPr>
            <w:bookmarkStart w:id="113" w:name="Holdings of Court_13"/>
            <w:bookmarkEnd w:id="11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harm suffered by the plaintiff was too remote to be reasonably foreseen. The damages were not recoverable. A person of ordinary fortitude would not suffer a mental injury from witnessing the accident. The plaintiff witnessed a collision involving no serious injuries. Even accepting his evidence that he initially thought a rod had skewered his friend and co-worker Lance, he knew within minutes this did not occur and that Lance had not suffered serious injury. Based on the evidence, the plaintiff saw the defendant's vehicle hit the grinder driven by Lance and saw the grinder spin around. When the plaintiff approached, he saw the rod going into the cab, but it was apparent almost immediately it had not hit Lance and Lance had not suffered any serious injury. </w:t>
            </w:r>
            <w:r>
              <w:rPr>
                <w:lang w:val="en-US" w:eastAsia="en-US" w:bidi="ar-SA"/>
              </w:rPr>
              <w:cr/>
            </w:r>
          </w:p>
          <w:p>
            <w:pPr>
              <w:rPr>
                <w:lang w:val="en-US" w:eastAsia="en-US" w:bidi="ar-SA"/>
              </w:rPr>
            </w:pPr>
          </w:p>
        </w:tc>
      </w:tr>
    </w:tbl>
    <w:p>
      <w:pPr>
        <w:jc w:val="both"/>
        <w:rPr>
          <w:lang w:val="en-US" w:eastAsia="en-US" w:bidi="ar-SA"/>
        </w:rPr>
      </w:pPr>
      <w:bookmarkStart w:id="114" w:name="Counsel_16"/>
      <w:bookmarkEnd w:id="1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9"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A.R. Johnston, W.E. Whyard.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Defendant: No appearance.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S. Ip, D. Hunter, M. Both (Articled Student).</w:t>
      </w:r>
      <w:r>
        <w:rPr>
          <w:lang w:val="en-US" w:eastAsia="en-US" w:bidi="ar-SA"/>
        </w:rPr>
        <w:cr/>
      </w:r>
    </w:p>
    <w:p>
      <w:pPr>
        <w:spacing w:after="240"/>
        <w:rPr>
          <w:lang w:val="en-US" w:eastAsia="en-US" w:bidi="ar-SA"/>
        </w:rPr>
      </w:pPr>
      <w:bookmarkStart w:id="115" w:name="Judgment_16"/>
      <w:bookmarkEnd w:id="115"/>
      <w:r>
        <w:pict>
          <v:line id="_x0000_s1110" style="position:absolute;z-index:2517780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6" w:name="L.B. GEROW J."/>
            <w:bookmarkEnd w:id="116"/>
            <w:r>
              <w:rPr>
                <w:rFonts w:ascii="arial" w:eastAsia="arial" w:hAnsi="arial" w:cs="arial"/>
                <w:b/>
                <w:color w:val="000000"/>
                <w:sz w:val="30"/>
                <w:lang w:val="en-US" w:eastAsia="en-US" w:bidi="ar-SA"/>
              </w:rPr>
              <w:t>L.B. GEROW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Walter Deros sues for psychological injuries he alleges he sustained as a result of witnessing a motor vehicle accident on October 25, 2001. The accident occurred on Highway 97, north of Bear Lake, B.C. Mr. Deros was part of a crew installing rumble strips on the highway. Mr. Deros claims that as a result of witnessing the accident in which the vehicle of the defendant, Kelly McCauley, struck a grinder unit being driven by his friend and colleague, Michael Lance, he suffered emotional upset and post traumatic stress syndrome ("PTSD"). Mr. Lance was not seriously injured in the motor vehicle accident. Liability for the accident was determined by an order of October 26, 2005. The order granted judgment to Mr. Deros on the issue of liability and the issue of damages was adjourned.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third party, Kingsway General Insurance Co. ("Kingsway"), is Mr. McCauley's insurer and has denied coverage to him. Kingsway was added to the action as a third party in 2006 and filed a statement of defence denying that Mr. Deros suffered any injury, loss, damage or expense as a result of the accident. While admitting the defendant was negligent in causing the motor vehicle accident, Kingsway takes the position that the damages claimed by Mr. Deros are too remote, and that the accident did not cause the injuries Mr. Deros complains of.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issue in this lawsuit is whether the defendant's breach caused Mr. Deros' damages in law, or whether the damages claimed are too remote to be recoverable.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Mr. Deros was a shareholder of Guardian Roadworks Ltd. ("Guardian"). Guardian had a contract with the Department of Highways to install rumble strips on the side of Highway 97, north of Bear Lake, B.C. Mr. Deros had incorporated Guardian with a partner, Haldon Bjornson, in 2000, to install rumble strips and reflectors on highways. The contract Guardian was working on at the time of the accident was the third contract the company had obtained. The first two contracts had not been particularly successful. Mr. Deros submits that the reason why the first two contracts had not been successful was because of equipment problems, and those problems had been resolved. He anticipated that the current contracts would be 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time of the accident, Mr. Deros was driving a sweeper and Mr. Lance was driving a grinder. Mr. Lance was a close friend of Mr. Deros and had joined Guardian about a month before the accident. The plan at the time of the accident was that Mr. Lance would eventually replace Mr. Bjornson as the other shareholder in Guardian. Mr. Deros' sister, Ellen Knutson, was the flag person for the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McCauley was driving a pickup truck and was inebriated at the time of the accident. According to the witnesses, Mr. McCauley's truck passed Mr. Deros' sweeper travelling at a high speed and hit the grinder driven by Mr. Lance. The impact of the collision caused the grinder to rotate and pushed it down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Deros' evidence at trial is that he initially thought Mr. Lance had been killed. However, it became apparent within a few minutes that Mr. Lance was not seriously injured. Although Mr. Lance was shaken up in the accident and ended up going to the hospital, he was released the same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Mr. Deros was operating the sweeper approximately 100 meters behind the grinder that Mr. Lance was driving. The grinder was pushed an additional 50 to 60 metres down the highway by the force of the collision. Although Mr. Deros says he saw a metal rod enter the cab, that point is contentious. I agree that it would have been very difficult for Mr. Deros to see whether or not the rod entered the cab of the grinder Mr. Lance was driving from his vantage point, particularly given his evidence that the grinder was spinning. His observation of the rod going into the cab of the grinder is a detail that was added to Mr. Deros' version of the accident at a later date and after many recounts by him of the circumstances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initial statement, Mr. Lance said he sat in the machine for what seemed to be a couple of seconds to collect his senses. He then crawled out of the machine to see if Mr. McCauley was okay. According to Mr. Lance, Mr. Deros drove up in his machine and after checking up on Mr. Lance's condition, started to push the grinder off the road with his machine and pull up gravel to absorb the oil spill from the grinder.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Mr. Deros' initial statement dated November 1, 2001, he said the pickup hit the grinder square on the back and he saw parts come flying off both vehicles. The grinder spun around. He stopped the sweeper and stepped out of it and saw Mr. Lance stepping out of the grinder at the same time. According to Mr. Deros, both he and Mr. Lance were concerned about clearing the road as they were stopped in the middle of a blind corner. The November 2001 statement is at odds with Mr. Deros' evidence and Ms. Knutson's evidence at trial. At trial, Mr. Deros and Ms. Knutson testified that after the collision Mr. Deros sat in his vehicle for a few minutes before getting out and going to check on Mr. Lance who was slumped over the wheel.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contradictory evidence regarding whether Mr. Lance got out of the grinder prior to Mr. Deros getting to it. There is also contradictory evidence about the time between the accident and when Mr. Deros became aware that Mr. Lance was not seriously injured in the accident. The fact that the witnesses' versions of events are at odds is not surprising given the passage of time and the confusion following the collision. However, the evidence establishes that the amount of time between Mr. Deros witnessing the collision and learning that Mr. Lance was not seriously injured was 10 to 15 minutes at most.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well, the evidence is consistent that immediately after finding out that Mr. Lance was not seriously injured, Mr. Deros was able to assist in clearing the highway of both the grinder and the debris from the accident with his sweeper.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following reasons, I have determined that the harm Mr. Deros suffered was too remote to be reasonably foreseen and, consequently, he cannot recover damages from Mr. McCauley.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there is no doubt that the defendant was negligent in causing the motor vehicle accident Mr. Deros witnessed, I am not satisfied that a person of ordinary fortitude would suffer a mental injury from witnessing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even if a defendant is found to have breached a duty owed to the plaintiff, the court must look at whether the damages the plaintiff suffered as a result of the breach are too remote to be recoverable.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determining whether a damage is too remote, the plaintiff is to be looked at objectively, not subjectively.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paras. 14-16, McLachlin C.J. sets out the threshold test for establishing an entitlement to compensation: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remoteness inquiry depends not only upon the degree of probability required to meet the reasonable foreseeability requirement, but also upon whether or not the plaintiff is considered objectively or subjectively. One of the questions that arose in this case was whether, in judging whether the personal injury was foreseeable, one looks at a person of "ordinary fortitude" or at a particular plaintiff with his or her particular vulnerabilities. This question may be acute in claims for mental injury, since there is a wide variation in how particular people respond to particular stressors. The law has consistently held -- albeit within the duty of care analysis -- that the question is what a person of ordinary fortitude would suffer: see </w:t>
      </w:r>
      <w:r>
        <w:rPr>
          <w:rFonts w:ascii="arial" w:eastAsia="arial" w:hAnsi="arial" w:cs="arial"/>
          <w:i/>
          <w:color w:val="000000"/>
          <w:sz w:val="20"/>
          <w:lang w:val="en-US" w:eastAsia="en-US" w:bidi="ar-SA"/>
        </w:rPr>
        <w:t>White v. Chief Constable of South Yorkshire Police</w:t>
      </w:r>
      <w:r>
        <w:rPr>
          <w:rFonts w:ascii="arial" w:eastAsia="arial" w:hAnsi="arial" w:cs="arial"/>
          <w:color w:val="000000"/>
          <w:sz w:val="20"/>
          <w:lang w:val="en-US" w:eastAsia="en-US" w:bidi="ar-SA"/>
        </w:rPr>
        <w:t xml:space="preserve">, [1998] 3 W.L.R. 1509 (H.L.);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180 D.L.R. (4th) 205</w:t>
        </w:r>
      </w:hyperlink>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[1999] O.J. No. 4599</w:t>
        </w:r>
      </w:hyperlink>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"The law expects reasonable fortitude and robustness of its citizens and will not impose liability for the exceptional frailty of certain individuals."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As the Court of Appeal found, at para. 49, the requirement that a mental injury would occur in a person of ordinary fortitude, set out in </w:t>
      </w:r>
      <w:r>
        <w:rPr>
          <w:rFonts w:ascii="arial" w:eastAsia="arial" w:hAnsi="arial" w:cs="arial"/>
          <w:i/>
          <w:color w:val="000000"/>
          <w:sz w:val="20"/>
          <w:lang w:val="en-US" w:eastAsia="en-US" w:bidi="ar-SA"/>
        </w:rPr>
        <w:t>Vanek</w:t>
      </w:r>
      <w:r>
        <w:rPr>
          <w:rFonts w:ascii="arial" w:eastAsia="arial" w:hAnsi="arial" w:cs="arial"/>
          <w:color w:val="000000"/>
          <w:sz w:val="20"/>
          <w:lang w:val="en-US" w:eastAsia="en-US" w:bidi="ar-SA"/>
        </w:rPr>
        <w:t xml:space="preserve">, at paras. 59-61, is inherent in the notion of foreseeability. This is true whether one considers foreseeability at the remoteness or at the duty of care stage. As stated in </w:t>
      </w:r>
      <w:r>
        <w:rPr>
          <w:rFonts w:ascii="arial" w:eastAsia="arial" w:hAnsi="arial" w:cs="arial"/>
          <w:i/>
          <w:color w:val="000000"/>
          <w:sz w:val="20"/>
          <w:lang w:val="en-US" w:eastAsia="en-US" w:bidi="ar-SA"/>
        </w:rPr>
        <w:t>Tame v. New South Wales</w:t>
      </w:r>
      <w:r>
        <w:rPr>
          <w:rFonts w:ascii="arial" w:eastAsia="arial" w:hAnsi="arial" w:cs="arial"/>
          <w:color w:val="000000"/>
          <w:sz w:val="20"/>
          <w:lang w:val="en-US" w:eastAsia="en-US" w:bidi="ar-SA"/>
        </w:rPr>
        <w:t xml:space="preserve"> (2002), 211 C.L.R. 317, [2002] HCA 35,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Gleeson C.J., this "is a way of expressing the idea that there are some people with such a degree of susceptibility to psychiatric injury that it is ordinarily unreasonable to require strangers to have in contemplation the possibility of harm to them, or to expect strangers to take care to avoid such harm" (para. 16). To put it another way, unusual or extreme reactions to events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imaginable but not reasonably foreseeable.</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To say this is not to marginalize or penalize those particularly vulnerable to mental injury. It is merely to confirm that the law of tort imposes an obligation to compensate for any harm done on the basis of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foresight, not as insurance.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impose a result that is fair to both plaintiffs and defendants, and that is socially useful. In this quest, it draws the line for compensability of damage, not at perfection, but at reasonable foreseeability. Once a plaintiff establishes the foreseeability that a mental injury would occur in a person of ordinary fortitude, by contrast, the defendant must take the plaintiff as it finds him for purposes of damages. As stated in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at p. 1512, focusing on the person of ordinary fortitude for the purposes of determining foreseeability "is not to be confused with the 'eggshell skull' situation, where as a result of a breach of duty the damage inflicted proves to be more serious than expected". Rather, it is a threshold test for establishing compensability of damage at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order to show that the damage suffered is not too remote to be viewed as legally caused by Mr. McCauley's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Deros must show that it was foreseeable that a person of ordinary fortitude would suffer a mental injury from witnessing the accident. He has failed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fact, Mr. Deros takes the position that he is a "classic thin skull" and that because of his pre-existing problems, both physical and psychological, he was more susceptible to suffering a mental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Deros asserts the evidence supports a finding that he is particularly vulnerable to psychological injury because of his pre-existing problems. He says that prior to the accident he suffered from chronic pain in his back and shoulder, edema and sleep apnea. As well, he was obese and taking heavy dosages of pain killers. Mr. Deros says he suffered from depression and panic attacks prior to the accident. However, he says he was not suffering from depression at the time of the accident, and the frequency of his panic attacks had diminished.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Deros agrees he was suffering from a number of stressors at the time of the accident. He says several stressors made him more prone to suffer from PTSD, including the deaths of his daughter and father; his weight gain after his daughter's death; the fact he was disabled from many forms of employment due to his weight gain; and his unemployment. He says the evidence from Dr. Ancill, Dr. Passey and Dr. Riar supports this finding.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Deros argues, in effect, that the thin skull rule should be taken into consideration in determining whether his damages were foreseeable. He says in this case liability has already been determined and, therefore, the thin skull rule applies. However, even if the plaintiff proves the defendant owed him a duty and breached the duty, the plaintiff must establish it was reasonably foreseeable that a person of ordinary fortitude would suffer a serious injury as a result of witnessing the accident: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18. It is only after establishing that it is reasonably foreseeable that a mental injury would occur in a person of ordinary fortitude that the circumstances of the particular plaintiff are considered.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Deros relies on the following cases and submits that the approach taken in them should be utilized in the case at bar: </w:t>
      </w:r>
      <w:r>
        <w:rPr>
          <w:rFonts w:ascii="arial" w:eastAsia="arial" w:hAnsi="arial" w:cs="arial"/>
          <w:i/>
          <w:color w:val="000000"/>
          <w:sz w:val="20"/>
          <w:lang w:val="en-US" w:eastAsia="en-US" w:bidi="ar-SA"/>
        </w:rPr>
        <w:t>Bonham v. Weir</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2009 BCSC 1080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Joyce v. Dorvault</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2007 BCSC 786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Chowdhry v. Burnaby (City of)</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Joel v. Paivarinta</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73</w:t>
        </w:r>
      </w:hyperlink>
      <w:r>
        <w:rPr>
          <w:rFonts w:ascii="arial" w:eastAsia="arial" w:hAnsi="arial" w:cs="arial"/>
          <w:color w:val="000000"/>
          <w:sz w:val="20"/>
          <w:lang w:val="en-US" w:eastAsia="en-US" w:bidi="ar-SA"/>
        </w:rPr>
        <w:t>. All of the cases relied upon by Mr. Deros involve accidents where the plaintiff has been physically, as well as psychologically,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cases, to which I was referred, where damages for nervous shock have been awarded to witnesses of accidents who were not physically involved in the accidents, involve accidents or events which are more shocking than the accident in this case. All the cases involved accidents in which someone has died or been seriously injured: </w:t>
      </w:r>
      <w:r>
        <w:rPr>
          <w:rFonts w:ascii="arial" w:eastAsia="arial" w:hAnsi="arial" w:cs="arial"/>
          <w:i/>
          <w:color w:val="000000"/>
          <w:sz w:val="20"/>
          <w:lang w:val="en-US" w:eastAsia="en-US" w:bidi="ar-SA"/>
        </w:rPr>
        <w:t>James v. Gillespie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[1995] B.C.J. No. 442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Arnold v. Cartwright Estate</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2007 BCSC 1602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Easton v. Ramadanovic Estate</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(1988), 27 B.C.L.R. (2d)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Stegemann v. Pasemko</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2007 BCSC 1062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James v. Gillespie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[1995] B.C.J. No. 442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Kwok v. British Columbia Ferry Corp.</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(1987), 20 B.C.L.R. (2d) 318</w:t>
        </w:r>
      </w:hyperlink>
      <w:r>
        <w:rPr>
          <w:rFonts w:ascii="arial" w:eastAsia="arial" w:hAnsi="arial" w:cs="arial"/>
          <w:color w:val="000000"/>
          <w:sz w:val="20"/>
          <w:lang w:val="en-US" w:eastAsia="en-US" w:bidi="ar-SA"/>
        </w:rPr>
        <w:t xml:space="preserve"> (S.C.).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Devji v. District of Burnaby</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at para. 75, the courts have been careful to limit the circumstances in which injuries for nervous shock are awarded: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law in this province, as formulated by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[1990] B.C.J. No. 2388</w:t>
        </w:r>
      </w:hyperlink>
      <w:r>
        <w:rPr>
          <w:rFonts w:ascii="arial" w:eastAsia="arial" w:hAnsi="arial" w:cs="arial"/>
          <w:color w:val="000000"/>
          <w:sz w:val="20"/>
          <w:lang w:val="en-US" w:eastAsia="en-US" w:bidi="ar-SA"/>
        </w:rPr>
        <w:t xml:space="preserve">, requires that the plaintiffs, in order to succeed, must experience something more than the surprise and other emotional responses that naturally follow from learning of the death of a friend or relative. Instead, there must be something more that separates actionable responses from the understandable grief, sorrow and loss that ordinarily follow the receipt of such information. In </w:t>
      </w:r>
      <w:r>
        <w:rPr>
          <w:rFonts w:ascii="arial" w:eastAsia="arial" w:hAnsi="arial" w:cs="arial"/>
          <w:i/>
          <w:color w:val="000000"/>
          <w:sz w:val="20"/>
          <w:lang w:val="en-US" w:eastAsia="en-US" w:bidi="ar-SA"/>
        </w:rPr>
        <w:t>Rhodes</w:t>
      </w:r>
      <w:r>
        <w:rPr>
          <w:rFonts w:ascii="arial" w:eastAsia="arial" w:hAnsi="arial" w:cs="arial"/>
          <w:color w:val="000000"/>
          <w:sz w:val="20"/>
          <w:lang w:val="en-US" w:eastAsia="en-US" w:bidi="ar-SA"/>
        </w:rPr>
        <w:t>, Taylor and Wood JJ.A. described the requisite experience as alarming and startling (and therefore sudden and unexpected), horrifying, shocking and frightening, and Southin J.A. referred to a "fright, terror or horror".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case, Mr. Deros witnessed a collision that involved no serious injuries. Even if I accept Mr. Deros' evidence at trial that he initially thought a rod had skewered Mr. Lance, he knew within minutes this did not occur and Mr. Lance had not suffered serious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I do not accept the evidence Mr. Deros gave at trial that he observed the rod go into the cab of the grinder from where he was located in his sweeper. Mr. Deros was not a particularly credible witness. His evidence at trial was inconsistent with his evidence in his earlier statements, affidavits, and at his examination for discovery. When asked to explain the inconsistencies, he said he has his "good days and bad days", and that his evidence at his examination for discovery was only 90% true.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stated earlier, Mr. Deros did not mention observing the rod go into the cab of the grinder until sometime after the accident, and after he had retold the story of the accident on many occasions, including deposing to the manner in which the accident occurred in affidavits. It is evident that Mr. Deros has brooded about the accident, and it is reasonable to infer he determined at a later date he must have seen the rod enter the cab of the grinder.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it is reasonable to conclude from all of the evidence that what Mr. Deros saw was Mr. McCauley's vehicle hit the grinder, and the grinder spin around. When Mr. Deros approached the grinder, he saw the rod going into the cab, but it was apparent almost immediately that the rod had not hit Mr. Lance, and Mr. Lance had not suffered any serious injury. In my view, the most accurate version of events, and the one I accept, is contained in Mr. Deros' initial statement in November 2006, i.e. Mr. Deros saw Mr. Lance stepping out of the grinder as he stepped out of the sweeper.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evidence that a person of ordinary fortitude would have suffered nervous shock injury or mental illness as a result of witnessing this accident. The experts testified about Mr. Deros' particular reaction to the accident, but not that a person of ordinary fortitude would have suffered mental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Deros does not argue that a person of ordinary fortitude would suffer mental injury from witnessing this accident. Rather, Mr. Deros argues that the evidence from the experts establishes that he was more prone to suffer from PTSD than an ordinary person was from witnessing this accident. As stated earlier, Mr. Deros argues that the evidence supports a finding he suffered mental or psychological injury from witnessing this accident because he was more prone to injury as a result of his pre-existing condition, i.e. he was a thin skull, and was not a person of ordinary fortitude.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failed to establish that a person of ordinary fortitude would suffer a mental injury from witnessing this accident, it follows that Mr. Deros' claim must fail.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the reasons above, I conclude that the loss suffered by Mr. Deros is too remote to be reasonably foreseen and that as a result, he cannot recover damages from Mr. McCauley. Accordingly, I am dismissing his claim. The parties are at liberty to make submissions regarding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L.B. GEROW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Donaldson v. John Doe, [2007] B.C.J. No. 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19 - 20 and 25 - 26,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24,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S062714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1 W.W.R. 426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72 B.C.L.R. (4th)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C.C.L.T. (3d)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156 A.C.W.S. (3d) 1213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851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Derek Blair Donaldson, plaintiff, and John Doe, Pacific Promotions Ltd, 530077 B.C. Ltd., carrying on business as the Commodore Ballroom, and Pension Fund Properties Ltd., Christopher George Briggs,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7" w:name="Keywords_17"/>
      <w:bookmarkEnd w:id="11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Foreseability and remoteness — Duty of care — Intoxicated persons — Liability of alcohol provider — Action for personal injuries suffered by plaintiff outside hall operated by defendant numbered company — Plaintiff attended hall for Oktoberfest celebrations promoted by defendant Pacific Promotions — Plaintiff suffered eye injury when being struck with beer mug given out at Oktoberfest — Action against corporate defendants dismissed — No duty of care owed — No reasonably foreseeable risk of harm to others and no required action on part of commercial hosts in absence of actual or constructive knowledge of actual consumption of alcohol or signs of impairment.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8" w:name="Case Summary_16"/>
            <w:bookmarkEnd w:id="1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by plaintiff outside hall operated by defendant numbered company -- Plaintiff attended hall for Oktoberfest celebrations -- After leaving hall and walking to nearby mall, plaintiff was struck in the face with a glass beer mug given out at Oktoberfest to patrons -- One patron in crowd extended his arm with mug in hand and struck plaintiff, causing serious eye injury to plaintiff -- Liability of numbered company and Pacific Promotions, promoter of Oktoberfest, at issue -- Plaintiff submitted defendants, as joint commercial hosts, owed a duty of care to plaintiff and breached it by over-serving their guest, the assailant, and then allowing him to exit the premises onto busy mall with a glass beer mug in his possession -- HELD: Action against corporate defendants dismissed -- No duty of care owed -- Evidence established incident was single, unexpected blow without precipitating events -- Plaintiff proved identity of assailant and that assailant had been patron at Oktoberfest -- Both corporate defendants were commercial hosts who served liquor to the assailant -- Plaintiff was a party with whom corporate defendants were in sufficient proximity to establish a special relationship capable of giving rise to affirmative duty of care -- Injury not foreseeable -- No evidence that staffing on the night in question was inadequate for the purpose of monitoring liquor consumption of Oktoberfest attendees -- No reasonably foreseeable risk of harm to others and no required action on part of commercial hosts in absence of actual or constructive knowledge of actual consumption of alcohol or signs of impairment -- Glass mugs not inherently dangerous objects, even in the hands of persons consuming liquor.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9" w:name="Legislation Cited_12"/>
      <w:bookmarkEnd w:id="1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Liquor Control and Licensing Act, </w:t>
      </w:r>
      <w:hyperlink r:id="rId345" w:history="1">
        <w:r>
          <w:rPr>
            <w:rFonts w:ascii="arial" w:eastAsia="arial" w:hAnsi="arial" w:cs="arial"/>
            <w:i/>
            <w:color w:val="0077CC"/>
            <w:sz w:val="20"/>
            <w:u w:val="single"/>
            <w:shd w:val="clear" w:color="auto" w:fill="FFFFFF"/>
            <w:lang w:val="en-US" w:eastAsia="en-US" w:bidi="ar-SA"/>
          </w:rPr>
          <w:t>R.S.B.C. 1996, c. 267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0" w:name="Counsel_17"/>
      <w:bookmarkEnd w:id="12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Thomas Eaton Sprague.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Pacific Promotions Ltd.: J. Scott Stanley, Esq..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Commodore Ballroom: James C. Taylor.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7"/>
      <w:bookmarkEnd w:id="121"/>
      <w:r>
        <w:pict>
          <v:line id="_x0000_s1115"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BERNARD J."/>
            <w:bookmarkEnd w:id="122"/>
            <w:r>
              <w:rPr>
                <w:rFonts w:ascii="arial" w:eastAsia="arial" w:hAnsi="arial" w:cs="arial"/>
                <w:b/>
                <w:color w:val="000000"/>
                <w:sz w:val="30"/>
                <w:lang w:val="en-US" w:eastAsia="en-US" w:bidi="ar-SA"/>
              </w:rPr>
              <w:t>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"Better late than never" was the slogan used to promote the 1999 Oktoberfest held on November 28 at the Commodore Ballroom in Vancouver. For Derek Donaldson, who had a glass beer mug smashed into his right eye that night, it would have been better never than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Oktoberfest patrons were given beer mugs as they entered the Commodore. The mugs were to be used for drinking beer during the event and then they were to be taken home as souvenirs. Most of the 900 patrons spilled out onto Granville Mall at 2:00 a.m. Sunday, when the event ended. Mr. Donaldson was among this group. The mall was crowded with patrons from the Commodore, patrons of other nearby nightclubs, and football fans (the Grey Cup game was being played in Vancouver later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exiting the Commodore Mr. Donaldson moved southbound through the crowd. As he crossed nearby Smithe Street, a man to his immediate right suddenly extended his left arm sideways and caught Mr. Donaldson's right eye with a glass mug he carried in his left hand. The mug shattered. Mr. Donaldson fell to the pavement. He sustained a serious eye injury from the blow. He was rushed to hospital. Fortunately, Mr. Donaldson did not lose his eye, but he did suffer permanent damage to his iris and some scarring to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Donaldson commenced an action for damages. 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the man who struck him; (b) the Commodore Ballroom; and (c) the Oktoberfest promoter, Pacific Promotions. The corporate defendants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The defendant Mr. Briggs (alleged to be the assailant) did not participate in the trial. At trial only the liability of the Commodore and Pacific Promotions was in issue. The corporate defendants and the plaintiff have agreed on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Mr. Donaldson struck with an Oktoberfest glass beer mug by a man who had attended the Commodore event that night?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did the Commodore and/or Pacific Promotions owe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Mr. Donaldson?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policy considerations which ought to negative or limit the scope of the duty, the class of person to whom it is owed, or the damages to which breach of the duty may give rise?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duty of care was owed, was it breached?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how is liability to be apportioned?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plaintiff contribute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Evidentiary Synopsis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Frinton is the sole shareholder of Pacific Promotions Ltd. From 1980 to 2003 he organized many Oktoberfests, the vast majority of which were held at the Commodore Ballroom on Granville Mall. He organized and was present for the November 28, 1999 Oktoberfest in question. He paid a rental fee to use the Commodore, he obtained some business sponsorship, he hired an oompah-pah band, and he acted as "M.C." for the evening's festivities. Service and security were the responsibility of the Commodore.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Tickets for the event were sold in advance of the event and at the door on November 28, 1999. The ticket price included admission, a souvenir glass beer mug, a mug of beer, and a German sausage on a bun. The mugs were handed out upon entry and were taken home by attendees at the evening's end. Some patrons left the event with several mugs. To transport a collection of mugs, some patrons would hang them from their waist-belts.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Frinton testified that it had been a long-standing and common practice to distribute souvenir mugs at Oktoberfest events in Vancouver and elsewhere at the outset of the festivities. Mr. Frinton said that he had never heard of any incidents of dangerous misuse of the glass mugs prior to Mr. Donaldson's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Donaldson and three friends were at the Oktoberfest from about 10:00 p.m. to 2:00 a.m. They left with the vast majority of attendees. Mr. Donaldson had two beers just prior to attending the Oktoberfest, and thinks that he drank 6 to 8 more beers at the event. He enjoyed the evening and had no altercations with anyone. He described himself as "intoxicated" and "pretty relaxed, but not stumbling or anything" by the evening's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Once out onto Granville Mall, Mr. Donaldson walked southbound. As he crossed Smithe Street he was struck in the right eye with a glass mug carried by a man to his left who had suddenly extended his left arm. Mr. Donaldson did not see the face of the man who struck him but recalled that the man had been walking in front of him on the left side of a group and that he had glass mugs hanging from his belt. Mr. Donaldson said that he had no words, confrontation, or other interaction with the man or his companions at any time before the blow. He cannot say if the blow was intentional or accidental. His memory of the incident has always been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Donaldson's friends Lance Shillington and Brandy Lemay were walking a short distance behind him when he was struck. Mr. Shillington testified that he saw a man hit Mr. Donaldson in the face with the bottom of a mug and then "keep walking as if he didn't know what he had done." Mr. Shillington saw Mr. Donaldson fall to the pavement. He immediately ran past his friend and grabbed the assailant from behind. Mr. Shillington said that while he was struggling with the man and his friends, the police arrived, pulled him (Mr. Shillington) away, pushed him into a corner, and told him to stay put until they figured out what had happened. Mr. Shillington said that he believed that Mr. Donaldson's assailant had several mugs looped around his belt. He said that he had not seen any sort of exchange between Mr. Donaldson and the assailant before the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Lemay said that she and Mr. Shillington were about four feet behind Mr. Donaldson when he was struck. She recalls "angry words" between Mr. Donaldson and the men in front of him just before one of the men swung around and struck Mr. Donaldson. She saw Mr. Donaldson fall to the pavement. She ran to his aid while Mr. Shillington ran after the assailant. She described herself as "happily inebriated" before the incident and then "instantly sober"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Burgess was the first police officer to arrive where Mr. Donaldson was lying on the pavement. While he was there someone pointed to a man named Christopher Briggs as "being involved" and Cst. Burgess handcuffed Mr. Briggs. Mr. Briggs had several glass beer mugs hanging from his belt. Cst. Burgess said that at the time in question Granville Mall seemed worse than usual for a Saturday night. Specifically, there were more people, more fighting, and more drunken people. Another police officer described it as one of the worst nights he had seen on Granville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Knights is the general manager of the Commodore. He testified that the Commodore is licensed to serve 900 patrons. At the Oktoberfest on November 28, 1999 the staff consisted of two greeters at the door, 10 bartenders working 4 bars, 12 waiters serving food and drink, 4 porters assisting the bartenders, 5 "busers" for clean-up, and 3 managers. Security staff was contracted to International Crowd Management. The crowd was limited to 900 at any given time during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Knights was familiar with Oktoberfest as a traditional Bavarian celebration involving oompah-pah bands, polkas, yodelling contests, beer, German sausage and souvenir mugs. His records for the night in question showed that liquor sales were slightly below average for the number of attendees, averaging "roughly 3 drinks per person". He said that prior to Mr. Donaldson's injury there had been no concerns about letting patrons leave with souvenir beer mugs.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Knights said that his staff was told to monitor the level of intoxication of their customers. In his words, "their agenda was to head-off problems before they began." Regarding the night in question, he was not aware that anyone had been "cut-off" from bar service, although two people were asked to leave because of intoxication and one person was physically ejected. He agreed that a patron could have imbibed all night without coming into direct contact with a server or bartender, although this could only occur if one patron was ordering on behalf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Knights said that there was "the normal exodus" at 2:00 a.m. when the event ended. Many of the patrons were carrying mugs in their hands and some had a collection hanging from their belts. Mr. Knights said that he was on the 22-foot wide sidewalk outside the Commodore at closing time and noted that it was a busy night on the Mall and that there were "police incidents" down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Knights described the event as festive and the attendees as a well-behaved, happy and easy-going group. As the patrons left at 2:00 a.m. he described many as in the "yellow zone," which meant that they would not have been served any more liquor. He testified that it never occurred to him that anyone would use a glass mug as a weapon, or intentionally break a mug which they had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Christopher Briggs did not participate in the trial. Some of his answers from his examination for discovery were tendered into evidence by the plaintiff. In these answers Mr. Briggs said that he attended the Oktoberfest in question with four friends. He estimated that he drank 6 or 7 beers before arriving at the Commodore between 7:00 p.m. and 8 p.m., and then 8 to 10 beers once there. He collected 8 to 10 beer mugs throughout the evening, which he hung from his belt. Mr. Briggs agreed that he became "intoxicated" at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 evidence was tendered of any observations of Mr. Briggs while at, or upon exiting, the Commodore on the night in question; in particular, there is no evidence of observations by others of Mr. Briggs' demeanour, degree of drunkenness, and/or encounters of any sort, provocative or benign.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Plaintiff's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he was injured by the intentional or reckless act of Christopher Briggs, a drunken man who had just left the Oktoberfest at the Commodore armed with a glass beer mug.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that the Commodore and Pacific Promotions, as joint commercial hosts, owed a duty of care to Mr. Donaldson and breached it by over-serving their guest, Mr. Briggs, and then allowing him to exit the premises onto busy Granville Mall with a glass beer mug in his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relies upon the duty the law has imposed upon commercial hosts to take reasonable steps to protect not only their patrons whom they have allowed to become intoxicated on their premises, but also those persons who, as a class, may reasonably be expected to come into contact with the intoxicated patron.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submits that the defendants ought not to have allowed their drunken patrons to take glass mugs onto crowded Granville Mall. The plaintiff submits that if the defendants had taken the simple step of removing mugs from drunken patrons, then Mr. Donaldson would not have been exposed to the unreasonable and foreseeable risk of harm which resulted in injury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submits that the Oktoberfest was a "joint enterprise for profit" of the Commodore and Pacific Promotions, and that the promoter should not escape liability because the Commodore was responsible for service and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Corporate Defendants'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submit that the plaintiff has failed to prove that his assailant attended Oktoberfest on the night in question; accordingly, no link exists between the "assault" and the defendants, and the claims against them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Alternatively, if the foregoing link is established, the defendants submit that the assailant was "overwhelmingly blameworthy": he, therefore, ought to be found eighty per cent liable and the remaining twenty per cent ought to be attributed to Mr. Donaldson, due to his contributing acts of over-imbibing and provoking the assailant with "trash talk."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Commodore submits that it owed no duty of care to the plaintiff as a pedestrian on the Mall because, in the circumstances, there was no reasonably foreseeable risk of harm posed by Mr. Briggs. The Commodore relies on the absence of evidence of: (a) knowledge that Mr. Briggs was intoxicated; and (b) evidence of similar past incidents. The defendants submit that the absence of evidence in these respects supports its position that it was not reasonably foreseeable that glass mugs in the hand (or the belt) of a patron on Granville Mall would result 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relation to knowledge of drunkenness, the Commodore submits that there is no evidence of the assailant's demeanour, apparent state of intoxication, and behaviour within the Commodore, or of any altercations with Mr. Donaldson or others. The Commodore submits that mere over-imbibing from over-service is not enough to establish a foreseeable risk of harm to third parties (see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relation to the provision of souvenir mugs, the Commodore submits that in light of a long tradition and its benign history, there was no reason to think that there was a likely risk of harm of being assaulted on the street by a mug-toting Oktoberfest attendee. the Commodore submits that it is not obliged to guard against fantastical possibilities (see </w:t>
      </w:r>
      <w:r>
        <w:rPr>
          <w:rFonts w:ascii="arial" w:eastAsia="arial" w:hAnsi="arial" w:cs="arial"/>
          <w:b/>
          <w:i/>
          <w:color w:val="000000"/>
          <w:sz w:val="20"/>
          <w:lang w:val="en-US" w:eastAsia="en-US" w:bidi="ar-SA"/>
        </w:rPr>
        <w:t>Bolton v. Stone</w:t>
      </w:r>
      <w:r>
        <w:rPr>
          <w:rFonts w:ascii="arial" w:eastAsia="arial" w:hAnsi="arial" w:cs="arial"/>
          <w:color w:val="000000"/>
          <w:sz w:val="20"/>
          <w:lang w:val="en-US" w:eastAsia="en-US" w:bidi="ar-SA"/>
        </w:rPr>
        <w:t xml:space="preserve"> [1951] A.C. 850 (H.L.) at p.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addition to the foregoing, the Commodore submits that there are countervailing policy considerations which should negative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that might otherwise be imposed (see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Pacific Promotions submits that it was neither an occupier nor a server of liquor; accordingly, no statutory duty arises from </w:t>
      </w:r>
      <w:r>
        <w:rPr>
          <w:rFonts w:ascii="arial" w:eastAsia="arial" w:hAnsi="arial" w:cs="arial"/>
          <w:b/>
          <w:i/>
          <w:color w:val="000000"/>
          <w:sz w:val="20"/>
          <w:lang w:val="en-US" w:eastAsia="en-US" w:bidi="ar-SA"/>
        </w:rPr>
        <w:t>The Liquor Control and Licensing</w:t>
      </w:r>
      <w:r>
        <w:rPr>
          <w:rFonts w:ascii="arial" w:eastAsia="arial" w:hAnsi="arial" w:cs="arial"/>
          <w:color w:val="000000"/>
          <w:sz w:val="20"/>
          <w:lang w:val="en-US" w:eastAsia="en-US" w:bidi="ar-SA"/>
        </w:rPr>
        <w:t xml:space="preserve"> Act, </w:t>
      </w:r>
      <w:hyperlink r:id="rId345"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relation to whether a common law duty of care was owed, Pacific Promotions submits that, to the extent that drunkenness was a factor, there was an absence of a sufficient nexus between the parties because Pacific Promotions neither sold nor profited from the sales of liquor at Oktoberfest.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Pacific Promotions says that the duty of care owed by a commercial host does not arise for six reasons: (1) Nothing transpired that evening or in the past which made the blow by the glass mug reasonably foreseeable by Pacific Promotions; (2) No causal link has been established between the intoxication of the assailant and the blow, and even if such a link existed, Pacific Promotions did not create the danger because it did not serve liquor to the assailant; (3) Pacific Promotions did not have sufficient proximity to the assailant or the plaintiff to create a "special relationship" from which an affirmative duty of care might flow; (4) Pacific Promotions was not in possession of information that the assailant was drunk, and even if it was, drunkenness alone is insufficient to ground liability; (5) An intoxicated patron with a beer stein does not constitute an unusual risk, without something more, such as a demonstrated propensity for violence; and (6) The event was held in a central location with policing and public transit services, not in a location "fraught with potential danger" to departing patrons.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Findings and Analysis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Oktoberfest in question was virtually the same as many others which Pacific Promotions had organized in the past at the Commodore, and elsewhere. Souvenir glass mugs were always: (a) included in the ticket price; (b) distributed at the beginning of the event; and (c) taken home by patrons at its end. In none of the past events hosted by Pacific Promotions were there any incidents of violence or injury like the one experienced by the plaintiff. Similarly, there was no evidence of violent misuse of glass mugs at Oktoberfests hosted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incident resulting in injury to Mr. Donaldson occurred about a half block away from the entrance to the Commodore, as Mr. Donaldson walked southbound across Smithe Street. The crowd immediately outside the Commodore had thinned to the point where witnesses behind Mr. Donaldson easily observed him as he crossed the road and was struck. Mr. Donaldson's assailant fully extended his left arm side-ways, causing the mug in his hand came into contact with the right side of Mr. Donaldson's face. At the time he was struck, Mr. Donaldson was walking to the left of his assailant, at arm's length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incident was not part of a general melee occurring on the Mall. If there were disturbances or brawls occurring along the Mall, they were in other discrete locations and had no bearing on the incident which caused injury to Mr.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is no evidence that the alleged inebriation among the crowd on the mall contributed, in any way, to the incident in question; moreover, there is a dearth of evidence that the inebriation of either Mr. Donaldson or his assailant was a factor. The preponderance of the evidence establishes that the incident was, in essence, a single, unexpected blow without precipitating events. It began and ended within a split second. It remains unknown whether it was a deliberate or accidental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no evidence that any other circumstance peculiar to the outdoors on the night in question contributed to the incident. For example, the glass mug did not break against the pavement before it caused injury, and Mr. Donaldson's assailant did not lose his footing because of icy conditions, with the mug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Identity of the Assailant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Briggs admitted that he attended the Oktoberfest and that when he left the event he had eight to ten beer mugs hanging from his belt. Mr. Donaldson was struck within a half-block of the Commodore, shortly after closing, when the majority of patrons had spilled out onto Granville Mall and were moving away from the entrance. Mr. Shillington and Mr. Donaldson testified that the man who struck Mr. Donaldson had several beer mugs hanging from his belt. Mr. Donaldson's assailant was tackled and detained at the scene of the event until the police arrived. The police arrested Mr. Briggs, at the scene. He had several beer mugs looped through his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on a balance of probabilities, that the plaintiff has proved (a) that Mr. Briggs was his assailant; (b) that Mr. Briggs had been a patron of the Oktoberfest held at the Commodore that night; and (c) that Mr. Briggs struck the plaintiff with a glass mug which Mr. Briggs carried out of the Commodore at the end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xml:space="preserve">, Lord Wilberforce proposed a two-part test for determining whether a duty of care arises. This test was adopted by the Supreme Court of Canada in </w:t>
      </w:r>
      <w:r>
        <w:rPr>
          <w:rFonts w:ascii="arial" w:eastAsia="arial" w:hAnsi="arial" w:cs="arial"/>
          <w:b/>
          <w:i/>
          <w:color w:val="000000"/>
          <w:sz w:val="20"/>
          <w:lang w:val="en-US" w:eastAsia="en-US" w:bidi="ar-SA"/>
        </w:rPr>
        <w:t>Kamloops (City of) v. Nielsen</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a pp. 10-11, and restated as follows: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or "proximity" to justify the imposition of a duty of care and, if so;</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policy considerations which ought to negative or limit the scope of the duty, the class of person to whom it is owed, or the damages to which breach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Supreme Court of Canada further elaborated on this test in </w:t>
      </w:r>
      <w:r>
        <w:rPr>
          <w:rFonts w:ascii="arial" w:eastAsia="arial" w:hAnsi="arial" w:cs="arial"/>
          <w:b/>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drawing a clear distinction between the concepts of foreseeablity and proximity. Since the decision in </w:t>
      </w:r>
      <w:r>
        <w:rPr>
          <w:rFonts w:ascii="arial" w:eastAsia="arial" w:hAnsi="arial" w:cs="arial"/>
          <w:b/>
          <w:i/>
          <w:color w:val="000000"/>
          <w:sz w:val="20"/>
          <w:lang w:val="en-US" w:eastAsia="en-US" w:bidi="ar-SA"/>
        </w:rPr>
        <w:t>Cooper</w:t>
      </w:r>
      <w:r>
        <w:rPr>
          <w:rFonts w:ascii="arial" w:eastAsia="arial" w:hAnsi="arial" w:cs="arial"/>
          <w:color w:val="000000"/>
          <w:sz w:val="20"/>
          <w:lang w:val="en-US" w:eastAsia="en-US" w:bidi="ar-SA"/>
        </w:rPr>
        <w:t>, the Supreme Court of Canada has made it clear that the two-part test is reserved for situations in which the alleged tort is novel, i.e. it need not be applied in cases where the impugned conduct has already been recognized as giving rise to a duty of care. In these circumstances, the only consideration for the court under the duty of care analysis is determining whether the injury that befell the plaintiff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McLachlin C.J.C. observed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introduced the idea that as the case law develops, categories of relationships giving rise to a duty of care may be recognized, making it unnecessary to go through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analysis. The reference to categories simply captures the basic notion of precedent: where a case is like another case where a duty has been recognized, one may usually infer that sufficient proximity is present and that if the risk of injury was foreseeable,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will arise. On the other hand, if a case does not clearly fall within a relationship previously recognized as giving rise to a duty of care, it is necessary to carefully consider whether proximity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It is well-established that commercial vendors of alcohol will owe a duty of care to their guests: see </w:t>
      </w:r>
      <w:r>
        <w:rPr>
          <w:rFonts w:ascii="arial" w:eastAsia="arial" w:hAnsi="arial" w:cs="arial"/>
          <w:b/>
          <w:i/>
          <w:color w:val="000000"/>
          <w:sz w:val="20"/>
          <w:lang w:val="en-US" w:eastAsia="en-US" w:bidi="ar-SA"/>
        </w:rPr>
        <w:t>Menow v. Jordon House Ltd</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[1974] S.C.R. 239</w:t>
        </w:r>
      </w:hyperlink>
      <w:r>
        <w:rPr>
          <w:rFonts w:ascii="arial" w:eastAsia="arial" w:hAnsi="arial" w:cs="arial"/>
          <w:color w:val="000000"/>
          <w:sz w:val="20"/>
          <w:lang w:val="en-US" w:eastAsia="en-US" w:bidi="ar-SA"/>
        </w:rPr>
        <w:t>. Similarly, vendors of alcohol owe a general duty of care to persons who can be expected to use the highways, because "it clearly ought to be in the reasonable contemplation of such people that carelessness on their part might cause injury to such third parties"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case at bar, the question is whether the proposed duty of care is analogous to a previously recognized category of cases in which a duty has been recognized. The dicta in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xml:space="preserve"> supports the view that commercial hosts owe a general duty to prevent foreseeable harm caused to third parties by their guests, and that this proposition is not tied to motorists (as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rather, it covers all those who, as a class of persons, may come into contact with the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discussing commercial hosts in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McLachlin C.J.C. states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these cases, the defendants offer a service to the general public that includes attendant responsibilities to act with special care to reduce risk. Where a defendant assumes a public role, or benefits from a service to the public at large, special duties arise. The duty of a commercial host who serves alcohol to guests to act to prevent foreseeable harm to third-party users of the highway </w:t>
      </w:r>
      <w:r>
        <w:rPr>
          <w:rFonts w:ascii="arial" w:eastAsia="arial" w:hAnsi="arial" w:cs="arial"/>
          <w:color w:val="000000"/>
          <w:sz w:val="20"/>
          <w:u w:val="single"/>
          <w:lang w:val="en-US" w:eastAsia="en-US" w:bidi="ar-SA"/>
        </w:rPr>
        <w:t>falls into this category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Stewart v. Pettie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phrase "falls into this category" suggests that </w:t>
      </w:r>
      <w:r>
        <w:rPr>
          <w:rFonts w:ascii="arial" w:eastAsia="arial" w:hAnsi="arial" w:cs="arial"/>
          <w:b/>
          <w:i/>
          <w:color w:val="000000"/>
          <w:sz w:val="20"/>
          <w:lang w:val="en-US" w:eastAsia="en-US" w:bidi="ar-SA"/>
        </w:rPr>
        <w:t>Stewart</w:t>
      </w:r>
      <w:r>
        <w:rPr>
          <w:rFonts w:ascii="arial" w:eastAsia="arial" w:hAnsi="arial" w:cs="arial"/>
          <w:color w:val="000000"/>
          <w:sz w:val="20"/>
          <w:lang w:val="en-US" w:eastAsia="en-US" w:bidi="ar-SA"/>
        </w:rPr>
        <w:t xml:space="preserve"> is but one example of the broad proposition in the preceding 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light of all the foregoing, I conclude that the relational proximity that has been established as between the commercial host and third-party users of the highway can be extended by simple analogy to Mr. Donaldson, as pedestrian on Granville Mall. The proposed duty is not novel, and the </w:t>
      </w:r>
      <w:r>
        <w:rPr>
          <w:rFonts w:ascii="arial" w:eastAsia="arial" w:hAnsi="arial" w:cs="arial"/>
          <w:b/>
          <w:i/>
          <w:color w:val="000000"/>
          <w:sz w:val="20"/>
          <w:lang w:val="en-US" w:eastAsia="en-US" w:bidi="ar-SA"/>
        </w:rPr>
        <w:t>Cooper/Anns</w:t>
      </w:r>
      <w:r>
        <w:rPr>
          <w:rFonts w:ascii="arial" w:eastAsia="arial" w:hAnsi="arial" w:cs="arial"/>
          <w:color w:val="000000"/>
          <w:sz w:val="20"/>
          <w:lang w:val="en-US" w:eastAsia="en-US" w:bidi="ar-SA"/>
        </w:rPr>
        <w:t xml:space="preserve"> test need not be applied. Specifically, I find that proximity is established and that there are not sufficient policy reasons that serve to limit the scope of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only remaining issue at the duty of care stage, then, is whether the injury to the plaintiff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relation to the question of whether each of the corporate defendants was a commercial host for the event in question, I would draw no distinction between the Commodore and Pacific Promotions. The Oktoberfest in question was primarily a beer-drinking event. It was the prospect of significant beer sales which made it a viable business proposition for both the Commodore and Pacific Promotions. The fact that the revenues from beer sales went to the Commodore does not mean that Pacific Promotions did not benefit from beer sales, albeit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satisfied that both corporate defendants were commercial hosts who served liquor to their guest, Mr. Briggs, on the evening in question. Upon leaving the hosted event, Mr. Briggs injured Mr. Donaldson a third party with whom the two corporate defendants were in sufficient proximity to establish a special relationship capable of giving rise to an affirmative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remaining question is whether it was reasonably foreseeable, in all the circumstances, that a pedestrian on Granville Mall would be injured by Mr. Briggs. Pursuant to the special relationship, the corporate defendants may be called upon to take positive measures to reduce the reasonably foreseeable risks to third parties arising from actual or constructive knowledge that one of their patrons is drunk (see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instant case, if Mr. Briggs was drunk, the evidence does not establish that his state was known to either defendant. There is no evidence that the commercial hosts knew how much Mr. Briggs drank at the event or before his arrival. There is no evidence that Mr. Briggs exhibited any typical symptoms associated with drunkenness at any time, either inside or outside the Commodore. However, commercial hosts have a positive duty to monitor alcohol consumption and a failure to do so can result in the imputation of knowledge of a guest's inebriation.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evidence of Mr. Briggs is that he drank 8 to 10 beers while at the Commodore, and 6 to 7 some time before he arrived. Even if this evidence showed that he was over-served, it is well-settled that over-service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does not give rise to a duty of care.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Major J. said,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doubt that any liability can flow from the mere fact that Mayfield may have over-served Pettie. To hold that over-serving Pettie,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is negligent is to ignore the fact that injury to a class of persons must be foreseeable as a result of the impugned conduct. I fail to see how the mere fact that an individual is over-imbibing can lead, by itself, to any risk of harm to third parties. It is only if there is some foreseeable risk of harm to the patron or to a third party that Mayfield and others in their position will be required to take some action. This standard is the second "duty" identified by the respondents and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McLachlin, C.J.C., found that commercial hosts have a general duty to monitor the alcohol consumed by their guests. At para. 22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alcohol sales ... it is clear that profit-making is relevant. Unlike the host of a private party, commercial alcohol-servers have an incentive not only to serve many drinks, but to serve too many. Over-consumption is more profitable than responsible consumption. The costs of over-consumption are borne by the drinker him or herself, taxpayers who collectively pay for the added strain on related public services and, sometimes tragically, third parties who may come into contact with intoxicated patrons on the roads. Yet the benefits of over-consumption go to the tavern keeper alone, who enjoys large profit margins from customers whose judgment becomes more impaired the more they consume. </w:t>
      </w:r>
      <w:r>
        <w:rPr>
          <w:rFonts w:ascii="arial" w:eastAsia="arial" w:hAnsi="arial" w:cs="arial"/>
          <w:color w:val="000000"/>
          <w:sz w:val="20"/>
          <w:u w:val="single"/>
          <w:lang w:val="en-US" w:eastAsia="en-US" w:bidi="ar-SA"/>
        </w:rPr>
        <w:t>This perverse incentive supports the imposition of a duty to monitor alcohol consumption in the interests of the general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Major J. stated that commercial vendors cannot escape liability by arguing that the nature of their establishment was such that monitoring consumption is impossible. At para. 56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that establishments which serve alcohol must either intervene in appropriate circumstances or risk liability, and that this liability cannot be avoided where the establishment has intentionally structured the environment in such a way as to make it impossible to know whether intervention is necessary . . . In such circumstances it would not be open to the establishment to claim that they could not foresee the risk created when the inability to foresee the risk was the direct result of the way the serving environment was structured.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manifest that Oktoberfests are not the sort of events at which patrons are waited upon and served drinks as they might be in a bar or restaurant. Oktoberfests are high-energy evenings where hundreds of attendees move about freely; where beer is served in jugs; and where patrons may be served by many different waiters and bartenders over the course of an evening. In short, they are not events which lend themselves to monitoring patrons' liquor consumption through servers who are able to track the amount they have served to a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practical inability to directly monitor consumption will not, however, absolve a commercial host of the duty to monitor alcohol consumption in a manner appropriate to the event. For Oktoberfests, the monitoring will, of necessity, consist of staff watching for behaviours indicative of over-consumption.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case at bar, the evidence of monitoring came from the Commodore's general manager, Mr. Knights, who testified that the event was staffed with three managers, two greeters, ten bartenders, twelve servers, four porters, and five "busers", all of whom were under instruction to monitor levels of intoxication so as to "head off problems before they began." There was a discrete security staff which was not responsible for monitoring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accept Mr. Knights' testimony that the patrons were a happy, well-behaved and easy-going group. He recalled that two patrons were asked to leave because of intoxication. No evidence contradicted Mr. Knights' testimony, and there was no evidence that the staffing on the night in question was inadequate, either in quantity or in quality, for the purpose of monitoring the liquor consumption of the Oktoberfest attendees.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absence of evidence of: (a) knowledge of actual consumption; and/or (b) signs of impairment which ought to have been observed by the staff but, due to inadequacies in monitoring, were not, there is an insufficient foundation for imputing knowledge of Mr. Briggs' degree of intoxication (whatever it might have been) to the commercial hosts.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absence of actual or constructive knowledge that Mr. Briggs was drunk is a circumstance which is, in my view, determinative of the question of reasonable foreseeability of harm. There can be no reasonably foreseeable risk of harm to others and no required action on the part of the commercial hosts in the absence of such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if I were I to conclude that Mr. Briggs' was over-served and that the commercial hosts knew or ought to have known that he was drunk, then I would not be persuaded that he posed a reasonably foreseeable risk of harm to third parties because he carried a glass mug and it was a busy night on Granville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Historically, there were no incidents of injury related to patrons leaving Oktoberfests with a glass mug in hand. For the Oktoberfest in question, there was nothing objectively dangerous about the circumstances outside the Commodore at the relevant time. Granville Mall spans several blocks in the centre of the city. The impact of an incident at one location along the Mall may not be felt by pedestrians at another location along it. The Mall is a well-lighted broad pedestrian walkway lined with theatres, restaurants, bars, nightclubs, and shops. It is well-serviced with public transportation. At the time in question, it was busy with pedestrian traffic, but nothing unusual or dangerous was occurring in the vicinity of the Commodore.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These circumstances are starkly different than those in </w:t>
      </w:r>
      <w:r>
        <w:rPr>
          <w:rFonts w:ascii="arial" w:eastAsia="arial" w:hAnsi="arial" w:cs="arial"/>
          <w:b/>
          <w:i/>
          <w:color w:val="000000"/>
          <w:sz w:val="20"/>
          <w:lang w:val="en-US" w:eastAsia="en-US" w:bidi="ar-SA"/>
        </w:rPr>
        <w:t>Menow v. Jordon House Ltd</w:t>
      </w:r>
      <w:r>
        <w:rPr>
          <w:rFonts w:ascii="arial" w:eastAsia="arial" w:hAnsi="arial" w:cs="arial"/>
          <w:color w:val="000000"/>
          <w:sz w:val="20"/>
          <w:lang w:val="en-US" w:eastAsia="en-US" w:bidi="ar-SA"/>
        </w:rPr>
        <w:t>. where a duty of care was found to exist on the basis that it was reasonably foreseeable that the plaintiff would suffer injury when turned out to a dark, wet, icy and well-travelled highway, in a state of severe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relation to the glass mug, I would not draw a distinction between it and innumerable other hard and/or sharp objects which might pose a risk of harm if thrust into a vulnerable part of the human body. Benign objects such as ballpoint pens and keys could cause considerable harm if held in the hand which struck a person in the face. Glass mugs are not inherently dangerous objects, even in the hands of persons whom are consuming liquor. If this were not so, then one would not expect to see such widespread and widely accepted usage of glassware for the service of alcoholic beverages in bars, nightclubs, and restaurants.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Stewart v. Pettie</w:t>
      </w:r>
      <w:r>
        <w:rPr>
          <w:rFonts w:ascii="arial" w:eastAsia="arial" w:hAnsi="arial" w:cs="arial"/>
          <w:color w:val="000000"/>
          <w:sz w:val="20"/>
          <w:lang w:val="en-US" w:eastAsia="en-US" w:bidi="ar-SA"/>
        </w:rPr>
        <w:t xml:space="preserve"> the court held that a commercial host has a duty of care to see that an intoxicated patron does not drive. As observed by McLachlin C.J.C. in </w:t>
      </w:r>
      <w:r>
        <w:rPr>
          <w:rFonts w:ascii="arial" w:eastAsia="arial" w:hAnsi="arial" w:cs="arial"/>
          <w:b/>
          <w:i/>
          <w:color w:val="000000"/>
          <w:sz w:val="20"/>
          <w:lang w:val="en-US" w:eastAsia="en-US" w:bidi="ar-SA"/>
        </w:rPr>
        <w:t>Childs</w:t>
      </w:r>
      <w:r>
        <w:rPr>
          <w:rFonts w:ascii="arial" w:eastAsia="arial" w:hAnsi="arial" w:cs="arial"/>
          <w:color w:val="000000"/>
          <w:sz w:val="20"/>
          <w:lang w:val="en-US" w:eastAsia="en-US" w:bidi="ar-SA"/>
        </w:rPr>
        <w:t>, a duty of care is justified in such circumstances because "the risks of impaired driving and their consequences for motorists and their passengers are well known" (at para. 28). The same cannot be said about the risks and consequences of a drunken man walking with a glass mug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summary, for the foregoing reasons I conclude that the plaintiff has failed to prove that either of the corporate defendants owed him a duty of care, in all the circumstances; accordingly, they are not liable for the damages arising from the injury caused by Mr. Briggs.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corporate defendants submit that if one or both of them were to be found liable, then global damages ought to be assessed at $350,000. The plaintiff agrees and, in support of this joint position, tendered into evidence a binder of expert reports and a booklet of photographs depicting the injury sustained by Mr. Donaldson.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establishes that Mr. Donaldson has sustained permanent damage to his right eye. Neurologist Dr. Robinson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can mitigate his attacks by using sunglasses and avoiding glare, it seems impossible that they can be entirely eliminated. As such, I believe that his current condition will remain indefinitely.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continue to have ongoing photophobia on an ongoing basis. He has a higher than normal chance of developing cataracts in his right eye. Individuals who have had severe ocular injuries have a higher risk than normal of developing glaucoma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Ophthalmologist Dr. McCarthy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injury will affect his every day working and recreational life. Although many of my patients with this type of injury lead very full lives, he will suffer with ongoing photophobia. He will suffer with the associated headaches. There is a chance, over many years, [that] these headaches may diminish in intensity and frequency. At times, he will have difficulty working in situations where there is bright lighting and bright sunlight. I think he should be able to work as a plumber, although he may miss work from time to time because of the photophobia and associated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Donaldson is 32 years of age. In addition to his permanent eye injury he has also suffered visible facial scarring which may require correction. He has missed work, and his past income loss is calculated at $132,453.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His permanent injury has diminished his ability to earn an income and to advance in his employment. He requires future care in the nature of aids, treatments, and prescription medications. A needed custom contact lens will cost $2,500 annually or bi-annually.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light of all the foregoing, I would fix damages at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Disposition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claims against Pacific Promotions and the Commodore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56" w:history="1">
        <w:r>
          <w:rPr>
            <w:rFonts w:ascii="arial" w:eastAsia="arial" w:hAnsi="arial" w:cs="arial"/>
            <w:b/>
            <w:bCs/>
            <w:i/>
            <w:color w:val="0077CC"/>
            <w:kern w:val="32"/>
            <w:sz w:val="28"/>
            <w:szCs w:val="32"/>
            <w:u w:val="single"/>
            <w:shd w:val="clear" w:color="auto" w:fill="FFFFFF"/>
            <w:lang w:val="en-US" w:eastAsia="en-US" w:bidi="ar-SA"/>
          </w:rPr>
          <w:t>Dykstra v. Board of School Trustees of School District No. 42 (Maple Ridge-Pitt Meadows), [2005] B.C.J. No. 1863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9 - 13 and 16 - 20, and June 28,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22,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S015852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1863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2005 BCSC 1205</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13 M.P.L.R. (4th) 179</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141 A.C.W.S. (3d) 685</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2005 CarswellBC 1969</w:t>
        </w:r>
      </w:hyperlink>
    </w:p>
    <w:p>
      <w:pPr>
        <w:spacing w:before="120" w:line="260" w:lineRule="atLeast"/>
        <w:rPr>
          <w:lang w:val="en-US" w:eastAsia="en-US" w:bidi="ar-SA"/>
        </w:rPr>
      </w:pPr>
      <w:r>
        <w:rPr>
          <w:rFonts w:ascii="arial" w:eastAsia="arial" w:hAnsi="arial" w:cs="arial"/>
          <w:color w:val="000000"/>
          <w:sz w:val="20"/>
          <w:lang w:val="en-US" w:eastAsia="en-US" w:bidi="ar-SA"/>
        </w:rPr>
        <w:t>Between Laura Dykstra, plaintiff, and The Board of School Trustees of School District No. 42 (Maple Ridge-Pitt Meadows) and The Corporation of the District of Maple Ridge,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7" style="position:absolute;z-index:25167769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3" w:name="Keywords_18"/>
      <w:bookmarkEnd w:id="12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Duty of care — Evidence and proof — Occupier's liability.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24" w:name="Case Summary_17"/>
            <w:bookmarkEnd w:id="12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Dykstra, against the defendant occupier, District of Maple Ridge, for damages for injuries she sustained while in a park. Dykstra alleged that she stepped in a drainage ditch, heard a crack in her ankle, and fell over. She was transported by ambulance to the hospital where surgery was performed and she was put in a cast for several months. As a result of the injury she was forced to change jobs and her activities were curtailed. </w:t>
            </w:r>
            <w:r>
              <w:rPr>
                <w:lang w:val="en-US" w:eastAsia="en-US" w:bidi="ar-SA"/>
              </w:rPr>
              <w:cr/>
            </w:r>
          </w:p>
          <w:p>
            <w:pPr>
              <w:spacing w:before="120" w:line="260" w:lineRule="atLeast"/>
              <w:ind w:left="240"/>
              <w:jc w:val="both"/>
              <w:rPr>
                <w:lang w:val="en-US" w:eastAsia="en-US" w:bidi="ar-SA"/>
              </w:rPr>
            </w:pPr>
            <w:bookmarkStart w:id="125" w:name="Holdings of Court_14"/>
            <w:bookmarkEnd w:id="125"/>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Dykstra failed to discharge the burden of proof. She was unable to provide enough evidence to show that it was in a drainage ditch that she injured her ankle. She had told an ambulance attendant and hospital staff that she had slipped down a wet grassy slope. Her injuries were consistent with that type of fall. None of the photographs Dykstra submitted as evidence showed the trench she described or any other surface depression in the area where she was injured. There was no liability on Maple Ridge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nuisance and no breach of duty was established. </w:t>
            </w:r>
            <w:r>
              <w:rPr>
                <w:lang w:val="en-US" w:eastAsia="en-US" w:bidi="ar-SA"/>
              </w:rPr>
              <w:cr/>
            </w:r>
          </w:p>
          <w:p>
            <w:pPr>
              <w:rPr>
                <w:lang w:val="en-US" w:eastAsia="en-US" w:bidi="ar-SA"/>
              </w:rPr>
            </w:pPr>
          </w:p>
        </w:tc>
      </w:tr>
    </w:tbl>
    <w:p>
      <w:pPr>
        <w:jc w:val="both"/>
        <w:rPr>
          <w:lang w:val="en-US" w:eastAsia="en-US" w:bidi="ar-SA"/>
        </w:rPr>
      </w:pPr>
      <w:bookmarkStart w:id="126" w:name="Counsel_18"/>
      <w:bookmarkEnd w:id="1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8" style="position:absolute;z-index:25172889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M.G. Schulz &amp; N. Benedet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the Corporation of the District of Maple Ridge: J.M. Poole Kevin McLaren</w:t>
      </w:r>
      <w:r>
        <w:rPr>
          <w:lang w:val="en-US" w:eastAsia="en-US" w:bidi="ar-SA"/>
        </w:rPr>
        <w:cr/>
      </w:r>
    </w:p>
    <w:p>
      <w:pPr>
        <w:spacing w:after="240"/>
        <w:rPr>
          <w:lang w:val="en-US" w:eastAsia="en-US" w:bidi="ar-SA"/>
        </w:rPr>
      </w:pPr>
      <w:bookmarkStart w:id="127" w:name="Judgment_18"/>
      <w:bookmarkEnd w:id="127"/>
      <w:r>
        <w:pict>
          <v:line id="_x0000_s1119" style="position:absolute;z-index:25178009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8" w:name="HUMPHRIES J."/>
            <w:bookmarkEnd w:id="128"/>
            <w:r>
              <w:rPr>
                <w:rFonts w:ascii="arial" w:eastAsia="arial" w:hAnsi="arial" w:cs="arial"/>
                <w:b/>
                <w:color w:val="000000"/>
                <w:sz w:val="30"/>
                <w:lang w:val="en-US" w:eastAsia="en-US" w:bidi="ar-SA"/>
              </w:rPr>
              <w:t>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April 24, 2001, Ms. Dykstra, while attending a baseball game at Thomas Haney Park in Maple Ridge, fell and broke her left ankle. She is suing the District of Maple Ridge, admittedly the occupier of the park,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breach of duty. The action against the defendant school board has been dismissed by consent.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 called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According to Ms. Dykstra's evidence at trial, she was seated on the bleachers watching her son Matthew, then age 12, who was the umpire for a girls softball game at diamond #3. The bleachers are situated behind a chain link fence roughly between home plate and the dugout closest to first base, at the bottom of a slope. The ground between the bottom of the slope and the fence is flat, and the bleachers are situated on the flat 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Dykstra said she dropped her son off at the game, went to park the car, and took her time getting back to the game. She was wearing running shoes. She sat on the bleachers, but decided she could get a better view behind home plate, so got off the bleachers, walked three or four steps, stepped in a drainage ditch, heard a crack, and immediately fell over. In cross examination, she agreed that she did not know at the time what she stepped into, and did not see a trench before or after her fall. She described where she had fallen to her father, and he later told her there was a drainage ditch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she fell, she could not get up. An ambulance was called and by-standers covered her with jackets. She was taken to the hospital emergency ward in great pain, was eventually seen by a nurse and a doctor, and surgery was performed. She spent some days in the hospital, and returned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Ms. Dykstra was still in the hospital, her parents arrived in Maple Ridge from their home in Peachland. Her father went out to the sports field with her son. Mr. Dykstra testified that he was horrified to find a sharp hidden trench on the flat ground near the bleachers, and he became convinced that this trench caused his daughter's fall. He described this trench as four inches wide, three to four inches deep, or perhaps six inches deep, with gravel on the bottom, but hidden by the grass. He described it as a "nasty ditch," "a leg breaker", and said the possibility for an accident was "horrendous." He took a few pictures of the area, including the flat area at the bottom of the bleachers which shows a swale at the bottom of the slope, but he did not take any that show the characteristics of the trench he described. He said in cross examination that he could not photograph it although it was unclear why. He said he put his foot in the trench and it 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son, Matthew, now 16 years old, testified that he did not see his mother fall. He had seen her on the bleachers, then looked over and she wasn't there. He saw her laying on the ground a couple of feet away from the bleachers. He called "time" and asked her from behind the fence if she was alright. She said she would be fine so he continued the game until it was too dark to play anymore. He noticed the ambulance take his mother to the hospital, and when the game was over he went there himself with a neighbour.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cross examination, he said the grass was not wet and he did not remember if people put out coats for his mother. He said that when he saw his mother on the ground her leg was positioned so it was on the trench about four to five feet away from the bleachers.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few days later Matthew had a game at the same field, and was accompanied by his grandfather. He testified he showed his grandfather where his mother had fallen, and his grandfather took pictures.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DeMarco, a biomechanical engineer, was employed by McInnis Engineering, the firm hired by the plaintiff to provide an opinion on the risk of injury from forces and loads applied to the body. Ms. DeMarco went to the Thomas Haney fields to take pictures on May 1, 2003, and again on January 25,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first set of pictures, Ms. DeMarco took approximately 30 pictures of a drain about 10 meters away from the bleachers, and took many pictures of the swales draining into that drain. She testified she was looking for whatever might be a problem, but did not take many pictures of the area near the bleachers. She did see some uneven ground near the bleachers but she did not see a trench such as the one described by Mr. Dykstra.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second occasion on January 25, 2005, Ms. DeMarco took photographs of the area four to five steps away from the bleachers, although she said Ms. Dykstra had told her she took ten to twelve steps before she fell. A distance of ten to twelve steps would have had Ms. Dykstra walking up the hill near the bleachers, however, and Ms. DeMarco understood Ms. Dykstra had fallen before she got to the hill.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DeMarco was accompanied by a woman wearing running shoes, and several pictures were taken of this woman's foot in various positions on the ground near the bleachers. There were no pictures of a trench, and Ms. DeMarco testified that there was no distinctive trench in the area, although there was some uneven ground. She said there was no dramatic change in the area between her visits in 2003 and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Chimich, the biomechanical engineer who produced a report for the plaintiff, offered his opinion on how various types of movements of the ankle would produce the pattern of injuries suffered by Ms. Dykstra - that is three fractures to the ankle (a tri-malleolar fracture). It was his opinion that a misstep on uneven ground would be more likely to cause this type of injury than a slip and fall. However, Mr. Chimich was not aware of the ambulance crew report, which was tendered as evidence as part of the defendant's case and will be discussed later. Neither did he consider that Ms. Dykstra might have slipped walking up or down a slippery grass slope. He agreed that the injury could have been caused by a slip down the hill as described in the ambulance crew report, or by a slip while walking up the slope.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Following the accident, Ms. Dykstra's parents spent several months with her, helping her cope with daily living. Her cast came off in the fall, and she began to improve, but was still in considerable pain and a further operation was required the next April to remove a pin in her ankle. She again improved, but has never been able to return to her previous occupation as a nurse's aid, which she enjoyed. She now works in the records department in the same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Dykstra said at trial that she had intended at the time of the accident to retrain as a licensed practical nurse and had taken some courses, but on discovery she had testified she did not have such an intention. She admitted that her discovery evidence was true and also agreed that she had obtained very low grades on the courses she had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Dykstra described a physically active life before the accident, and testified she participated in many sports activities with her son. Her son, now 16, did not support this testimony, and seemed surprised by the suggestion that his mother had ever been physically active. Nevertheless, it is clear Ms. Dykstra has suffered a marked diminution in her quality of life and ability to perform physical tasks as a result of the difficult and prolonged recovery period following the accident. Despite the unfortunate turn her life has taken, Ms. Dykstra seems to be a pleasant and positive person, determined to make the best of things.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 called by the defendant District of Maple Ridge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alleges that the accident did not happen as Ms. Dykstra recounts it. It is their contention that Ms. Dykstra slipped and fell down the wet and grassy slope, injuring her ankle, and they are not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Roger Coe, a witness for the defendant, testified that he attended the park on the afternoon of the incident. He was taking his young daughter to play baseball. There are several ball diamonds in the park, and as he walked behind home plate on diamond #3 he was looking at the other diamonds to see if he could see the colours of his daughter's team. He testified the grass was wet and the ground was muddy in places.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Coe noticed a woman approaching him walking on the grass along the top of the slope near the far end of the bleachers. He glanced away to the ball diamonds, glanced back and saw her several steps closer. He glanced away to the other diamonds and when he looked forward again, the woman was at the bottom of the slope on the ground, sitting with her hands behind her, one leg forward, and one leg bent under her, like a figure "4". Mr. Coe noted his daughter's coach, Brad, come and speak to the woman, but he himself continued to the dug-out. By the time the ambulance came, he was in the dug-out helping coach the game. He did not speak to Ms. Dykstra.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cross-examination, Mr. Coe said he was sure the woman walking along the top of the slope was the one whom he subsequently saw had fallen because he remarked to himself when he first saw her that she was somewhat overweight, and he saw that that was the same person who had fallen down. He said by the time he closed the distance to where she was in the ditch, she was about 10 feet from where he had last seen her. When asked if it was possible that it was a different person, he said it was possible but only if somebody had "poofed" someone else into her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Brad Perrie, one of the coaches, testified that he was present at diamond #3 when the plaintiff fell but he did not see her fall. He noticed the young umpire was distracted, and upon going to see what was wrong, saw the plaintiff on the ground. She was at the base of the slope on her back, with her head pointed up the grade. He ran around the fence and asked her what had happened. She told him she had slipped and fallen. Her left lower leg was underneath her right left, and she said she was in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Perrie is trained in First Aid, but the plaintiff would not let him touch her, so he ensured an ambulance was called, got some coats to cover her and waited with her until the ambulance came. He told the drivers that she had slipped and fallen, and left her to the care of the attendants. He spoke to the plaintiff's son who said he wanted to finish the game.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Aggie Pringle, the ambulance attendant, testified by video from Prince Rupert. She does not have a clear recollection of the incident, but does recall arriving at the park and finding the plaintiff sitting on the ground, saying her ankle hurt her, she thought she had broken it. On the ambulance crew report, which she had with her and which she filled in as she went, Ms. Pringle wrote: "Slipped down 3-4' embankment and jammed ankle at bottom (grass) felt and heard pop". She said that was a quote from the patient. Ms. Pringle applied a splint and the crew took her to Ridge Meadows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Pringle recalls having a conversation with a nurse at Ridge Meadows but does not recall the conversation itself.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Eva Teubert, a Registered Nurse, was working in the emergency ward at Ridge Meadows Hospital on the afternoon the plaintiff was brought in. She does not recall treating Ms. Dykstra, but testified regarding the notes on the back of the triage form which she identified as hers. A patient would be assessed at the triage counter and then assigned to a bed, where she would be seen by Ms. Teubert.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Teubert wrote "slipped down small embankment, ankle 'popped'". She said she would use quotation marks to indicate that that was how it was described to her. She could have obtained the information from the triage nurse, the ambulance crew, or the patient. Regardless of whether she spoke to the ambulance crew, she would still speak to the patient if the patient could talk.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Hargreaves saw Ms. Dykstra at Ridge Meadows that afternoon. She was in marked distress and was receiving morphine. His notes say "walking on grass and slipped down an embankment." He agreed that some of the words are similar to the nursing notes, but those notes do not contain a reference to walking on grass so he assumes he got that information from the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cross-examination, Ms. Dykstra would not admit to having spoken to any of the health professionals, although she could not explain where the personal information recorded by Ms. Pringle would have come from. She suggested that her son Matthew might have been the source of the information, but he testified he was watching from behind the fence as the paramedics took care of his mother, and agreed that he never came around the fence. On discovery, Ms. Dykstra agreed that she could not recall what she told the ambulance attendant or the nurse.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Younger, an orthopaedic surgeon and director of the foot clinic at St. Paul's hospital, testified that a significant amount of force is required to break three bones high up on the ankle and displace them. To displace the bones, the person has to tear the whole ankle joint and ligaments. Although he could not exclude a twisting injury, he said the majority of fractures of the type Ms. Dykstra experienced require a reasonable rate of speed combined with an impact and were consistent with slipping down an embankment and coming to a sudden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Gaudioso has worked for the District of Maple Ridge for 25 years. He was and is the foreman in charge of sports fields, including those at Thomas Haney Park. When the fields were built, the plans had called for a certain drainage system. "As built" drawings were never provided, but he was aware that all the drains noted on the original plans were not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were swales running into a catch basin behind diamond #3, including a swale which ran along the bottom of the slope behind the backstop at diamond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Gaudioso had noted problems with surface water drainage ponding behind the backstop at diamond #3 at the bottom of the slope, and in the winter of 2000, he had the manpower to deal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had his crew use a "ditch witch" to dig a line, 12-14 inches deep and 4 inches wide, at the bottom of the swale. They put in 1-2 inches of pea gravel at the bottom, installed a 3-inch perforated PVC pipe, tied it into the existing catch basin, which required knocking a hole in the catch basin, and topped up the drain with pea gravel.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They tamped it with their feet and levelled off the area with rakes. They did not change the contour of the land. He did not cover the drain with sand because he was trying to intercept surface water, and sand would defeat the purpose. The drain worked, and the area behind the back stop drained effectively.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Gaudioso testified he went back half a dozen times in 2000 to walk the line. There was no settling of the pea gravel except right at the catch basin itself, and that had to be refilled and repaired.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Rodenbush, an employee of the defendant and one of Mr. Gaudioso's crew, testified he did the bleacher inspections every month from 2000 until part way through 2003 when he became the mower operator. He walked the swale in question many times, noted the pea gravel in it, and found it to be firm. He recalled noting a hole once on the other side of the bleachers, which was promptly filled in. The area around the drainage grate at the catch basin would wash out from time to time after heavy rain, and would have to be repaired.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Considerable time was spent at trial on the issue of whether Mr. Gaudioso was telling the truth about the method used to fill the depressions at the catch basin, or whether remedial work had been undertaken around the swale in the five months prior to trial, which is, of course, four years after the incident. Ms. DeMarco was sent out again during the trial to take another set of pictures aimed at showing that Mr. Gaudioso had not told the truth when he said no such work had been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unable to say that the pictures show that work had been done in the past five months, whatever relevance that might have for this trial. The area looks the same as it always has, and the grass was growing undisturbed. It does appear that at some point, sand was used around the catch basin, and Mr. Gaudioso said none had been used. However, he said his workmen would do a small repair without consulting him. Mr. Rodenbush, who has done the mowing on the field since 2003, testified he had never seen anyone working in the area this year. He did testify that it looked like there had been sand placed around the drainage grate, and said a crew member might take a shovelful from some other work going 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If the fall had taken place at the drainage grate, the extensive photographic evidence, diagrams and testimony about it might have some relevance. However, the fall took place over by the bleachers, about ten meters from the grate. It is with respect to this area of ground that the defendant's alleged failures of construction, maintenance and inspection are relevant.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theory of liability rests upon the claim that her injury was caused by a hidden trench on the defendant's property. She faces a number of hurdles in trying to establish, on a balance of probabilities, that this was in fact what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hurdle facing the plaintiff is that none of the photographs depict the sharp deep trench described by Mr. Dykstra. Mr. Dykstra's own photographs do not show a trench, in spite of the horror he recounted at seeing such an obvious hazard. The ground near the bleachers is obviously subject to traffic, looks like it retains impressions of foot prints, and is somewhat uneven, but there is no trench on the level ground. There is a swale right at the bottom of the slope. It is this swale that was cut out by Mr. Gaudioso's crew and filled with pea gravel. At the point where it goes near and under the back of the bleachers there is no trench. It is difficult to see a depression of any kind.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DeMarco's evidence does not support the existence of a hazard near the bleachers; the best she could say was the ground was somewhat uneven. Her photographs do not show a trench, and Ms. DeMarco did not describe a depression. On her first visit, she took many pictures of the drainage grate several meters away because it is really the only point of interest in the area. The pictures she took of the ground near the bleachers are unremarkable.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second and most significant hurdle facing the plaintiff is the evidence of Mr. Coe, Mr. Perrie, and Ms. Pringle. Even assuming that Nurse Teubert's and Dr. Hargreaves' notes were, contrary to their usual practice, simply copied out from the ambulance crew report written by Ms. Pringle, Ms. Pringle's evidence is that she would not simply write down what she assumed happened. She would obtain the information from the patient. It is clear that at least some information on the report had to have come from Ms. Dykstra. It is reasonable to conclude that the description of the accident, which no one else saw, had to have come from her as well. The description of events Ms. Pringle recorded and testified she obtained from Ms. Dykstra accords with Mr. Coe's evidence and with Ms. Dykstra's position post-fall as noted by Mr. Perrie: Ms. Dykstra slipped down the embankment and jammed her foot at the bottom.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this theory of the plaintiff's injury is taken into account, the plaintiff's expert evidence loses much of its force. In fact, upon being presented with the ambulance crew report, and having had other scenarios suggested to him, Mr. Chimich could not say how the event likely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a consideration of all of the evidence, there is no support for the theory of the fall as developed by Ms. Dykstra's father and explained to her by him following the accident. Even Ms. Dykstra did not notice a trench before or after her fall, and did not describe her foot being caught in one. All she could say was she fell and could not get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satisfied that the preponderance of the evidence supports the version put forward by the defendant. I find that Ms. Dykstra slipped on the wet grass and fell down the embankment and broke her ankle when she came to rest at the bottom. This is the only reasonable inference to be drawn from all of the evidence. This inference is consistent with Mr. Coe's evidence, that he saw a woman resembling the plaintiff walking along the top of the slope, glanced away briefly, and then saw her lying at the bottom of the slope. It is also the version recorded by Ms. Pringle, as given to her by Ms. Dykstra herself, and subsequently recorded Ms. Teubert and Dr. Hargreaves. It is further supported by what Ms. Dykstra told Mr. Perrie - that she had slipped and fallen - and by the position in which Mr. Perrie found her, that is, on her back at the base of the hill, with her head pointed up the grade, her left lower leg bent under her right leg. This latter observation is consistent with Mr. Coe's evidence as to her position. Finally, the defendant's theory is consistent with Dr. Younger's expert medical opinion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has not discharged the burden of proof. I am persuaded the more likely scenario is that put forward by the defendant. In these circumstances, there is no liability on the defendant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in nuisance; nor has any causative breach of duty been established. In the result, the action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Unless there is some issue respecting costs of which I am unaware, the defendant will have costs at Scale 3, if sought.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HUMPHRIES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Edgar v. British Columbia Institute of Technology, [2015] B.C.J. No. 874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S135222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Craig Bernard Edgar, Plaintiff, and The British Columbia Institute of Technology and Corrine Schneider, Jain Verner, Constance Johnston (a.k.a. Connie Johnston), Tru Freeman, Jodie McCutcheon, and Ken Takagaki,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9" w:name="Keywords_19"/>
      <w:bookmarkEnd w:id="129"/>
      <w:r>
        <w:rPr>
          <w:rFonts w:ascii="arial" w:eastAsia="arial" w:hAnsi="arial" w:cs="arial"/>
          <w:b/>
          <w:color w:val="000000"/>
          <w:sz w:val="20"/>
          <w:lang w:val="en-US" w:eastAsia="en-US" w:bidi="ar-SA"/>
        </w:rPr>
        <w:t>Civil litigation — Civil procedure — Judgments and orders — Summary judgments — No triable issue — To dismiss action — Application by defendants for summary judgment dismissal of action allowed in part — Plaintiff withdrew from nursing program after instructors expressed concern about content of his work and referred him to policy on harassment — It was not manifestly clear that there was no triable issue in connection with contract claim — It was not manifestly clear that damages for lost opportunity, loss of income and cost of supplies were remote from negligent investigation — There was no statutory tort of harassment.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Education law — Universities and colleges — Practice and procedure — Application by defendants for summary judgment dismissal of action allowed in part — Plaintiff withdrew from nursing program after instructors expressed concern about content of his work and referred him to policy on harassment — It was not manifestly clear that there was no triable issue in connection with contract claim — It was not manifestly clear that damages for lost opportunity, loss of income and cost of supplies were remote from negligent investigation — There was no statutory tort of harassment.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0" w:name="Case Summary_18"/>
            <w:bookmarkEnd w:id="1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judgment dismissal of the action. The plaintiff commenced a nursing program at the British Columbia Institute of Technology. Some of his instructors expressed concern about the content of his work and referred him to the policy on harassment and discrimination. He signed a "learning contract", which threatened expulsion if he did not meet certain standards. His instructor for a practicum in a hospital asked to speak to him about the learning contract. He withdrew from the program. The plaintiff alleged as causes of action breach of the education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intentional infliction of mental suffering and the statutory tort of harassment. The defendants argued that there was no genuine issue for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1" w:name="Holdings of Court_15"/>
            <w:bookmarkEnd w:id="13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manifestly clear that there was no triable issue in connection with the contract claim. It was at least arguable that the defendants' actions created an environment that gave the plaintiff a right to treat the education contract at an end. It was not manifestly clear that damages for lost opportunity, loss of income and the cost of supplies for the program were remote from a negligent investigation. It was at least arguable that the defendants' actions made the plaintiff believe that he had no choice but to withdraw. There was no bona fide triable issue related to the claim for intentional infliction of mental suffering, as the plaintiff filed the claim after the limitation period expired. There was no statutory tort of harassment. The College and Institute Act did not elevate the breach of harassment policies developed on advice from an education council to a statutory tort.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2" w:name="Legislation Cited_13"/>
      <w:bookmarkEnd w:id="1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College and Institute Act, </w:t>
      </w:r>
      <w:hyperlink r:id="rId365" w:history="1">
        <w:r>
          <w:rPr>
            <w:rFonts w:ascii="arial" w:eastAsia="arial" w:hAnsi="arial" w:cs="arial"/>
            <w:i/>
            <w:color w:val="0077CC"/>
            <w:sz w:val="20"/>
            <w:u w:val="single"/>
            <w:shd w:val="clear" w:color="auto" w:fill="FFFFFF"/>
            <w:lang w:val="en-US" w:eastAsia="en-US" w:bidi="ar-SA"/>
          </w:rPr>
          <w:t>RSBC 1996, CHAPTER 52, s. 23</w:t>
        </w:r>
      </w:hyperlink>
      <w:r>
        <w:rPr>
          <w:rFonts w:ascii="arial" w:eastAsia="arial" w:hAnsi="arial" w:cs="arial"/>
          <w:color w:val="000000"/>
          <w:sz w:val="20"/>
          <w:lang w:val="en-US" w:eastAsia="en-US" w:bidi="ar-SA"/>
        </w:rPr>
        <w:t>, s. 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366" w:history="1">
        <w:r>
          <w:rPr>
            <w:rFonts w:ascii="arial" w:eastAsia="arial" w:hAnsi="arial" w:cs="arial"/>
            <w:i/>
            <w:color w:val="0077CC"/>
            <w:sz w:val="20"/>
            <w:u w:val="single"/>
            <w:shd w:val="clear" w:color="auto" w:fill="FFFFFF"/>
            <w:lang w:val="en-US" w:eastAsia="en-US" w:bidi="ar-SA"/>
          </w:rPr>
          <w:t>S.B.C. 2012, c. 13, s. 30</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(old), Rule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9-5(1)(a), Rule 9-6, Rule 9-6(4), Rule 9-6(5), Rule 9-6(5)(a), Rule 9-6(5)(c)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3" w:name="Counsel_19"/>
      <w:bookmarkEnd w:id="1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Craig Bernard Edgar: appearing in person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M.N. Peirce.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19"/>
      <w:bookmarkEnd w:id="134"/>
      <w:r>
        <w:pict>
          <v:line id="_x0000_s1124"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L.D. RUSSELL J."/>
            <w:bookmarkEnd w:id="135"/>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an order dismissing the plaintiff's claim, in full or in part, pursuant to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plaintiff opposes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Rule 9-6:</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Summary Judgment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apply under Rule 9-6(4) for an order dismissing the plaintiff's claim pursuant to Rule 9-6(5). The relevant portions of Rule 9-6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Rule 9-6 serves the important purpose of preventing claims or defences that have no chance of success from proceeding to trial. The purpose of summary judgment was explained by the Supreme Court of Canada in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For this reason, the bar on a motion for summary judgment is high. The defendant who seeks summary dismissal bears the evidentiary burden of showing that there is "no genuine issue of material fact requiring trial": </w:t>
      </w:r>
      <w:r>
        <w:rPr>
          <w:rFonts w:ascii="arial" w:eastAsia="arial" w:hAnsi="arial" w:cs="arial"/>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para. 27. The defendant must prove this; it cannot rely on mere allegations or the pleadings: </w:t>
      </w:r>
      <w:r>
        <w:rPr>
          <w:rFonts w:ascii="arial" w:eastAsia="arial" w:hAnsi="arial" w:cs="arial"/>
          <w:i/>
          <w:color w:val="000000"/>
          <w:sz w:val="20"/>
          <w:lang w:val="en-US" w:eastAsia="en-US" w:bidi="ar-SA"/>
        </w:rPr>
        <w:t>1061590 Ontario Ltd. v. Ontario Jockey Club</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(1995), 21 O.R. (3d) 547</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Tucson Properties Ltd. v. Sentry Resources Ltd.</w:t>
      </w:r>
      <w:r>
        <w:rPr>
          <w:rFonts w:ascii="arial" w:eastAsia="arial" w:hAnsi="arial" w:cs="arial"/>
          <w:color w:val="000000"/>
          <w:sz w:val="20"/>
          <w:lang w:val="en-US" w:eastAsia="en-US" w:bidi="ar-SA"/>
        </w:rPr>
        <w:t xml:space="preserve"> (1982), </w:t>
      </w:r>
      <w:hyperlink r:id="rId369" w:history="1">
        <w:r>
          <w:rPr>
            <w:rFonts w:ascii="arial" w:eastAsia="arial" w:hAnsi="arial" w:cs="arial"/>
            <w:i/>
            <w:color w:val="0077CC"/>
            <w:sz w:val="20"/>
            <w:u w:val="single"/>
            <w:shd w:val="clear" w:color="auto" w:fill="FFFFFF"/>
            <w:lang w:val="en-US" w:eastAsia="en-US" w:bidi="ar-SA"/>
          </w:rPr>
          <w:t>22 Alta. L.R. (2d) 44</w:t>
        </w:r>
      </w:hyperlink>
      <w:r>
        <w:rPr>
          <w:rFonts w:ascii="arial" w:eastAsia="arial" w:hAnsi="arial" w:cs="arial"/>
          <w:color w:val="000000"/>
          <w:sz w:val="20"/>
          <w:lang w:val="en-US" w:eastAsia="en-US" w:bidi="ar-SA"/>
        </w:rPr>
        <w:t xml:space="preserve"> (Q.B. (Master)), at pp. 46-47. If the defendant does prove this, the plaintiff must either refute or counter the defendant's evidence, or risk summary dismissal: </w:t>
      </w:r>
      <w:r>
        <w:rPr>
          <w:rFonts w:ascii="arial" w:eastAsia="arial" w:hAnsi="arial" w:cs="arial"/>
          <w:i/>
          <w:color w:val="000000"/>
          <w:sz w:val="20"/>
          <w:lang w:val="en-US" w:eastAsia="en-US" w:bidi="ar-SA"/>
        </w:rPr>
        <w:t>Murphy Oil Co. v. Predator Corp.</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(2004), 365 A.R. 326</w:t>
        </w:r>
      </w:hyperlink>
      <w:r>
        <w:rPr>
          <w:rFonts w:ascii="arial" w:eastAsia="arial" w:hAnsi="arial" w:cs="arial"/>
          <w:color w:val="000000"/>
          <w:sz w:val="20"/>
          <w:lang w:val="en-US" w:eastAsia="en-US" w:bidi="ar-SA"/>
        </w:rPr>
        <w:t xml:space="preserve">, at p. 331, aff'd (2006), </w:t>
      </w:r>
      <w:hyperlink r:id="rId371" w:history="1">
        <w:r>
          <w:rPr>
            <w:rFonts w:ascii="arial" w:eastAsia="arial" w:hAnsi="arial" w:cs="arial"/>
            <w:i/>
            <w:color w:val="0077CC"/>
            <w:sz w:val="20"/>
            <w:u w:val="single"/>
            <w:shd w:val="clear" w:color="auto" w:fill="FFFFFF"/>
            <w:lang w:val="en-US" w:eastAsia="en-US" w:bidi="ar-SA"/>
          </w:rPr>
          <w:t>55 Alta. L.R. (4th) 1</w:t>
        </w:r>
      </w:hyperlink>
      <w:r>
        <w:rPr>
          <w:rFonts w:ascii="arial" w:eastAsia="arial" w:hAnsi="arial" w:cs="arial"/>
          <w:color w:val="000000"/>
          <w:sz w:val="20"/>
          <w:lang w:val="en-US" w:eastAsia="en-US" w:bidi="ar-SA"/>
        </w:rPr>
        <w:t xml:space="preserve">. Each side must "put its best foot forward" with respect to the existence or non-existence of material issues to be tried: </w:t>
      </w:r>
      <w:r>
        <w:rPr>
          <w:rFonts w:ascii="arial" w:eastAsia="arial" w:hAnsi="arial" w:cs="arial"/>
          <w:i/>
          <w:color w:val="000000"/>
          <w:sz w:val="20"/>
          <w:lang w:val="en-US" w:eastAsia="en-US" w:bidi="ar-SA"/>
        </w:rPr>
        <w:t>Transamerica Life Insurance Co. of Canada v. Canada Life Assurance Co.</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(1996), 28 O.R. (3d) 423</w:t>
        </w:r>
      </w:hyperlink>
      <w:r>
        <w:rPr>
          <w:rFonts w:ascii="arial" w:eastAsia="arial" w:hAnsi="arial" w:cs="arial"/>
          <w:color w:val="000000"/>
          <w:sz w:val="20"/>
          <w:lang w:val="en-US" w:eastAsia="en-US" w:bidi="ar-SA"/>
        </w:rPr>
        <w:t xml:space="preserve"> (Gen. Div.), at p. 434; </w:t>
      </w:r>
      <w:r>
        <w:rPr>
          <w:rFonts w:ascii="arial" w:eastAsia="arial" w:hAnsi="arial" w:cs="arial"/>
          <w:i/>
          <w:color w:val="000000"/>
          <w:sz w:val="20"/>
          <w:lang w:val="en-US" w:eastAsia="en-US" w:bidi="ar-SA"/>
        </w:rPr>
        <w:t>Goudie v. Ottawa (City)</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[2003] 1 S.C.R. 141</w:t>
        </w:r>
      </w:hyperlink>
      <w:r>
        <w:rPr>
          <w:rFonts w:ascii="arial" w:eastAsia="arial" w:hAnsi="arial" w:cs="arial"/>
          <w:color w:val="000000"/>
          <w:sz w:val="20"/>
          <w:lang w:val="en-US" w:eastAsia="en-US" w:bidi="ar-SA"/>
        </w:rPr>
        <w:t xml:space="preserve"> at para. 32. The chambers judge may make inferences of fact based on the undisputed facts before the court, as long as the inferences are strongly supported by the facts: </w:t>
      </w:r>
      <w:r>
        <w:rPr>
          <w:rFonts w:ascii="arial" w:eastAsia="arial" w:hAnsi="arial" w:cs="arial"/>
          <w:i/>
          <w:color w:val="000000"/>
          <w:sz w:val="20"/>
          <w:lang w:val="en-US" w:eastAsia="en-US" w:bidi="ar-SA"/>
        </w:rPr>
        <w:t>Guarantee Co. of North America</w:t>
      </w:r>
      <w:r>
        <w:rPr>
          <w:rFonts w:ascii="arial" w:eastAsia="arial" w:hAnsi="arial" w:cs="arial"/>
          <w:color w:val="000000"/>
          <w:sz w:val="20"/>
          <w:lang w:val="en-US" w:eastAsia="en-US" w:bidi="ar-SA"/>
        </w:rPr>
        <w:t>,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essence of the defendants' application is that there is no genuine issue for trial pursuant to Rule 9-6(5)(a). The standard on such an application is the same as it was under former Rule 18, the predecessor to Rule 9-6: it asks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The question is whether it is manifestly clear that there is no matter to be tried: </w:t>
      </w:r>
      <w:r>
        <w:rPr>
          <w:rFonts w:ascii="arial" w:eastAsia="arial" w:hAnsi="arial" w:cs="arial"/>
          <w:i/>
          <w:color w:val="000000"/>
          <w:sz w:val="20"/>
          <w:lang w:val="en-US" w:eastAsia="en-US" w:bidi="ar-SA"/>
        </w:rPr>
        <w:t>Haghdust v. British Columbia Lottery Corp.</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also raise the question of limitation defences, and claims that are not known to law. In doing so, they invoke Rule 9-6(5)(c). This provision allows a court to determine "whether there is a genuine question of law standing between the plaintiff's claim and judgment". Where the state of the law is clear, and a straightforward answer to a legal question will allow the court to dispose of the claim, the court may answer the question: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 xml:space="preserve"> at para. 18 citing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Leclair v. Ontario (Attorney General)</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(2008), 93 O.R. (3d) 131</w:t>
        </w:r>
      </w:hyperlink>
      <w:r>
        <w:rPr>
          <w:rFonts w:ascii="arial" w:eastAsia="arial" w:hAnsi="arial" w:cs="arial"/>
          <w:color w:val="000000"/>
          <w:sz w:val="20"/>
          <w:lang w:val="en-US" w:eastAsia="en-US" w:bidi="ar-SA"/>
        </w:rPr>
        <w:t xml:space="preserve">, aff'd, </w:t>
      </w:r>
      <w:hyperlink r:id="rId375" w:history="1">
        <w:r>
          <w:rPr>
            <w:rFonts w:ascii="arial" w:eastAsia="arial" w:hAnsi="arial" w:cs="arial"/>
            <w:i/>
            <w:color w:val="0077CC"/>
            <w:sz w:val="20"/>
            <w:u w:val="single"/>
            <w:shd w:val="clear" w:color="auto" w:fill="FFFFFF"/>
            <w:lang w:val="en-US" w:eastAsia="en-US" w:bidi="ar-SA"/>
          </w:rPr>
          <w:t>2009 ONCA 471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L.D. (Guardian ad litem of) v. Provincial Health Services Authority</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Unfortunately, counsel for the defendants seems to conflate Rule 9-6, which concerns summary judgment, with Rule 9-5, concerning an application to strike pleadings. Rules 9-5 and 9-6 differ in important respects. The differences were explained by Mr. Justice Low in </w:t>
      </w:r>
      <w:r>
        <w:rPr>
          <w:rFonts w:ascii="arial" w:eastAsia="arial" w:hAnsi="arial" w:cs="arial"/>
          <w:i/>
          <w:color w:val="000000"/>
          <w:sz w:val="20"/>
          <w:lang w:val="en-US" w:eastAsia="en-US" w:bidi="ar-SA"/>
        </w:rPr>
        <w:t>International Taoist Church of Canada v. Ching Chung Taoist Association of Hong Kong Limited</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2011 BCCA 149</w:t>
        </w:r>
      </w:hyperlink>
      <w:r>
        <w:rPr>
          <w:rFonts w:ascii="arial" w:eastAsia="arial" w:hAnsi="arial" w:cs="arial"/>
          <w:color w:val="000000"/>
          <w:sz w:val="20"/>
          <w:lang w:val="en-US" w:eastAsia="en-US" w:bidi="ar-SA"/>
        </w:rPr>
        <w:t xml:space="preserve"> at paras. 9-14: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Rules 9-5 and 9-6 are quite different. The former is an attack on the pleadings on the basis that the action or the defence, as pleaded, cannot succeed as a matter of law. It raises a matter of law only. The latter is an assertion that the claim or the defence is factually without merit. It raises an issue of fact only or, at most, an issue of mixed fact and law, unless under subrule (5)(c) the court determines that "the only genuine issue is an issue of law", in which case it "may determine the question [of law] and pronounce judgment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Rule 9-5 is concerned only with the sufficiency of pleadings. It provides in subrule (1) that the court may strike or amend any pleading, in whole or in part. Subrule (2) prohibits the filing of evidence on an application under subrule 1(a). An order striking a pleading could not be the basis for a res judicata defence in subsequent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Rule 9-6 permits an application for summary judgment, either allowing a claim in whole or in part or dismissing a claim in whole or in part. It is clear that the result sought by the application would support a future pleading of res judicata.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It seemed to be the position of both counsel at the hearing of this appeal that no evidence was permitted on an application for summary judgment under this rule. I disagree.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Rule 9-6 does not contain a provision prohibiting the receipt of evidence. The rule replaces R. 18 in the previous rules. Rule 18 required affidavit evidence. I find it curious that R. 9-6 does not specifically provide for affidavit evidence except in response to a plaintiff's application. It is inconceivable to me, however, that a plaintiff could overcome a filed defence and obtain summary judgment under the new rule in the absence of sworn evidence that proves the claim. A claim for a liquidated sum under a contract, for example, surely would require sworn evidence under the rule to prove the contract, breach of the contract and the amount 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It is also inconceivable to me that a defendant could obtain summary judgment without presenting sworn evidence establishing that the claim is without merit. In either case, if the court is faced with oath against oath it is most unlikely that it could grant judgment to the plaintiff or dismiss the claim, as the case may be. In that regard, see the judgment of Thackray J.A. in </w:t>
      </w:r>
      <w:r>
        <w:rPr>
          <w:rFonts w:ascii="arial" w:eastAsia="arial" w:hAnsi="arial" w:cs="arial"/>
          <w:i/>
          <w:color w:val="000000"/>
          <w:sz w:val="20"/>
          <w:lang w:val="en-US" w:eastAsia="en-US" w:bidi="ar-SA"/>
        </w:rPr>
        <w:t>Skybridge Investments Ltd. v. Metro Motors Ltd. (c.o.b. Metro Ford)</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Rules 9-5 and 9-6 serve a similar goal of preventing claims that are clearly without merit from proceeding to trial. However, they work in very different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an application to strike pleadings for disclosing no cause of action under Rule 9-5(1)(a), all the pleadings are assumed to be true, and no evidence is admissible. The analysis focuses on whether, as a matter of law, a claim or defence assumed to be true is capable of succeeding. If it is not, and the pleadings cannot be remedied by an amendment, the court has the discretion to strike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application for summary dismissal under Rule 9-6, evidence is not only admissible, but may be required. The analysis under Rule 9-6(5)(a) is concerned with whether, based on all the material, the claim is so factually without merit that it is manifestly clear that there is no genuine issue to be tried. If the court reaches that conclusion, it must dismiss the claim; there is no discretion. Alternatively, under Rule 9-6(5)(c), the court may consider whether, by answering a straightforward legal question, it could dispose of the claim. If the court is so satisfied, it has the discretion to dismiss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applicant says he is applying for summary judgment. He cites Rule 9-6 and cases decided under that rule and its predecessor. An affidavit was filed in support of the application. He also seeks dismissal of the plaintiff's claim, which is a remedy that is available under Rule 9-6, not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other hand, he argued the case as if it were an application to strike pleadings. He conceded that the facts set out in the Notice of Civil Claim were true for the purposes of the application. His argument focused on defects in the pleadings rather than whether the plaintiff's claim could be supported by evidence of the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Overall, counsel's approach was not alive to the nuances between the two rules. The approach was particularly problematic because the plaintiff, Mr. Edgar, is self-represented. In those circumstances, there is a heightened duty on counsel to assist the Court by taking particular care in presenting an application as accurately, fairly and fully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underlying claim relates to the plaintiff, Craig Bernard Edgar's participation and withdrawal from the nursing program at the British Columbia Institute of Technology ("BCIT"). On this application, I have considered the pleadings, as well as the affidavit evidence of Ms. Jain Verner, the Program Head of the Bachelor of Science and Nursing Program at BCIT, and the plaintiff, Mr. Edgar. In the material before me, the following facts are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Edgar commenced the nursing program at BCIT in September 2007. He gave a presentation for one of his courses, and included reference to seduction and female circumcision. Mr. Edgar's evidence, which is undisputed at this point, is that these were relevant to the course materials he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Shortly thereafter, two of his instructors, Ms. Schneider and Ms. Verner, both defendants in this case, spoke to Mr. Edgar and expressed concern about the content of his presentations. Mr. Edgar was referred to the BCIT policy on harassment and discrimination. Ms. Verner documented the conversation in a letter that was placed in the plaintiff's file. Mr. Edgar's evidence, which again, is undisputed at the time of this application, is that he was not given notice that a letter would be placed in his file and did not receive a copy of the letter. Mr. Edgar's materials suggest that he experienced some mental distress and altered behaviour after that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Some time later, the plaintiff prepared a portfolio for a class assignment, and included some material with sexual content. The instructor, the defendant Ms. Johnson, took issue with some of the contents of that portfolio. She met with Mr. Edgar to discuss the issue in November 2007. The instructor provided Mr. Edgar with a "Learning Contract", which the plaintiff signed under protest. The Learning Contract threatened expulsion if Mr. Edgar did not meet certain standards. In the context of these discussions, Mr. Edgar was referred to the BCIT Standards of Conduct on Harassment and Discrimination. Mr. Edgar was not given an opportunity for an appeal or review of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Despite these issues, Mr. Edgar finished the fall 2007 semester with a grade point average of approximately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early 2008, the plaintiff commenced a practicum in a hospital. The defendant, Ms. McCutcheon, was the instructor for that practicum. On the plaintiff's first visit to the hospital, Ms. McCutcheon asked to speak with Mr. Edgar in connection with the Learning Contract. At that meeting, Ms. McCutcheon advised that she had not seen or read the Learning Contract. She invited Mr. Edgar to speak with her again about the Learning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January 22, 2008, the plaintiff withdrew from the program on his own initiative by filling out and submitting a withdrawal form. The plaintiff did not provide a reason for his withdrawal in the withdrawal form. However, Mr. Edgar's evidence, which is not contested at this point, is that he withdrew because the actions of the defendants led him to believe that he would be forced out if he did not unilaterally withdraw.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Edgar commenced this action by way of a Notice of Civil Claim dated July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Edgar alleges four causes of action:</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explicit and implicit contracts with the plaintiff;</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negligent, and failed to meet a standard of care;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committed the tort of intentional infliction of mental suffering;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committed the "statutory tort of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will consider whether there is a triable issue for each of these causes of action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Cause of Action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take the position that Mr. Edgar has no cause of action in contract. The defendants say that this is a case of a unilateral withdrawal from the program by Mr. Edgar. In their submission, meeting with Mr. Edgar to discuss his work, asking him to sign a learning contract and asking Mr. Edgar to discuss the contract with a supervisor do not constitute a wrongful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Edgar takes the position that he has a cause of action in contract. He alleges that BCIT's harassment policy constitutes an implied term of his contract with BCIT. In his submission, his instructors engaged in improper monitoring of him that was in breach of those implied terms. He suggests that his unilateral withdrawal did not breach the chain of causation. Rather, he takes the position that the actions of BCIT created a hostile environment that forced him to withdraw from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take the parties to dispute that a contract existed between Mr. Edgar and BCIT. The question is whether it is manifestly clear that the contract ended because of a unilateral departure from the program by Mr. Edgar, and not because of a breach by BCIT.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Edgar says that his departure was caused by a hostile environment due to overzealous monitoring by his instructors. In that regard, I see an interesting parallel to the law of constructive dismissal in the employment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Constructive dismissal occurs when an employer presently or anticipatorily breaches a fundamental term of a contract of employment, giving the employee a right to treat the employment contract at an end: </w:t>
      </w:r>
      <w:r>
        <w:rPr>
          <w:rFonts w:ascii="arial" w:eastAsia="arial" w:hAnsi="arial" w:cs="arial"/>
          <w:i/>
          <w:color w:val="000000"/>
          <w:sz w:val="20"/>
          <w:lang w:val="en-US" w:eastAsia="en-US" w:bidi="ar-SA"/>
        </w:rPr>
        <w:t>Farquhar v. Butler Brothers Supplies Ltd.</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23 B.C.L.R. (2d) 89</w:t>
        </w:r>
      </w:hyperlink>
      <w:r>
        <w:rPr>
          <w:rFonts w:ascii="arial" w:eastAsia="arial" w:hAnsi="arial" w:cs="arial"/>
          <w:color w:val="000000"/>
          <w:sz w:val="20"/>
          <w:lang w:val="en-US" w:eastAsia="en-US" w:bidi="ar-SA"/>
        </w:rPr>
        <w:t xml:space="preserve"> (B.C.C.A.) at 91. Where an employee is sexually harassed to the extent that he or she cannot return to the workplace, it may constitute constructive dismissal: see for example </w:t>
      </w:r>
      <w:r>
        <w:rPr>
          <w:rFonts w:ascii="arial" w:eastAsia="arial" w:hAnsi="arial" w:cs="arial"/>
          <w:i/>
          <w:color w:val="000000"/>
          <w:sz w:val="20"/>
          <w:lang w:val="en-US" w:eastAsia="en-US" w:bidi="ar-SA"/>
        </w:rPr>
        <w:t>Chiang v. Kejo Holdings et al.</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2005 BCSC 414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Counsel for the applicant attempted to distinguish the employment context from the education context with reference to the power imbalance between employers and employees. He suggested that since there is no similar power imbalance in the education context, the law of constructive dismissal could not be extended in this area. In my view, however, there might very well be a similar power imbalance between students and teachers, particularly in a vocational program with a practical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it is not manifestly clear that there is no triable issue in connection with Mr. Edgar's contract claim. It is at least arguable that the actions of the defendants created an educational environment that gave Mr. Edgar a right to treat the educational contract at an end. That may be a novel and difficult argument, but such novelty and complexity should not drive Mr. Edgar from the judgment seat at this early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Cause of Action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say that Mr. Edgar has not shown two of the required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First, the defendants say that Mr. Edgar has not pleaded any damages that arise out of the alleged breach of a standard of care. The defendants further say that Mr. Edgar's unilateral withdrawal from the program breached the chain of causation. On that basis, the defendants say that there is no triable issue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Edgar responded by pointing me to pages 16 and 17 of his Notice of Civil Claim, where Mr. Edgar pleads damages for lost opportunity, loss of income from employment and compensation for the cost of supplies he purchased to participate in the nursing program. He maintains that those damages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as the defendants created a hostile environment that left him with no choice but to withdraw from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I understand Mr. Edgar's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suggests that the defendants breached the standard of care they owed to him by failing to meet certain standards in their investigation and review of his behaviour. As a result, he says that he felt that the environment was hostile, and that he had no option but to withdraw from the nursing program. As a result, he suffered damages for which he should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argument is, essentially, that the damages that Mr. Edgar claims are too remote from the review and monitoring of Mr. Edgar's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evidence at this stage does not make it manifestly clear that Mr. Edgar's damages are remote from a negligent investigation. On the pleadings and evidence before me, it is at least arguable that BCIT's actions made Mr. Edgar believe he had no choice but to withdraw. For me to reach the conclusion pressed by the defendants, I would have to weigh Mr. Edgar's evidence, which is not appropriate at this early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Accordingly, I am not persuaded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in connection with Mr. Edgar's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Cause of Action in Intentional Infliction of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say that Mr. Edgar's claim for damages for intentional infliction of mental suffering is bound to fail. Once again, the defendants say that Mr. Edgar's withdrawal from BCIT broke the chain of causation. The defendants also say that Mr. Edgar filed his claim outside of the two-year limitation period for claims of this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Mr. Edgar, the actions of the defendants were designed to produce harm to Mr. Edgar, which Mr. Edgar says are demonstrated by visible changes in his behaviour. Mr. Edgar also takes the position that a six-year limitation period applies to some of these cause of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tort of intentional infliction of mental suffering is in the nature of a personal injury claim, as "the distinction between physical and mental injury is elusive and arguably artificial in the context of tort"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8). Accordingly, if the limitation period for personal injury claims had expired before Mr. Edgar filed his claim, it will be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question of whether Mr. Edgar's claim is barred by a limitation period is complicated by the promulgation of a new limitation statute. After Mr. Edgar withdrew from the program, but before Mr. Edgar filed his claim,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"Former Limitation Act") was repealed and replaced with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(the "New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transitional provision of the New Limitation Act provides that if a pre-existing claim was discovered before the New Limitation Act came into effect, the Former Limitation Date applies (s. 30). On the material before me, there is no issue around Mr. Edgar's discovery of his cause of action. His material suggests that he experienced shock and altered behaviour after the review of his presentation in September 2007. On the material before me, I am satisfied that Mr. Edgar would have discovered this cause of action by the time of his withdrawal in 2008, at the latest. Accordingly, the Former Limitation Act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Former Limitation Act created a limitation period of two years for personal injury cases like this one (Former Limitation Act s. 3(2)(a)).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Edgar suggested that a six-year limitation period might apply under the Former Limitation Act, referring to </w:t>
      </w:r>
      <w:r>
        <w:rPr>
          <w:rFonts w:ascii="arial" w:eastAsia="arial" w:hAnsi="arial" w:cs="arial"/>
          <w:i/>
          <w:color w:val="000000"/>
          <w:sz w:val="20"/>
          <w:lang w:val="en-US" w:eastAsia="en-US" w:bidi="ar-SA"/>
        </w:rPr>
        <w:t>British Columbia Hydro and Power Authority v. Homco International Ltd.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(1980), 19 B.C.L.R. 97</w:t>
        </w:r>
      </w:hyperlink>
      <w:r>
        <w:rPr>
          <w:rFonts w:ascii="arial" w:eastAsia="arial" w:hAnsi="arial" w:cs="arial"/>
          <w:color w:val="000000"/>
          <w:sz w:val="20"/>
          <w:lang w:val="en-US" w:eastAsia="en-US" w:bidi="ar-SA"/>
        </w:rPr>
        <w:t>. That case suggests under the legislation at that time, there might be a longer limitation period for breach of contract claims where damages could be anticipated and did not relate to physical injury. That circumstance is fundamentally different from the tort of intentional infliction of mental suffering, which is clearly a form of personal injury, with damages that are difficult to anticipate at the date of the tort. Accordingly, I am satisfied that the pertinent limitation period is the two-year limitation period under the Former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circumstances giving rise to Mr. Edgar's cause of action occurred in 2007 and 2008. Mr. Edgar filed his notice of civil claim in July 2013, more than five years later. Accordingly, I am satisfied that the two-year limitation period had clearly expired before Mr. Edgar filed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An action that is clearly statute-barred by the expiration of a limitation period may be dismissed on an application under Rule 9-6(4): see for example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at para. 12. I am satisfied that there is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related to Mr. Edgar's claim for intentional infliction of mental suffering. This aspect of 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Cause of Action in Statutory Tort of Harassment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say that the tort of statutory harassment is a cause of action that is not known to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Edgar points me to s. 23 of the </w:t>
      </w:r>
      <w:r>
        <w:rPr>
          <w:rFonts w:ascii="arial" w:eastAsia="arial" w:hAnsi="arial" w:cs="arial"/>
          <w:i/>
          <w:color w:val="000000"/>
          <w:sz w:val="20"/>
          <w:lang w:val="en-US" w:eastAsia="en-US" w:bidi="ar-SA"/>
        </w:rPr>
        <w:t>College and Institute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52</w:t>
      </w:r>
      <w:r>
        <w:rPr>
          <w:rFonts w:ascii="arial" w:eastAsia="arial" w:hAnsi="arial" w:cs="arial"/>
          <w:color w:val="000000"/>
          <w:sz w:val="20"/>
          <w:lang w:val="en-US" w:eastAsia="en-US" w:bidi="ar-SA"/>
        </w:rPr>
        <w:t>. According to Mr. Edgar, BCIT promulgated a harassment policy pursuant to that provision, and any breach of that policy by undue monitoring constitutes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College and Institute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(1) An education council must advise the board, and the board must seek advice from the education council, on the development of educational policy for the following matters: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mission statement and the educational goals, objectives, strategies and priorities of the institution;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proposals about implementation of courses or programs leading to certificates, diplomas or degrees, including the length of or hours for courses or programs;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after implementation by the institution without prior review by the education council of</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non-credit programs,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programs offered under service contract;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priorities for implementation of new programs and courses leading to certificates, diplomas or degrees;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cancellation of programs or courses offered by the institution or changes in the length of or hours for courses or programs offered by the institution;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evaluation of programs and educational services;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policies concerning library and resource centres;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setting of the academic schedule;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policies on faculty member qualifications;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adjudication procedure for appealable matters of student discipline;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terms for affiliation with other post secondary bodies;</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consultation with community and program advisory groups concerning the institution's educational programs;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qualifications for admission policies;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criteria for awarding certificates, diplomas and degrees;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matters specified by the board.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Advice given under subsection (1) must not conflict with policy or directives established under section 2 (1) (a).</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must request advice on a matter under subsection (1) by giving the education council, at least 10 working days before the board will deal with the matter, the following:</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agenda items concerning the matter for the meeting of the board at which the matter will be discussed;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by which a statement setting out the advice of the education council must be given to the chair of the board.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(3), if the board must deal with a matter under subsection (1) and there are substantial reasons why 10 working days' notice under subsection (3) cannot be given, the board must advise the education council, as soon as practicable, concerning</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 why notice could not be given under subsection (3),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taken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Section 23 of the </w:t>
      </w:r>
      <w:r>
        <w:rPr>
          <w:rFonts w:ascii="arial" w:eastAsia="arial" w:hAnsi="arial" w:cs="arial"/>
          <w:i/>
          <w:color w:val="000000"/>
          <w:sz w:val="20"/>
          <w:lang w:val="en-US" w:eastAsia="en-US" w:bidi="ar-SA"/>
        </w:rPr>
        <w:t>College and Institute Act</w:t>
      </w:r>
      <w:r>
        <w:rPr>
          <w:rFonts w:ascii="arial" w:eastAsia="arial" w:hAnsi="arial" w:cs="arial"/>
          <w:color w:val="000000"/>
          <w:sz w:val="20"/>
          <w:lang w:val="en-US" w:eastAsia="en-US" w:bidi="ar-SA"/>
        </w:rPr>
        <w:t xml:space="preserve"> requires Boards to seek the advice of the Education Council on educational policies enumerated in s. 23(1): </w:t>
      </w:r>
      <w:r>
        <w:rPr>
          <w:rFonts w:ascii="arial" w:eastAsia="arial" w:hAnsi="arial" w:cs="arial"/>
          <w:i/>
          <w:color w:val="000000"/>
          <w:sz w:val="20"/>
          <w:lang w:val="en-US" w:eastAsia="en-US" w:bidi="ar-SA"/>
        </w:rPr>
        <w:t>Vancouver Community College Faculty Assn. v. Vancouver Community College</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2005 BCSC 119</w:t>
        </w:r>
      </w:hyperlink>
      <w:r>
        <w:rPr>
          <w:rFonts w:ascii="arial" w:eastAsia="arial" w:hAnsi="arial" w:cs="arial"/>
          <w:color w:val="000000"/>
          <w:sz w:val="20"/>
          <w:lang w:val="en-US" w:eastAsia="en-US" w:bidi="ar-SA"/>
        </w:rPr>
        <w:t xml:space="preserve"> at para. 39. It does not give a right to a remedy when one of those policies is breached. Nothing in the </w:t>
      </w:r>
      <w:r>
        <w:rPr>
          <w:rFonts w:ascii="arial" w:eastAsia="arial" w:hAnsi="arial" w:cs="arial"/>
          <w:i/>
          <w:color w:val="000000"/>
          <w:sz w:val="20"/>
          <w:lang w:val="en-US" w:eastAsia="en-US" w:bidi="ar-SA"/>
        </w:rPr>
        <w:t>College and Institute Act</w:t>
      </w:r>
      <w:r>
        <w:rPr>
          <w:rFonts w:ascii="arial" w:eastAsia="arial" w:hAnsi="arial" w:cs="arial"/>
          <w:color w:val="000000"/>
          <w:sz w:val="20"/>
          <w:lang w:val="en-US" w:eastAsia="en-US" w:bidi="ar-SA"/>
        </w:rPr>
        <w:t xml:space="preserve"> elevates policies developed on advice from an Education Council to a statutory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my understanding that at this time, there is no statutory tort of harassment in British Columbia. I am satisfied that this straightforward answer to a legal question can dispose of Mr. Edgar's claim of statutory harassment. This aspect of Mr. Edgar's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Edgar's claims for intentional infliction of mental suffering and the statutory tort of harassment are dismissed. His claims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a result of the mixed success of the parties in this application,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Gee v. Gordon's Home Sales Ltd., [2007] I.L.R. para. G-2072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May 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S46198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I.L.R. para. G-2072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[2007] B.C.J. No. 934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2007 BCSC 634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Gee v. Gordon's Home Sales Ltd.</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20"/>
      <w:bookmarkEnd w:id="136"/>
      <w:r>
        <w:rPr>
          <w:rFonts w:ascii="arial" w:eastAsia="arial" w:hAnsi="arial" w:cs="arial"/>
          <w:b/>
          <w:color w:val="000000"/>
          <w:sz w:val="20"/>
          <w:lang w:val="en-US" w:eastAsia="en-US" w:bidi="ar-SA"/>
        </w:rPr>
        <w:t>Breach of contract — Damages — A mobile home was purchased and later discovered to be in inoperable condition — Action brought against the vendor for breach of contract — The action was successful — Where a party has elected not to carry out the substance of a contract, it cannot claim relief behind an exclusion clause.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9"/>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Dr. Gee and Ms. Le Patourel ("Gee"), purchased a used mobile home (the "mobile home") from the defendant, Gordon's Mobile Homes ("Gordon"), in March 2005. Several months later, water damage, mould, and insect infestations were discovered in the mobile home, which had not been used before that point by Gee. Gee contacted Gordon and asked the company to inspect the mobile home, remove it from his property, and then reimburse him for the purchase price. Gordon refused, and discussions between the parties broke down, prompting Gee to bring an action for damages for fundamental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deceit, and breach of an implied term (fitness for purpose) under the </w:t>
            </w:r>
            <w:r>
              <w:rPr>
                <w:rFonts w:ascii="arial" w:eastAsia="arial" w:hAnsi="arial" w:cs="arial"/>
                <w:i/>
                <w:color w:val="000000"/>
                <w:sz w:val="20"/>
                <w:lang w:val="en-US" w:eastAsia="en-US" w:bidi="ar-SA"/>
              </w:rPr>
              <w:t>Sales of Goods Act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6"/>
            <w:bookmarkEnd w:id="138"/>
            <w:r>
              <w:rPr>
                <w:rFonts w:ascii="arial" w:eastAsia="arial" w:hAnsi="arial" w:cs="arial"/>
                <w:color w:val="000000"/>
                <w:sz w:val="20"/>
                <w:lang w:val="en-US" w:eastAsia="en-US" w:bidi="ar-SA"/>
              </w:rPr>
              <w:t>HELD: The action was successful.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a fundamental breach of contract had clearly occurred, since purchase of a habitable house was a fundamental term of the agreement and it was obvious that the mobile home was defective upon purchase. The applicable existing exclusion clauses contained in the agreement were irrelevant since they were not brought to the attention of the purchasers and the vendors did not clearly assert that clause. The cases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deceit and breach of an implied term were not successful as they were without merit, not supported by the evidence, and had not been successfully made out by Gee.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after="240"/>
        <w:rPr>
          <w:rFonts w:ascii="arial" w:eastAsia="arial" w:hAnsi="arial" w:cs="arial"/>
          <w:sz w:val="20"/>
          <w:lang w:val="en-US" w:eastAsia="en-US" w:bidi="ar-SA"/>
        </w:rPr>
      </w:pPr>
      <w:bookmarkStart w:id="139" w:name="Judgment_20"/>
      <w:bookmarkEnd w:id="139"/>
      <w:r>
        <w:pict>
          <v:line id="_x0000_s1127" style="position:absolute;z-index:251730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LANDER J."/>
            <w:bookmarkEnd w:id="140"/>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Dr. Gee and Ms. Le Patourel, apply under Rule 18A for damages in regard to the sale of a faulty mobile home. The plaintiffs' primary claim is for breach of contract, with alternative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deceit, and statutory breach of warranty or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Gordon's Mobile Homes, owns and operates a manufactured home dealership in Nanaimo, B.C. The defendant's dealership sells both new and used mobile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March 28, 2005, the plaintiffs purchased from the defendant a used Glen River Parkland mobile home (the "mobile home") for $34,500.00.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took delivery of the mobile home in May 2005 at a vacant lot they owned in Errington, British Columbia. The plaintiffs were living elsewhere at the time, and did not move in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August 2005, in the course of removing the carpet, Dr. Gee discovered what appeared to be water damage to the living room floor. Upon further inspection, Dr. Gee discovered more damage to the mobile home, including what he characterized as "insect infestation, black mould, [and] white mould."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Gee immediately contacted the defendant to attend and inspect the damage to the mobile home. One of the defendant's principals, Wayne Cumin, inspected the mobile home. Following his inspection, the plaintiffs sought to have the defendant remove the mobile home from their lot and to refund the mobile home's purchase price. The defendant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Negotiations between the two parties ensued for several months, but were ultimately unsuccessful. After the two parties failed to reach an agreement, the plaintiffs demolished the mobile home and purchased a trailer as a temporary home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claim damages on the following four causes of action:</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fundamental breach of contract;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deceit;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pursuant to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for breach of an implied term, fitness for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Each cause of action will be examined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general, I found Dr. Gee to be more credible than the witnesses put forward for the defendant. Where their evidence conflicts, I prefer that of Dr. 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claim that the defendant committed a fundamental breach of their contract by selling and delivering a good that was not the good for which the two parties had bargained.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An overall summary of the law on fundamental breach was provided by Professor Fridman in his </w:t>
      </w:r>
      <w:r>
        <w:rPr>
          <w:rFonts w:ascii="arial" w:eastAsia="arial" w:hAnsi="arial" w:cs="arial"/>
          <w:b/>
          <w:i/>
          <w:color w:val="000000"/>
          <w:sz w:val="20"/>
          <w:lang w:val="en-US" w:eastAsia="en-US" w:bidi="ar-SA"/>
        </w:rPr>
        <w:t>The Law of Contract in Canada</w:t>
      </w:r>
      <w:r>
        <w:rPr>
          <w:rFonts w:ascii="arial" w:eastAsia="arial" w:hAnsi="arial" w:cs="arial"/>
          <w:color w:val="000000"/>
          <w:sz w:val="20"/>
          <w:lang w:val="en-US" w:eastAsia="en-US" w:bidi="ar-SA"/>
        </w:rPr>
        <w:t>, 5th ed. (cite) at 588-89: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every instance, it is a question of fact whether the breach complained of by the innocent party amounts to a fundamental breach. That question, in turn, depends upon: the terms of the contract; the intended benefit to the innocent party; the purpose of the contract; the material consequences of the breach; and, perhaps, though this has never been discussed in the cases, the extent to which the loss incurred by the innocent party can be remedied adequately by an award of damages. One point is clear. Whether a breach is fundamental does not appear to depend upon any express terms of the contract. The determination of a fundamental breach is a teleological question not one that involves construction of the contract in the narrow, literal sense. The concept of fundamental breach seems to transcend the normal issues of contractual interpretation. It involves investigation of the underlying nature and purpose of the contract into which the parties have entered, and the respective benefits designed to be obtained or ensured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find this to be a correct overview of the law. In short, Professor Fridman suggests that the court must consider both the contract itself and the individual circumstances before it in considering whether a fundamental breach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seems little question that a fundamental breach occurred here. The plaintiffs bought the mobile home with the intention of living in it, an intention conceded by the defendant in its written submissions. The plaintiffs, in the course of removing and replacing carpet (a reasonable action, considering that the former owner had smoked in the Mobile Home), found water damage that began an investigation that found the house was uninhabitable for numerous reasons (mould, dry rot, ants, all duly documented). Clearly, purchasing a habitable house was a fundamental term of this agreement. Clearly, this fundamental term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quite clear that the mobile home was defective at the time of purchase. I find that the photographs submitted by the plaintiffs prove that the mobile home was in extreme disrepair, and I can only conclude that this was the case at the time of purchase. It would defy logic for such gross disrepair to occur within only five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Also, I find that the defective nature of the mobile home appeared within a reasonable time. The plaintiffs concede that the mobile home was delivered in May 2005, yet the defects were not discovered until August 2005. However, Dr. Gee, in his testimony, explained that the family did not live in the mobile home immediately after delivery. In fact, he had little to do with it until August, when he began improvements to the home, specifically to remove the smoke-filled carpeting to make the home habitable for his young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the plaintiffs discovered the inherent defects within a reasonable time. Further, following discovery, the plaintiffs did not sit on their rights. Rather, they immediately contacted the defendant to object and seek redress for what they perceived to be a breach of contract on the part of the defendant. The history of these negotiations, as outlined above, suggests that the plaintiffs were more than reasonable in their attempts to settle this disagreement short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However, the courts have found that even fundamental breaches may be excused where the defendant has the benefit of a properly drawn exclusion clause. Were the exclusion clauses included in the contract here (the "Contract") expressed so clearly that the Defendant was not liable even for fundamental breaches? Again, both the contract itself and the circumstances of the agreement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relies on three exclusion clauses in the contract. The first such clause is contained on the face of the contract,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expressly agrees that, except as specifically set out in the front and back of this agreement, there is no other warranty, representation, condition, agreement or understanding of any nature in respect of this transaction; that any warranty herein is in place of all other conditions or warranties, express or implied, by Statute or otherwise, and that this agreement specifically relates to any condition, representation or warranty whether the same is fundamental to this agreement or fundamental to a term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clause is also on the face of the contract, at the bottom, and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contains the entire understanding between us and no other representation or inducement, verbal or written, has been made which is not set forth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third clause is on the back of the contract and reads:</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mutually agreed there are no warranties, either expressed or implied, made by the dealer on the trailer, mobile home, or the parts furnished hereunder. However;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further represents that he has examined the trailer, mobile home or other vehicle, and found it suitable for his particular needs, that it is of acceptable quality, and that he did rely on his own judgment and inspections, when making the purchase.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used motor vehicle, trailer or mobile home, is sold as is without guaranty or warranty, either expressed or implied, as to its condition, or the condition of any part thereof, including its quality, suitability for purchase, the year of manufacture, its size or the particular model it may be, unless such exceptions are specifically mentioned, in writing on the face of this order, or in a separate instrument, furnished to the buyer by the dealer.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Of the three clauses, only the second might provoke the attention of a casual reader of the contract, as it is set out within a green box at the bottom of the front page. The other two clauses are not prominent. The entire standard form contract is printed in green ink. All three clauses are in green ink, and are in the same type face as the rest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particular, the first clause does not stand out. Despite its imperative heading demanding that viewer "read this paragraph", the paragraph is set out in a smaller font than the rest of the page.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Similar, the third clause on which the defendant relies is not prominent. The back page of the document consists of ten typed paragraphs, all in the same small green font. No bold font or other distinguishing mark sets out paragraph 7 from the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Plaintiffs' counsel directs the court to its recent decision in </w:t>
      </w:r>
      <w:r>
        <w:rPr>
          <w:rFonts w:ascii="arial" w:eastAsia="arial" w:hAnsi="arial" w:cs="arial"/>
          <w:b/>
          <w:i/>
          <w:color w:val="000000"/>
          <w:sz w:val="20"/>
          <w:lang w:val="en-US" w:eastAsia="en-US" w:bidi="ar-SA"/>
        </w:rPr>
        <w:t>Road King v. Farr Fabricating</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2005 BCSC 911</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Road King</w:t>
      </w:r>
      <w:r>
        <w:rPr>
          <w:rFonts w:ascii="arial" w:eastAsia="arial" w:hAnsi="arial" w:cs="arial"/>
          <w:color w:val="000000"/>
          <w:sz w:val="20"/>
          <w:lang w:val="en-US" w:eastAsia="en-US" w:bidi="ar-SA"/>
        </w:rPr>
        <w:t>, this court also considered an argument for fundamental breach, having this to say at para. 71: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of fundamental breach is not new to this court. If such a situation is found upon a construction of the sales contract as a whole and the presumed intentions of the parties then there is no exempting clause that can save the contract. If such a situation is found on a consideration of all of the circumstances surrounding the contract and the presumed intentions of the parties then the exclusion clause found in the sales agreement cannot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circumstances, the representations given by each party must be considered. The contract, of course, provides that there are no representations other than those contained in the agreement itself. The defendant claims that none of its employees made any representations regarding the condition of the mobile home. The defendant goes so far as to state in its statement of defence that it specifically warned the plaintiffs that the mobile home was being sold "as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on the other hand, claim that the defendant's employees made verbal representations that the mobile home was in good condition. It is not contested that the plaintiffs had advised the defendant's employees that the mobile home would be used to house the plaintiffs' family while they built their new house on the Errington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there is no evidence to suggest that the defendant's agents brought the exclusion clauses in the contract to the plaintiffs' attention. As mentioned above, none of these clauses would have come to the immediate attention of a reader untrained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main question here then becomes Main question - exclusion clauses clearly attempted to include fundamental breach - can this happen where there has in fact been a fundamental breach, where plaintiffs did not get what they bargained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This court held in </w:t>
      </w:r>
      <w:r>
        <w:rPr>
          <w:rFonts w:ascii="arial" w:eastAsia="arial" w:hAnsi="arial" w:cs="arial"/>
          <w:b/>
          <w:i/>
          <w:color w:val="000000"/>
          <w:sz w:val="20"/>
          <w:lang w:val="en-US" w:eastAsia="en-US" w:bidi="ar-SA"/>
        </w:rPr>
        <w:t>Davidson v. Three Spruces Realty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(1977), 79 D.L.R. (3d) 481</w:t>
        </w:r>
      </w:hyperlink>
      <w:r>
        <w:rPr>
          <w:rFonts w:ascii="arial" w:eastAsia="arial" w:hAnsi="arial" w:cs="arial"/>
          <w:color w:val="000000"/>
          <w:sz w:val="20"/>
          <w:lang w:val="en-US" w:eastAsia="en-US" w:bidi="ar-SA"/>
        </w:rPr>
        <w:t xml:space="preserve"> (B.C.S.C.)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hold, therefore, that the doctrine of fundamental breach, as it was enunciated by this court in many cases, still applies in standard form contracts where there is inequality of bargaining power. If a party uses his superior power to impose an exemption or limitation clause on the weaker party, he will not be allowed to rely on it if he has himself been guilty of a breach going to the root of the contract. In other cases, the court will, whenever it can, construe the contract so that an exemption or limitation clause only avails the party when he is carrying out the contract in substance: and not when he is breaking it in a manner which goes to the very root of the contract: see United Fresh Meat Co. Ltd. v. Charterhouse Cold Storage Ltd. [1974] 2 Lloyd's Rep. 286; and this is so, even though the injured party has not repudiated the contract for the breach, but has affirmed it afterwards; see Wathes (Western) Ltd. v. Austins (Menswear) Ltd. [1976] 1 Lloyd's Rep.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is clearly the case here. The defendant failed to provide a habitable mobile home, which constitutes a failure of performance that goes to the very root of the contract. The very thing bargained for was a mobile home that the plaintiffs could live in. The defendant has not carried out the substance of this contract, and cannot now seek relief behind the aegis of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Here, the evidence suggests that the exclusion clause would not apply. The wording of the clause itself would probably be satisfactory, as it specifically attempts to bring "fundamental" terms within the ambit of the clause. However, the court must also look to the circumstances surrounding the making of the contract. Specifically, what was the intent of the parties? Did both parties intend for the mobile home to be sold on an "as is, where 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suggests otherwise. The defendant must clearly assert this clause, which suggests that it must clearly bring the clause to the plaintiffs' attention. For instance, had the defendant asserted that it knew absolutely nothing about the condition of the mobile home and would sell it to the plaintiffs solely on an "as is, where is" basis (an assertion also included in the contract itself), the clause would likely hold and the defendant would escape liability. However, that did not happen here. Here, the defendant's agents represented to the plaintiffs that the mobile home was in good condition. The agents probably believed this, based on their own inspections of the mobile home. On its face, the mobile home appeared to be in good condition. Further, there is no evidence that the defendant's agents directed the plaintiffs' attention to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conclusion, I find that the defendant breached a fundamental term of the contract (habitability) and is not excused from liability by way of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cause of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no merit. The plaintiffs base this claim on the assertion that the defendant should have been aware that the house was not habitable, presumably by performing a proper inspection prior to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argument is fatally flawed because the plaintiffs have not proven the proper standard of care. Such an assertion, in these circumstances, must be based on the industry standard rather than the action of a single mobile home dealer. The plaintiffs' counsel himself admitted, during his examination for discovery of Mr. Cumin, that the determination of industry standard required expert evidence. As no expert evidence was brought forward, there is no way to make a determination on whether the standard of care was met or not. In the absence of such a determination, the cause of action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in the alternative, claim that they were deceived by the defendant or the defendant's representatives into purchasing the mobile home. This claim is completely without merit. Among the elements that the plaintiffs are required to prove are that the defendant or its agents made a false representation which was knowingly false, and that was made with the intention of deceiving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bears out none of this. On the contrary, the evidence suggests that Mr. Cumin and the rest of the defendant's agents were as surprised as the plaintiffs were to find out that the mobile home was rotten to its core.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seems clear on the evidence that, at the very least, the Defendant's agents did not make statements regarding the Mobile Home's condition that they knew to be false or with the intention of deceiving the plaintiffs. Although the Mobile Home was clearly uninhabitable following the plaintiffs' investigation, this fact was not clear at the time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Further, a claim of deceit (or fraudulent misrepresentation, as the tort is more commonly known) is a serious attack on the other party's character, and thus requires the plaintiffs to particularize the events giving rise to the claim. This the plaintiffs did not do either in the statement of claim or on the evidence put forward at trial. I note that unmeritorious fraud claims may attract cost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Finally, the plaintiffs also claim a breach of condition or warranty under s.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(the "Act"). They argue that the sales contract included an implied condition that the mobile home was reasonably fit for the purpose of the plaintiffs' family living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the conditions under s. 18(a) are met, this argument must fail because s. 20(2) of the Act allows the defendant to contract out of s. 18 in the case of used goods. Again, the language of the exclusion clauses must be clear in asserting that the defendant is excused from liability. As the exclusion clauses in the sales contract are expressly drawn to allow the defendant to escape liability under the Act, the plaintiffs' claim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are entitled to a remedy for fundamental breach. The normal remedy in such circumstances is rescission - the plaintiffs would return the Mobile Home to the defendant (or allow the defendant to come get it), and the defendant would return the plaintiffs' money. Both parties would be returned to their relative positions prior to entering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this case presents unique challenges to the court's crafting of the appropriate remedy. As noted by defendant's counsel, it is obvious that rescission is impossible here because the plaintiffs have destroyed the mobile home. There is nothing for them to return to the defendant [in exchange for the $34,500.00 they spent to purchase the mobile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Essentially, the plaintiffs chose to treat the property as their own, rather than repudiate the contract and pursue their legal rights in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the plaintiffs essentially converted the mobile home to their own use, this caused no loss to the defendants because the mobile home, at that point, I find, had no value. In fact, it would have had a negative cost to the defendant, because it would have had to remove the mobile home from the plaintiffs'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despite their demolition of the mobile home, the plaintiffs are entitled to damages in the amount of the purchase price. I award them $34,500.00.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also claim consequential damages for temporary housing, inspection costs of the mobile home, and their costs to demolish the mobile home and remove its debris. All three of these claims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regard to the cost of temporary housing, the plaintiffs had an obligation to mitigate their damages by finding alternative housing as soon as reasonably possible. This they did by acquiring the fifth wheel trailer. Thus, the plaintiffs have not demonstrated any loss and cannot receive any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claim for inspection is not merited. The plaintiffs, had they been cautious purchasers, would have paid for an inspection prior to the purchase. Their failure to do so, although it has no impact on their fundamental breach claim, should not be compensated by the defendant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the costs of demolishing the house can certainly not be allowed, for the reasons given above. To reiterate, the plaintiffs' primary claim is that the defendants fundamentally breached the contract by selling them a mobile home that was not habitable. Upon discovering the mobile home was uninhabitable or, at the very latest, once it was clear that settlement efforts would not succeed, the plaintiffs should have opted to repudiate the contract. At that point, the contract would have been at an end and the plaintiffs would have been obligated to abandon the mobile home, allowing the defendants to retake possession of it. The plaintiffs' actions thus amounted to a conversion of the defendant's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award the plaintiffs damages for fundamental breach of $34,500.00.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will be costs to the plaintiffs: the costs will be set at one-half the amount that would have ordinarily been awarded under Scale B. This determination is made, in that, the plaintiffs' alleged deceit on the part of the defendant and there absolutely was no evidence to support this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7821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Gill v. Canada (Minister of Transport), [2013] B.C.J. No. 1526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dates ongoing.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S080464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1526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Ranjit Singh Gill, Plaintiff, and Attorney General of Canada in Right of the Minister of Transport, Trevor J. Heryet and David J. Nowzek,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1"/>
      <w:bookmarkEnd w:id="141"/>
      <w:r>
        <w:rPr>
          <w:rFonts w:ascii="arial" w:eastAsia="arial" w:hAnsi="arial" w:cs="arial"/>
          <w:b/>
          <w:color w:val="000000"/>
          <w:sz w:val="20"/>
          <w:lang w:val="en-US" w:eastAsia="en-US" w:bidi="ar-SA"/>
        </w:rPr>
        <w:t xml:space="preserve">Civil litigation — Civil evidence — Witnesses — Examination — Cross-examination — Range of examination — Objection by plaintiff to questions concerning historical incidents relating to plaintiff's operations dismissed — Plaintiff commenced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in public office arising from issuance of notice of suspension of air operator certificate — Following airplane crash, operator certificate was suspended as plaintiff ceased to meet qualifications for issuance of operator certificate and did not employ operations manager who met required qualifications, but on appeal suspension found to be unwarranted — Questions were permissible given scope of issues raised by pleadings and claim of misfeasance in public office — Plaintiff's maintenance record history could be relevant to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Evidence — Objection by plaintiff to questions concerning historical incidents relating to plaintiff's operations dismissed — Plaintiff commenced action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misfeasance in public office arising from issuance of notice of suspension of air operator certificate — Following airplane crash, operator certificate was suspended as plaintiff ceased to meet qualifications for issuance of operator certificate and did not employ operations manager who met required qualifications, but on appeal suspension found to be unwarranted — Questions were permissible given scope of issues raised by pleadings and claim of misfeasance in public office — Plaintiff's maintenance record history could be relevant to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20"/>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Objection by the plaintiff to questions concerning historical incidents involving plaintiff's operations. The plaintiff commenced an action under an assignment from the trustee in bankruptcy for International Express Air Charter Ltd. ("IEA")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malfeasance in public office arising from the issuance of a notice of suspension. IEA was placed into bankruptcy following the suspension of its air operator certificate by Transport Canada in January 2006 following the crash of an airplane owned and operated by the plaintiff. As a result of the suspension, IEA was unable to fly its planes and conducts its business of flying courier flights and operating a flying school. As a result, its business collapsed and it was placed in bankruptcy. The reasons for suspension included that IEA ceased to meet the qualifications for the issuance of an operator certificate and that it did not employ an operations manager who met the required qualifications. IEA appealed the suspension, which was allowed. In defence of the plaintiff's claims, the defendants alleged that the plaintiff failed to disclose a reasonable cause of action, that none of the defendants owed a duty of care and that the claim failed to disclose a proximate relationship between the plaintiff and the defendants and that the decision to issue the notice of suspension was a discretionary decision made in good faith. They claimed that IEA was subject to enhanced monitoring as a result of issues that had been identified through routine audits and inspections including that it dispatched aircraft on flights without having scheduled maintenance performed as required to maintain aircraft worthiness. The questions posed by counsel for the defendants to which the plaintiff objected addressed issues of maintenance and enhanced monitoring.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7"/>
            <w:bookmarkEnd w:id="143"/>
            <w:r>
              <w:rPr>
                <w:rFonts w:ascii="arial" w:eastAsia="arial" w:hAnsi="arial" w:cs="arial"/>
                <w:color w:val="000000"/>
                <w:sz w:val="20"/>
                <w:lang w:val="en-US" w:eastAsia="en-US" w:bidi="ar-SA"/>
              </w:rPr>
              <w:t>HELD: Objection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scope of issues as raised in the pleadings, the line of questioning was permissible. The claim of misfeasance in public office involved considerations of whether there had been conduct that was specifically intended to injure the plaintiff or conduct knowingly taken outside a public officer's lawful authority taken with the knowledge that such conduct would harm the plaintiff. Further, the history of IEA's maintenance record could be of relevance to the claim for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4"/>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Aeronautics Act, </w:t>
      </w:r>
      <w:hyperlink r:id="rId401" w:history="1">
        <w:r>
          <w:rPr>
            <w:rFonts w:ascii="arial" w:eastAsia="arial" w:hAnsi="arial" w:cs="arial"/>
            <w:i/>
            <w:color w:val="0077CC"/>
            <w:sz w:val="20"/>
            <w:u w:val="single"/>
            <w:shd w:val="clear" w:color="auto" w:fill="FFFFFF"/>
            <w:lang w:val="en-US" w:eastAsia="en-US" w:bidi="ar-SA"/>
          </w:rPr>
          <w:t>R.S.C. 1985, c. A-2, s. 7</w:t>
        </w:r>
      </w:hyperlink>
      <w:r>
        <w:rPr>
          <w:rFonts w:ascii="arial" w:eastAsia="arial" w:hAnsi="arial" w:cs="arial"/>
          <w:color w:val="000000"/>
          <w:sz w:val="20"/>
          <w:lang w:val="en-US" w:eastAsia="en-US" w:bidi="ar-SA"/>
        </w:rPr>
        <w:t>(1), s. 7.1, s. 7.1(1), s. 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Aviation Regulations, s. 703.07(2)(b), s. 723.07(2)(a) (i)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0"/>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P. Saul, K. A. McGoldrick.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 Anderson, M. F. Volk.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32"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Mid Trial Oral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B.M. GREYELL J. (orally)"/>
            <w:bookmarkEnd w:id="147"/>
            <w:r>
              <w:rPr>
                <w:rFonts w:ascii="arial" w:eastAsia="arial" w:hAnsi="arial" w:cs="arial"/>
                <w:b/>
                <w:color w:val="000000"/>
                <w:sz w:val="30"/>
                <w:lang w:val="en-US" w:eastAsia="en-US" w:bidi="ar-SA"/>
              </w:rPr>
              <w:t>B.M. GREYELL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As these are oral reasons, I reserve the right to edit them should a transcript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are my reasons regarding an objection raised by counsel for the plaintiff to a series of questions asked by counsel for the defendants that related to certain historical incidents involving the plaintiff's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the determination of the plaintiff's objection must be resolved within the context of the issues raised in the pleadings of this case, it is necessary to provide some background to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has brought this action under an assignment from the trustee in bankruptcy for International Express Air Charter Ltd.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IEA was placed into bankruptcy following the suspension of its air operator certificate by Transport Canada on January 22, 2006. The suspension followed the crash of an airplane owned and operated by the plaintiff on Vancouver Island on January 21, 2006, during the course of a scheduled passenger flight from Tofino to the Vancouver International Airport. There were serious injuries and several fatalities arising from that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suspension, the cause of the accident was unknown but was being investigated by the Canadian Transportation Safety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IEA's main business was flying scheduled and unscheduled flights on behalf of various couriers and other clients between Vancouver International Airport and various cities and towns throughout British Columbia and Alaska. It also operated a flying school at the Boundary Bay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the suspension, it is the plaintiff's claim that IEA was unable to fly its planes and conduct its business, which quickly collapsed. As a result, IEA was placed into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R.S.C. 1985, c. A-2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provides in ss. 7(1) and 7.1(1) that Transport Canada can suspend an air operator certificate on a number of grounds, which are enumerated under those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notice of suspension issued January 22, Transport Canada specified the ground for suspension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[IEA] [c]eased to meet the qualifications necessary for the issuance of its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notice followed a decision taken by Transport Canada on the same day, January 22, 2006, to revoke the authority of IEA's operations manager, Mr. Nikolas Chapman. Mr. Chapman occupied the position of operations manager, which is a required position for aircraft companies to maintain under the </w:t>
      </w:r>
      <w:r>
        <w:rPr>
          <w:rFonts w:ascii="arial" w:eastAsia="arial" w:hAnsi="arial" w:cs="arial"/>
          <w:i/>
          <w:color w:val="000000"/>
          <w:sz w:val="20"/>
          <w:lang w:val="en-US" w:eastAsia="en-US" w:bidi="ar-SA"/>
        </w:rPr>
        <w:t>Canadian Aviation</w:t>
      </w:r>
      <w:r>
        <w:rPr>
          <w:rFonts w:ascii="arial" w:eastAsia="arial" w:hAnsi="arial" w:cs="arial"/>
          <w:color w:val="000000"/>
          <w:sz w:val="20"/>
          <w:lang w:val="en-US" w:eastAsia="en-US" w:bidi="ar-SA"/>
        </w:rPr>
        <w:t xml:space="preserve"> Regulations, specifically paragraph 703.07(2)(b).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notice of suspension relating to Mr. Chapman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Minister of Transport has decided to revoke the operations manager's authority, Nikolas Chapman, for the following reason: Canadian aviation regulation 723.07(2)(a)(2)(A) states that the operations manager is responsible for "a control of operations and operational standards of all airplanes operated."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view of recent findings by the maintenance and manufacturing personnel, it has been determined that this responsibility has not been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notice provided that Mr. Chapman may re-qualify by demonstrating to the Minister his knowledge to carry out the duties and responsibilities of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notice of suspension issued to IEA on the same date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paragraph 7.1(1)(b) of the </w:t>
      </w:r>
      <w:r>
        <w:rPr>
          <w:rFonts w:ascii="arial" w:eastAsia="arial" w:hAnsi="arial" w:cs="arial"/>
          <w:i/>
          <w:color w:val="000000"/>
          <w:sz w:val="20"/>
          <w:lang w:val="en-US" w:eastAsia="en-US" w:bidi="ar-SA"/>
        </w:rPr>
        <w:t>Aeronautics Act</w:t>
      </w:r>
      <w:r>
        <w:rPr>
          <w:rFonts w:ascii="arial" w:eastAsia="arial" w:hAnsi="arial" w:cs="arial"/>
          <w:color w:val="000000"/>
          <w:sz w:val="20"/>
          <w:lang w:val="en-US" w:eastAsia="en-US" w:bidi="ar-SA"/>
        </w:rPr>
        <w:t>, Minister of Transport has decided to suspend air operator certificate number 8081 for the following reason: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suspension will come into effect January 22, 2006, at 23:59 hours Pacific time. When you meet all of the conditions for reinstatement, it is important to coordinate with this office requesting a formal letter rescinding the notice of suspension.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Transport Canada policy, should this document still be in suspension after April 24, 2006, a notice of cancellation may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letter was accompanied by a document addressed to IEA entitled "Notice of Suspension Air Operator Certificate." The grounds for suspension were noted to be twofold. First: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document holder ceases to meet the qualifications necessary for the issuance of a Canadian air operator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Second, IEA did not employ an operations manager who met the qualifications required by the Canadian aviation standard pursuant to subparagraph 723.07(2)(a)(i).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IEA appealed the notice of suspension to the Transportation Appeal Tribunal ("Tribunal"), a statutory tribunal established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the hearing of the appeal, which commenced in late March, the Tribunal issued reasons on July 11, 2006 and made a number of findings. Significantly, it concluded that the Minister had not established that Mr. Chapman had failed to meet his responsibilities for operational standards of the aircraft on the basis of the maintenance findings arising from a spot audit on January 11, 2006, which had revealed that six of IEA's aircraft were overdue on maintenance inspections. The Tribunal found there was nothing to indicate that maintenance was the normal responsibility of the operations manager. Nor did the evidence establish that Mr. Chapman was aware of the overdue inspections. In any event, the IEA had persons designated to replace Mr. Chapman should he not be able to act as operations manager. It further found the suspension of IEA's air operator certificate for failing to employ an operations manager who met the requisite qualifications to be unsupported. The Tribunal noted that the issues arising from that maintenance inspection were being addressed by IEA through a corrective action program in place, which had been approved by Transport Canada. The Tribunal also held that Transport Canada had failed to grant IEA some prior notice and opportunity to respond to the alleged non-compliance before the letter of suspension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Tribunal followed one of two options open to it under s. 7.1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referred the matter back to the Minister for reconsideration. The Minister did not appeal the decision as he was entitled to do under s. 7.2(1)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11, 2008, Transport Canada issued the decision of a reconsideration panel, which accepted the findings of the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pause at this stage to note the cause of the crash on Vancouver Island determined by the Transportation Safety Board was found to be the result of a malfunctioning defect in a compressor turbine blade, a fault not attributable to IEA.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turn to the pleadings. The plaintiff's claim is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malfeasance in public office arising from the issuance of the notice of suspension. The plaintiff claims damages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in their Response have set out a number of asserted facts, including an assertion that from approximately August 2004 to January 10, 2006, IEA was subject to enhanced monitoring by Transport Canada. The enhanced monitoring was undertaken by Transport Canada as a result of issues that had been identified by Transport Canada officials on routine audits and inspections of IEA, including findings that IEA was dispatching aircraft on flights without having scheduled maintenance to be performed as required by the maintenance schedules and manufacturer's instructions to maintain aircraft worthiness.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questions posed by counsel for the defendants in cross-examination address this topic, and it is that topic to which objection is taken by counsel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defence to the plaintiff's claims, the defendants have alleged that the plaintiff fails to disclose a reasonable cause of action against any or all of the defendants, that none of the defendants owed a private law duty of care to the plaintiff, that the claim fails to disclose any proximate relationship between the plaintiff and the defendants, that the decision to issue the notice of suspension was a discretionary decision made in good faith by the defendants and made for the public good, and not for an improper or unlawful purpose, that the defendants' system of monitoring and enforcement of IEA's compliance with the regulations was a matter of policy,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which was within the discretion of the defendants, and that the defendants' actions were at all times authorized by law and carried out in good faith,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malice or intent to injure.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within the context of these pleadings that the Court must decide the objection raised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Counsel for the plaintiff, Mr. Saul, relies on the decision of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for the proposition that the issue as to the cause of the suspension of IEA's air operator certificate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as that issue and the legality of Transport Canada's suspension of the Certificate was determined by the Tribunal, rendering the issue before this Court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particular, I make reference to those portions of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relied on by Mr. Saul at paras. 24, 25 and 35, discussing the doctrine of issue estoppel: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Issue estoppel was more particularly defined by Middleton J.A. of the Ontario Court of Appeal in McIntosh v. Parent, </w:t>
      </w:r>
      <w:hyperlink r:id="rId403"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at p. 422: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a question is litigated, the judgment of the Court is a final determination as between the parties and their privies. Any right, question, or fact distinctly put in issue and directly determined by a Court of competent jurisdiction as a ground of recovery, or as an answer to a claim set up, cannot be re-tried in a subsequent suit between the same parties or their privies, though for a different cause of action. The right, question, or fact, once determined, must, as between them, be taken to be conclusively established so long as the judgment remains.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was adopted by Laskin J. (later C.J.), dissenting in Angle, </w:t>
      </w:r>
      <w:hyperlink r:id="rId404"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supra, at pp. 267-68. This description of the issues subject to estoppel ("[a]ny right, question or fact distinctly put in issue and directly determined") is more stringent than the formulation in some of the older cases for cause of action estoppel (e.g., "all matters which were, or might properly have been, brought into litigation", Farwell, </w:t>
      </w:r>
      <w:hyperlink r:id="rId405" w:history="1">
        <w:r>
          <w:rPr>
            <w:rFonts w:ascii="arial" w:eastAsia="arial" w:hAnsi="arial" w:cs="arial"/>
            <w:i/>
            <w:color w:val="0077CC"/>
            <w:sz w:val="20"/>
            <w:u w:val="single"/>
            <w:shd w:val="clear" w:color="auto" w:fill="FFFFFF"/>
            <w:lang w:val="en-US" w:eastAsia="en-US" w:bidi="ar-SA"/>
          </w:rPr>
          <w:t>22 S.C.R. 553</w:t>
        </w:r>
      </w:hyperlink>
      <w:r>
        <w:rPr>
          <w:rFonts w:ascii="arial" w:eastAsia="arial" w:hAnsi="arial" w:cs="arial"/>
          <w:color w:val="000000"/>
          <w:sz w:val="20"/>
          <w:lang w:val="en-US" w:eastAsia="en-US" w:bidi="ar-SA"/>
        </w:rPr>
        <w:t>, supra, at p. 558). Dickson J. (later C.J.), speaking for the majority in Angle, supra, at p. 255, subscribed to the more stringent definition for the purpose of issue estoppel. "It will not suffice" he said, "if the question arose collaterally or incidentally in the earlier proceedings or is one which must be inferred by argument from the judgment." The question out of which the estoppel is said to arise must have been "fundamental to the decision arrived at" in the earlier proceeding. In other words, as discussed below, the estoppel extends to the material facts and the conclusions of law or of mixed fact and law ("the questions") that [page477] were necessarily (even if not explicitly) determined in the earlier proceedings.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preconditions to the operation of issue estoppel were set out by Dickson J. in Angle, supra, at p. 254:</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same question has been decided;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common element of the preconditions to issue estoppel set out by Dickson J. in Angle, supra, is the fundamental requirement that the decision in the prior proceeding be a judicial decision. According to the authorities (see e.g., G. Spencer Bower, A. K. Turner and K. R. Handley, The Doctrine [page482] of Res Judicata (3rd ed. 1996), paras. 18-20), there are three elements that may be taken into account. First is to examine the nature of the administrative authority issuing the decision. Is it an institution that is capable of receiving and exercising adjudicative authority? Secondly, as a matter of law, is the particular decision one that was required to be made in a judicial manner? Thirdly, as a mixed question of law and fact, was the decision made in a judicial manner? These are distinct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 no avail to prove that the alleged res judicata was a decision, or that it was pronounced according to judicial principles, unless it emanated from such a tribunal in the exercise of its adjudicative functions; nor is it sufficient that it was pronounced by such a tribunal unless it was a judicial decision on the merits. It is important, therefore, at the outset to have a proper understanding of what constitutes a judicial tribunal and a judicial decision for present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(Spencer Bower, Turner and Handley, supra,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accept those principles. I do not intend to revisit the decision of the Transportation Appeal Tribunal. Transport Canada chose to issue a reconsideration decision, which accepted the appeal tribunal's decision. Transport Canada chose not to appeal the decision that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Having said that, in my view, there may very well be broader issues at stake between the parties. Given the scope of the issues as raised in the pleadings, I intend to permit the line of questioning and to ultimately consider the relevance of that evidence in the context of the broader scope of the issues raised in this lawsuit, which focused as stated on the issues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claim of misfeasance in public office involves considerations of whether there has been conduct that has been specifically intended to injure the plaintiff or conduct knowingly taken outside a public officers lawful authority taken with the knowledge that such conduct will harm the plaintiff: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paras. 22 - 23,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Further, the history of IEA's maintenance record may well be of relevance to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 permit the line of questioning embarked upon by counsel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Gringmuth v. North Vancouver (District), [2000] B.C.J. No. 1043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Harvey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C995402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1043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M.P.L.R. (3d) 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326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Axel Gringmuth, plaintiff, and The Corporation of the District of North Vancouver,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8" w:name="Keywords_22"/>
      <w:bookmarkEnd w:id="148"/>
      <w:r>
        <w:rPr>
          <w:rFonts w:ascii="arial" w:eastAsia="arial" w:hAnsi="arial" w:cs="arial"/>
          <w:b/>
          <w:color w:val="000000"/>
          <w:sz w:val="20"/>
          <w:lang w:val="en-US" w:eastAsia="en-US" w:bidi="ar-SA"/>
        </w:rPr>
        <w:t>Municipal law — Actions against municipality — Limitation periods.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9" w:name="Case Summary_21"/>
            <w:bookmarkEnd w:id="1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Corporation of the District of North Vancouver to strike out the action against it by Gringmuth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claimed that the municipality was negligent in the inspection and approval of certain construction and that he suffered damages as a result. His notice was dated June 10, 1998. His action was commenced only 16 months later. The municipality relied upon the six month limitation period set out in the Municipal Act in claiming that the action was statute-barred. Gringmuth claimed that to date he has still not determined the full extent of damages to his property and that the limitation period had therefore not yet expired. Furthermore, he argued that it was s. 286 of the Act which applied which governed the notice provisions. He also raised the defence of estoppel, claiming that the actions of the municipality's insurance adjusters in discussing his claim with him after expiry of the six month limitation period amounted to a waiver of reliance upon the limitation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0" w:name="Holdings of Court_18"/>
            <w:bookmarkEnd w:id="15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clearly covered by s. 285 of the Act which required that such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municipality be brought within six months of when the damage was sustained. Gringmuth was clearly aware of damages as of the date he provided notice. The notice indicated that he claimed for a deficiency in the foundations of his property allegedly caused by the improper construction of the neighbouring property. It was irrelevant that he was unaware of the full extent of damages as of the present date. He had not discovered any new problems with his property since the date of notice which would give rise to a new cause of action. The defence of estoppel was not made out. The actions taken on behalf of the municipality once it was made aware of Gringmuth's claim did not amount to a waiver. The municipality may well have assumed that Gringmuth, who had legal help, was aware of the limitation period and had protected his rights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1" w:name="Legislation Cited_15"/>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1996, c. 223, ss. 285, 286.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1"/>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M.W. Sager, for the plaintiff. E.E. Vanderburgh,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37"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HARVEY J."/>
            <w:bookmarkEnd w:id="154"/>
            <w:r>
              <w:rPr>
                <w:rFonts w:ascii="arial" w:eastAsia="arial" w:hAnsi="arial" w:cs="arial"/>
                <w:b/>
                <w:color w:val="000000"/>
                <w:sz w:val="30"/>
                <w:lang w:val="en-US" w:eastAsia="en-US" w:bidi="ar-SA"/>
              </w:rPr>
              <w:t>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and owner of lands and premises situate in the District of North Vancouver since July 1984 claims damages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arising from the inspection, and approval of the construction of a residence built in contravention of building codes and minimum standards. The plaintiff alleges he suffered damages, including damages to his residence and lands and for loss to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provided notice in writing of the claims advanced in this action on June 10, 1998. The defendant accepts, for the purposes of this application, that this may serve as the date at which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action against the defendant was commenced by Writ of Summons some 16 months later, on October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applies under Rule 18A for judgment dismissing the plaintiff's action against the defendant on the grounds that the action is barred by reason of the failure of the plaintiff to commence the action within six months of the cause of action arising, in accordance with s. 285 of the Municipal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submits that s. 285 does not apply in this case, as the cause of action falls outside the ambit of that provision. He submits the appropriate section for deciding this case is s. 286 which covers when notice needs to be given to the municipality. In this regard, the plaintiff submits he still has not determined the full extent of the damage. In the alternative, if s. 285 does apply, the District is either estopped from raising the limitation defence in virtue of its conduct or has waived its right to rely on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THE ACTION IS ENCOMPASSED BY S.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285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285 All actions against a municipality for the unlawful doing of anything that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purported to have been done by the municipality under the powers conferred by an Act, and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might have been lawfully done by the municipality if acting in the manner established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must be commenced within 6 months after the cause of action first arose, or within a further period designated by the council in a particular case, but not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District also makes reference to Section 286,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286(1) A municipality is in no case liable for damages unless notice in writing, setting out the time, place and manner in which the damage has been sustained, is delivered to the municipality within 2 months from the date on which the damage was sustained.</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the failure to give notice required by this section is not a bar to the maintenance of the action.</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if the court before whom it is tried, or, in case of appeal, the Court of Appeal, believes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District takes the position that the action is encompassed by s. 285. Counsel for the plaintiff alleges the claims are not covered by s. 285, and submits that s. 285 was designed to encompass cases where the municipal corporation in question acts with bad faith. In this case, the plaintiff is not alleging any unlawful conduct on the part of the District of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law in this area is well-established. Section 285 is intended to apply to actions of the municipality that purport to be done pursuant to the enactment but that fail to comply with the requirements of the enactment (Grewal v. Saanich (Dist.) </w:t>
      </w:r>
      <w:hyperlink r:id="rId414" w:history="1">
        <w:r>
          <w:rPr>
            <w:rFonts w:ascii="arial" w:eastAsia="arial" w:hAnsi="arial" w:cs="arial"/>
            <w:i/>
            <w:color w:val="0077CC"/>
            <w:sz w:val="20"/>
            <w:u w:val="single"/>
            <w:shd w:val="clear" w:color="auto" w:fill="FFFFFF"/>
            <w:lang w:val="en-US" w:eastAsia="en-US" w:bidi="ar-SA"/>
          </w:rPr>
          <w:t>(1989), 38 B.C.L.R. (2d) 250</w:t>
        </w:r>
      </w:hyperlink>
      <w:r>
        <w:rPr>
          <w:rFonts w:ascii="arial" w:eastAsia="arial" w:hAnsi="arial" w:cs="arial"/>
          <w:color w:val="000000"/>
          <w:sz w:val="20"/>
          <w:lang w:val="en-US" w:eastAsia="en-US" w:bidi="ar-SA"/>
        </w:rPr>
        <w:t xml:space="preserve"> (C.A.) at 254).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Reid v. Corporation of the District of North Vancouver, (October 1, 1993) Vancouver Registry No. C924091, (B.C.S.C.), Wilkinson J. had this to say when considering the subject of limitation in an action coincidently in which the defendant was the Corporation of the District of North Vancouver (at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legislature has, in my opinion, provided a legislative scheme between the Limitation Act and the Municipal Act by which the latter governs causes of action arising out of its own provisions and the Limitation Act governs actions generally whether taken against a municipality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intended approach in my view is to have actions which strictly arise out of breach of statute (if such exists following Canada v. Saskatchewan Wheat Pool, </w:t>
      </w:r>
      <w:hyperlink r:id="rId415"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or more commonly actions for breach of a common law duty arising under a statute governed by the Municipal Act and all other general claims governed by the Limitation Act whether against a municipality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What is alleged here amounts to a breach of a common law duty arising under a statute. The Statement of Claim alleges negligent inspection by the District, including approval of the foundation for the buildings, and allowing construction of the residence which did not meet certain codes. An allegation of failure to inspect on the part of a municipal inspector with a statutory duty to inspect will fall under s. 285 (Grewal v. Saanich (Dist.), supra. Likewise,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inspecting a building project as to conformity with building codes will fall under that section (Mulholland v. Zwietering, </w:t>
      </w:r>
      <w:hyperlink r:id="rId416" w:history="1">
        <w:r>
          <w:rPr>
            <w:rFonts w:ascii="arial" w:eastAsia="arial" w:hAnsi="arial" w:cs="arial"/>
            <w:i/>
            <w:color w:val="0077CC"/>
            <w:sz w:val="20"/>
            <w:u w:val="single"/>
            <w:shd w:val="clear" w:color="auto" w:fill="FFFFFF"/>
            <w:lang w:val="en-US" w:eastAsia="en-US" w:bidi="ar-SA"/>
          </w:rPr>
          <w:t>[1998] B.C.J. No. 2698</w:t>
        </w:r>
      </w:hyperlink>
      <w:r>
        <w:rPr>
          <w:rFonts w:ascii="arial" w:eastAsia="arial" w:hAnsi="arial" w:cs="arial"/>
          <w:color w:val="000000"/>
          <w:sz w:val="20"/>
          <w:lang w:val="en-US" w:eastAsia="en-US" w:bidi="ar-SA"/>
        </w:rPr>
        <w:t>). The limitation provisions of the Municipal Act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DISCOVERY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April 1998 the plaintiff came to have concerns over the foundation of his home. He hired experts to investigate, who advised him that there were serious structural problems, arising from settlement of soils beneath the foundation. On June 10, 1998, through legal counsel, he sent notice to the District of North Vancouver that there was a possible claim arising from the deficiency in the foundation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Gringmuth then proceeded to hire specialists to complete more extensive investigations, and to have structural repairs made to the home. The repairs are not yet completed and so Mr. Gringmuth does not yet know the full costs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 fact remains that notice concerning deficiency in the foundations of the property was given on June 10, 1998. For the limitation time to commence to run a plaintiff must have suffered damages, and also, under s. 286, be in a position to give particulars of the time, place, and manner of the damages and be in a position to know that the municipality has committed an act or omission by which it may be liable (Grewal v. Saanich (Dist.)). Any claims against the district that Mr. Gringmuth may have had have been in relation to the foundations and soil on the property - possible legal problems concerning which he both was in a position to, and did, give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Middlemiss et al v. Muller et al, </w:t>
      </w:r>
      <w:hyperlink r:id="rId417" w:history="1">
        <w:r>
          <w:rPr>
            <w:rFonts w:ascii="arial" w:eastAsia="arial" w:hAnsi="arial" w:cs="arial"/>
            <w:i/>
            <w:color w:val="0077CC"/>
            <w:sz w:val="20"/>
            <w:u w:val="single"/>
            <w:shd w:val="clear" w:color="auto" w:fill="FFFFFF"/>
            <w:lang w:val="en-US" w:eastAsia="en-US" w:bidi="ar-SA"/>
          </w:rPr>
          <w:t>[1998] B.C.J. No. 3274</w:t>
        </w:r>
      </w:hyperlink>
      <w:r>
        <w:rPr>
          <w:rFonts w:ascii="arial" w:eastAsia="arial" w:hAnsi="arial" w:cs="arial"/>
          <w:color w:val="000000"/>
          <w:sz w:val="20"/>
          <w:lang w:val="en-US" w:eastAsia="en-US" w:bidi="ar-SA"/>
        </w:rPr>
        <w:t>, (June 23, 1998), Kelowna Registry No. 33229 (B.C.S.C.) concerned facts very similar those in this case. The case concerned an application to dismiss a plaintiff homeowner's action against a defendant municipality on the grounds of improper inspection at the time of construction of the home. The homeowner, in the summer and fall of 1993, found settling of floor slab, gaps in the vinyl siding, mouldings and trim, and that the foundation walls had not been damp-proofed. A notice letter to the municipality (Regional District of Central Okanagan) alleging substantial defects to the construction of the home and mentioning a possible action arising out of the improper inspection of the construction of the project was sent in May 1996. One and a half years years later the plaintiffs discovered further and more extensive slab damage. Brenner J. (as he then was) concluded that the new problems did not give rise to a separate cause of action and so rejected the plaintiff's submission that an extension of the limitation period was owing. Brenner J. stated at para.17: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February 1994, because of the two and one half to three inch settlement in the living room floor slab Middlemiss was aware of a settlement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Later in the judgment, referring to that date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was the point at which the limitation period commenced to run. By then he was aware of the nature of the damage, and the action against the municipality ought to have been commenced within the six months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Gringmuth has not discovered any new underlying problems with his property since June of 1998 which may give rise to a new cause of action against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WHETHER THE DEFENDANT IS ESTOPPED BY ITS CONDUCT FROM RAISING 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Between June 10, 1999 and December 10, 1999, being six months after the plaintiff gave notice, the affidavit evidence shows that the District did investigate the complaint, and told the plaintiff, through the lawyer he had at the time, that it was handling the case. A number of times the Engineer representing the adjuster for the District went to the plaintiff's property. In December the plaintiff asked to meet with the Municipal Insurance Adjuster and this was put off until February 3, 1999 at which time the plaintiff met with Blue Schindler, the insurance adjuster, regarding the claim. The plaintiff says he left that meeting with the impression that the matter would be settled without the need for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the plaintiff submits that the District is guilty of lulling the plaintiff into a sense of security and thereby giving him cause to believe that notice of his claim for damages was accepted as sufficient by it. Plaintiff's counsel relies on Archer v. Powell River (District), </w:t>
      </w:r>
      <w:hyperlink r:id="rId418" w:history="1">
        <w:r>
          <w:rPr>
            <w:rFonts w:ascii="arial" w:eastAsia="arial" w:hAnsi="arial" w:cs="arial"/>
            <w:i/>
            <w:color w:val="0077CC"/>
            <w:sz w:val="20"/>
            <w:u w:val="single"/>
            <w:shd w:val="clear" w:color="auto" w:fill="FFFFFF"/>
            <w:lang w:val="en-US" w:eastAsia="en-US" w:bidi="ar-SA"/>
          </w:rPr>
          <w:t>[1982] B.C.J. No. 464</w:t>
        </w:r>
      </w:hyperlink>
      <w:r>
        <w:rPr>
          <w:rFonts w:ascii="arial" w:eastAsia="arial" w:hAnsi="arial" w:cs="arial"/>
          <w:color w:val="000000"/>
          <w:sz w:val="20"/>
          <w:lang w:val="en-US" w:eastAsia="en-US" w:bidi="ar-SA"/>
        </w:rPr>
        <w:t>, (April 8, 1982), Vancouver Registry No. C800505, for the proposition that a party is estopped from relying on the limitation defence where they have lulled a person into a false sense of security.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provision of the statute under consideration in Archer, supra, was s. 755, which now corresponds to s. 286. There is established case law dealing with possible reasonable excuses persons may have for failing to give notice in a timely manner, and being lulled into a false sense of security by the opposing party is one of those reasons (Montreal v. Bradley, </w:t>
      </w:r>
      <w:hyperlink r:id="rId419" w:history="1">
        <w:r>
          <w:rPr>
            <w:rFonts w:ascii="arial" w:eastAsia="arial" w:hAnsi="arial" w:cs="arial"/>
            <w:i/>
            <w:color w:val="0077CC"/>
            <w:sz w:val="20"/>
            <w:u w:val="single"/>
            <w:shd w:val="clear" w:color="auto" w:fill="FFFFFF"/>
            <w:lang w:val="en-US" w:eastAsia="en-US" w:bidi="ar-SA"/>
          </w:rPr>
          <w:t>[1927] 2 D.L.R. 1023</w:t>
        </w:r>
      </w:hyperlink>
      <w:r>
        <w:rPr>
          <w:rFonts w:ascii="arial" w:eastAsia="arial" w:hAnsi="arial" w:cs="arial"/>
          <w:color w:val="000000"/>
          <w:sz w:val="20"/>
          <w:lang w:val="en-US" w:eastAsia="en-US" w:bidi="ar-SA"/>
        </w:rPr>
        <w:t xml:space="preserve"> at 1024). There are, however, no similar exceptions provided in s. 285, and counsel has provided no authorities to support the proposition the courts should read such exceptions into s. 285.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Nor do I believe that through its actions the defendant has waived its right to rely on the limitation defence in virtue of any agreement. The decision in Marchischuk v. Dominion Industrial Supplies Ltd., </w:t>
      </w:r>
      <w:hyperlink r:id="rId420" w:history="1">
        <w:r>
          <w:rPr>
            <w:rFonts w:ascii="arial" w:eastAsia="arial" w:hAnsi="arial" w:cs="arial"/>
            <w:i/>
            <w:color w:val="0077CC"/>
            <w:sz w:val="20"/>
            <w:u w:val="single"/>
            <w:shd w:val="clear" w:color="auto" w:fill="FFFFFF"/>
            <w:lang w:val="en-US" w:eastAsia="en-US" w:bidi="ar-SA"/>
          </w:rPr>
          <w:t>[1991] 2 S.C.R. 61</w:t>
        </w:r>
      </w:hyperlink>
      <w:r>
        <w:rPr>
          <w:rFonts w:ascii="arial" w:eastAsia="arial" w:hAnsi="arial" w:cs="arial"/>
          <w:color w:val="000000"/>
          <w:sz w:val="20"/>
          <w:lang w:val="en-US" w:eastAsia="en-US" w:bidi="ar-SA"/>
        </w:rPr>
        <w:t xml:space="preserve"> is instructive here. In that case, the appellant was injured in a motor vehicle accident, and the respondent's insurer admitted liability and made an offer of settlement, which was not accepted. A Statement of Claim was issued against the respondent after the limitation period had expired. At issue was whether the insurer, in admitting liability and continuing to negotiate damages, had waived their right to rely on the limitation period. The trial judge accepted that the claim was statute barred. The Supreme Court of Canada dismissed the appeal and upheld the judgment. Sopinka J.'s judgment establishes that when a party knowingly acts in a manner where he or she foregoes reliance upon a known right he can be said to have waived that right. At p. 65 Sopinka J. accepts the trial judge's statement (at </w:t>
      </w:r>
      <w:hyperlink r:id="rId421" w:history="1">
        <w:r>
          <w:rPr>
            <w:rFonts w:ascii="arial" w:eastAsia="arial" w:hAnsi="arial" w:cs="arial"/>
            <w:i/>
            <w:color w:val="0077CC"/>
            <w:sz w:val="20"/>
            <w:u w:val="single"/>
            <w:shd w:val="clear" w:color="auto" w:fill="FFFFFF"/>
            <w:lang w:val="en-US" w:eastAsia="en-US" w:bidi="ar-SA"/>
          </w:rPr>
          <w:t>58 Man.R. (2d) 56</w:t>
        </w:r>
      </w:hyperlink>
      <w:r>
        <w:rPr>
          <w:rFonts w:ascii="arial" w:eastAsia="arial" w:hAnsi="arial" w:cs="arial"/>
          <w:color w:val="000000"/>
          <w:sz w:val="20"/>
          <w:lang w:val="en-US" w:eastAsia="en-US" w:bidi="ar-SA"/>
        </w:rPr>
        <w:t xml:space="preserve"> at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waiver applies, the defendant must take steps n the proceedings knowingly and to its prejudice, which amount to foregoing a reliance upon some right or defect. In order to waive a right it must be a known right. In this case, even if the defendant's conduct subsequent to the limitation date, amounted to taking steps in the proceedings, I do not believe the defendant ever addressed the issue of whether or not a statement of claim had been filed, and the evidence certainly supports the fact that it was never discussed directly between plaintiff's counsel and the insurance adjuster.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in asking for the plaintiff's position four days before the limitation date, and gain in early march by telephone, along with a letter of March 18th, clearly do not amount to steps being taken in the furtherance of negotiations aimed at settling, so as to amount to a waiver of the plaintiff's obligation to file a claim. For all the insurance adjuster knew a claim had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Hrynenko v. Hrynenko, </w:t>
      </w:r>
      <w:hyperlink r:id="rId422" w:history="1">
        <w:r>
          <w:rPr>
            <w:rFonts w:ascii="arial" w:eastAsia="arial" w:hAnsi="arial" w:cs="arial"/>
            <w:i/>
            <w:color w:val="0077CC"/>
            <w:sz w:val="20"/>
            <w:u w:val="single"/>
            <w:shd w:val="clear" w:color="auto" w:fill="FFFFFF"/>
            <w:lang w:val="en-US" w:eastAsia="en-US" w:bidi="ar-SA"/>
          </w:rPr>
          <w:t>[1998] B.C.J. No. 2945</w:t>
        </w:r>
      </w:hyperlink>
      <w:r>
        <w:rPr>
          <w:rFonts w:ascii="arial" w:eastAsia="arial" w:hAnsi="arial" w:cs="arial"/>
          <w:color w:val="000000"/>
          <w:sz w:val="20"/>
          <w:lang w:val="en-US" w:eastAsia="en-US" w:bidi="ar-SA"/>
        </w:rPr>
        <w:t xml:space="preserve"> (C.A.) Esson J.A. writing for the court, comments on the Marchischuk case, starting at para.28: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involved the all too familiar situation of a plaintiff's lawyer "letting the date go by" and then scrambling, likely with the assistance of his liability insurers, to find some way to avoid the consequences of having overlooked something which every lawyer is required to know-the limitation law of the jurisdiction in which he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defendant continued negotiations up to and after the limitation date would not avail the plaintiff because, as Kennedy J. [the trial judge] pointed out, the defendants' adjuster was entitled to assume, without raising the matter, that an action had been commenced. In a case which is no different form hundreds or thousands of other personal injury claims made each year, it is reasonable to leave with the plaintiff's lawyer the obligation to commence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the plaintiff has the responsibility to bring action before the end of the [the limitation period]. The defendant ... has no obligation to warn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Saskatchewan River Bungalows Ltd. v. Maritime Life Assurance Co., </w:t>
      </w:r>
      <w:hyperlink r:id="rId423" w:history="1">
        <w:r>
          <w:rPr>
            <w:rFonts w:ascii="arial" w:eastAsia="arial" w:hAnsi="arial" w:cs="arial"/>
            <w:i/>
            <w:color w:val="0077CC"/>
            <w:sz w:val="20"/>
            <w:u w:val="single"/>
            <w:shd w:val="clear" w:color="auto" w:fill="FFFFFF"/>
            <w:lang w:val="en-US" w:eastAsia="en-US" w:bidi="ar-SA"/>
          </w:rPr>
          <w:t>[1994] 2 S.C.R. 490</w:t>
        </w:r>
      </w:hyperlink>
      <w:r>
        <w:rPr>
          <w:rFonts w:ascii="arial" w:eastAsia="arial" w:hAnsi="arial" w:cs="arial"/>
          <w:color w:val="000000"/>
          <w:sz w:val="20"/>
          <w:lang w:val="en-US" w:eastAsia="en-US" w:bidi="ar-SA"/>
        </w:rPr>
        <w:t>, Major said at para.20: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Waiver will be found only where the evidence demonstrates that the party waiving had (1) a full knowledge of rights; and (2) an unequivocal and conscious intention to abandon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And at para.24: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waiver is such that hard and fast rules for what and cannot constitute waiver should not be proposed. The overriding consideration in each case is whether one party communicated a clear intention to waive a right to the 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Clearly, mere discussion, or allowing the plaintiff to conclude that defendant was in some way addressing the issue, does not amount to a waiver. I do not understand that here the District had communicated an intention to waive the right to the limitation period, either before or after December 10, 1996. There is no evidence of discussion between the parties concerning the limitation period. While the actions of the District related to investigation of the problems complained of by the plaintiff following notice may have led him to believe he need do no more, there were no legal duties on the District to inform the plaintiff about the limitation period and his need to commence an action within that period. The District may well have assumed the plaintiff had legal help at the relevant times, given that the notice was sent through a solicitor. It cannot be said in the case that the District waived its right to rely on the limitation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 the reasons stated, supra, I find the plaintiff's action is statute barred pursuant to the limitation period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Hill (Guardian ad litem of) v. Langley School District No. 35, [2000] B.C.J. No. 474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25, 1998 and February 4,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7,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B936206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474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387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95 A.C.W.S. (3d) 588</w:t>
      </w:r>
    </w:p>
    <w:p>
      <w:pPr>
        <w:spacing w:before="120" w:line="260" w:lineRule="atLeast"/>
        <w:rPr>
          <w:lang w:val="en-US" w:eastAsia="en-US" w:bidi="ar-SA"/>
        </w:rPr>
      </w:pPr>
      <w:r>
        <w:rPr>
          <w:rFonts w:ascii="arial" w:eastAsia="arial" w:hAnsi="arial" w:cs="arial"/>
          <w:color w:val="000000"/>
          <w:sz w:val="20"/>
          <w:lang w:val="en-US" w:eastAsia="en-US" w:bidi="ar-SA"/>
        </w:rPr>
        <w:t>Between James Hill, an infant by his Guardian ad litem, Barry Hill, plaintiff, and Board of School Trustees District No. 35 (Langley), Jonas Laforge and Charles Barry Laforge,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9"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5" w:name="Keywords_23"/>
      <w:bookmarkEnd w:id="155"/>
      <w:r>
        <w:rPr>
          <w:rFonts w:ascii="arial" w:eastAsia="arial" w:hAnsi="arial" w:cs="arial"/>
          <w:b/>
          <w:color w:val="000000"/>
          <w:sz w:val="20"/>
          <w:lang w:val="en-US" w:eastAsia="en-US" w:bidi="ar-SA"/>
        </w:rPr>
        <w:t>Torts — Standard of care, particular persons and relationships — Educational institutions and instructors — Causation — Causal connection.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6" w:name="Case Summary_22"/>
            <w:bookmarkEnd w:id="15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Langley School District for dismissal of the claim against it by Hill. Hill was injured when he was struck by a motor vehicle as he was crossing the street to return to the school building at the end of the day. Liability of the driver had not yet been determined and there was no evidence to suggest that the vehicle exited the parking lot at an excessive speed. Hill commenced an action against the School alleging that his injuries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in that it failed to provide adequate or any supervision to the students using the parking lot and that it failed to install speed bumps. Although it had lobbied for the installation of speed bumps and cross walks, the School argued that the decision rested with the municipality. The School had in place a safety education program regarding traffic safety. At the end of the day, the School monitored the entrance and exit of the building, the parking lot and much of the street, although it was done in a disorganized haphazard manner. </w:t>
            </w:r>
            <w:r>
              <w:rPr>
                <w:lang w:val="en-US" w:eastAsia="en-US" w:bidi="ar-SA"/>
              </w:rPr>
              <w:cr/>
            </w:r>
          </w:p>
          <w:p>
            <w:pPr>
              <w:spacing w:before="120" w:line="260" w:lineRule="atLeast"/>
              <w:ind w:left="240"/>
              <w:jc w:val="both"/>
              <w:rPr>
                <w:lang w:val="en-US" w:eastAsia="en-US" w:bidi="ar-SA"/>
              </w:rPr>
            </w:pPr>
            <w:bookmarkStart w:id="157" w:name="Holdings of Court_19"/>
            <w:bookmarkEnd w:id="15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claim against the School was dismissed. The School fulfilled the standard of care required of it, as its safety program was more than adequate. However, the School did not meet the standard of care required of it regarding after-school supervision. Despite this shortfall, this in no way caused the accident. The evidence demonstrated that no amount of supervision or surveillance would have prevented the accident. </w:t>
            </w:r>
            <w:r>
              <w:rPr>
                <w:lang w:val="en-US" w:eastAsia="en-US" w:bidi="ar-SA"/>
              </w:rPr>
              <w:cr/>
            </w:r>
          </w:p>
          <w:p>
            <w:pPr>
              <w:rPr>
                <w:lang w:val="en-US" w:eastAsia="en-US" w:bidi="ar-SA"/>
              </w:rPr>
            </w:pPr>
          </w:p>
        </w:tc>
      </w:tr>
    </w:tbl>
    <w:p>
      <w:pPr>
        <w:jc w:val="both"/>
        <w:rPr>
          <w:lang w:val="en-US" w:eastAsia="en-US" w:bidi="ar-SA"/>
        </w:rPr>
      </w:pPr>
      <w:bookmarkStart w:id="158" w:name="Legislation Cited_16"/>
      <w:bookmarkEnd w:id="15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0"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159" w:name="Counsel_22"/>
      <w:bookmarkEnd w:id="15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1"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G.A. Smith (September 25, 1998) and D. Wilkinson (February 4, 2000), for the plaintiff. A.E. Stone, for the defendant, Board of School Trustees School District No. 35 (Langley).</w:t>
      </w:r>
      <w:r>
        <w:rPr>
          <w:lang w:val="en-US" w:eastAsia="en-US" w:bidi="ar-SA"/>
        </w:rPr>
        <w:cr/>
      </w:r>
    </w:p>
    <w:p>
      <w:pPr>
        <w:spacing w:after="240"/>
        <w:rPr>
          <w:lang w:val="en-US" w:eastAsia="en-US" w:bidi="ar-SA"/>
        </w:rPr>
      </w:pPr>
      <w:bookmarkStart w:id="160" w:name="Judgment_23"/>
      <w:bookmarkEnd w:id="160"/>
      <w:r>
        <w:pict>
          <v:line id="_x0000_s1142" style="position:absolute;z-index:2518353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1" w:name="BURNYEAT J."/>
            <w:bookmarkEnd w:id="161"/>
            <w:r>
              <w:rPr>
                <w:rFonts w:ascii="arial" w:eastAsia="arial" w:hAnsi="arial" w:cs="arial"/>
                <w:b/>
                <w:color w:val="000000"/>
                <w:sz w:val="30"/>
                <w:lang w:val="en-US" w:eastAsia="en-US" w:bidi="ar-SA"/>
              </w:rPr>
              <w:t>BURNYEAT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arises out of a motor vehicle accident which occurred on September 16, 1993 in the vicinity of Brookswood Secondary School in Langley. It is alleged that a vehicle operated by Jonas Laforge struck James Hill, who was a pedestrian. The question of whether Jonas Laforge was negligent that day has not been determined. Against the Board of School Trustees School District No. 35 (Langley) (the "School"), the plaintiff alleges that his injuries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School in that it failed to provide adequate or any supervision to the students using the parking lot and 37A Avenue which leads from the parking lot to 208th Street in Langley, it failed to provide students with proper or any instructions regarding the appropriate fashion to travel through the parking lot and along 37A Avenue, it allowed students to operate their vehicles within the parking lot and on 37A Avenue in an unsafe fashion when the School knew or ought to have known that such behaviour occurred on a regular basis, it failed to insure that students travelled the roadway at a proper speed in compliance with the posted signs when it knew or ought to have known that students regularly travelled the roadway at an excessive speed, it allowed vehicles to park in a no-parking zone thereby reducing the visibility available to pedestrians and operators of motor vehicles in circumstances where it knew or ought to have known that such illegal parking regularly occurred at the end of the school day, it failed to have any or sufficient road monitors in place to ensure the orderly exit of the students from the School grounds, it failed to install or have installed sufficient crosswalks to allow for the adequate and proper use and safety of the parking lot and access route along 37A Avenue, and it failed to install or have installed speed bumps to regulate the flow of traffic along 37A Avenue when it knew or ought to have known that student traffic proceeding along 37A Avenue often did so at excessive and unsafe speeds.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School brings an application pursuant to Rule 18A of the Rules of Court that the claim of the plaintiff be dismissed against the School. The submissions of the School are that it was in no way negligent and that, in any event, the supervision or any alleged lack of supervision of students using the parking lot and 37A Avenue had nothing to do with the cause of the accident and the plaintiff's injuries and, with regard to the speed bumps and crosswalks, there is no evidence that the provision of speed bumps or crosswalks is within the authority of the School.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School is located at the east end of 37A Avenue which runs east and west. 37A Avenue is intersected to the west by 208th Street and there is a crosswalk located at that intersection. There are sidewalks on both the north and south sides of 37A Avenue. The parking lot for the School is located on the south side of 37A Avenue on the west side of the School building. The exit from the parking lot is closest to the School and east of the entrance to the parking lot. 37A Avenue is a cul de sac which ends near the School property. Therefore, there is no eastbound through traffic on 37A Avenue. The 1993 Site Plan for the School shows that the property of the School does not include any part of 37A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1993, there were approximately 1,200 students enrolled at the School and the School employed 67 teachers and 31 support staff. In 1993, the plaintiff was 13 years old and a grade 8 student at the School. The accident occurred after school had ended for the day. The plaintiff and some friends were walking home along the north sidewalk heading west towards 128th Street. As they were walking, one of the friends of the plaintiff advised him that a woman later identified as the music tutor for the plaintiff was beckoning to him from the opposite (south) side of the street. It is apparently the case that the plaintiff assumed that he had a music lesson. He stepped off the sidewalk into a space from which a parked car had departed, looked left, saw that a car in the lane closest to him had stopped, walked in front of that car and checked to his right. By the time he was on the roadway, the plaintiff was moving at a jogging pace and, as the plaintiff attempted to cross the road, he checked left again, saw an oncoming car being driven by Jonas Laforge, attempted unsuccessfully to get out of the way and either ran into or was hit by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all times, the Township of Langley had jurisdiction over 37A Avenue. As a matter of Township policy, there had never been any speed bumps installed by the Township on 37A Avenue east of 208th Street in the vicinity of the School or any painted crosswalks in the area where the accident occurred. Apparently without authority from the Township, the School had erected 20 kilometres per hour speed limit signs on 37A Avenue. Those speed limit signs were in place on the day of the accident. Shortly after the accident, those signs were replaced by the Township with 30 kilometres per hour speed limit signs to accurately reflect the speed limit in effect for 37A Avenue.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FAILURE TO HAVE SPEED BUMPS INSTALLED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Eugene Macdonald was the Principal of the School in 1993. In his affidavit, Mr. Macdonald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Because the School had no jurisdiction over the roadway [37A Avenue], the School, in conjunction with the Brookswood Parent Advisory Committee, frequently asked the Township of Langley to install safety measures in the area. For example, we asked that speed bumps be installed along 37A Avenue. However, we were advised that the Township's policy was that speed bumps are a potential liability considering the hazard they present to motorcyclists and bicyclists.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 November 19, 1990 letter to the Mayor and Council of the Township of Langley, the President of the Brookswood Parent Advisory Committee wrote regarding the possibility of: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Installing a crosswalk with overhead indicators; improving the lighting in the area; to consider no left turn signs on 37A going out to 208th, and to consider 2 lanes in and 1 lane out on 37A which would be the reverse of the present situation. We also mentioned ... our sincere belief that the installation of some speed bumps on 37A would go a long to slowing down student traffic at all times during the day. ... We believe that an accident is just days away and as we move into the winter months with the rain and the slippery road conditions, we're becoming very concerned.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response from the Engineering Department of the Township of Langley dealt with the concerns and, with regard to speed bumps, concluded: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installation of speed bumps was discussed and was not recommended by all present including the R.C.M.P. On a public road they are considered dangerous and could be a Municipal liability. The R.C.M.P. observe that the students are generally not speeding but are "stunting." (Rapid acceleration and braking.)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can be no liability against the School for failing to install or have installed speed bumps or crosswalks as it is clear that whether or not speed bumps or crosswalks are installed is a decision to be made by the Township. The School lobbied for changes and that was all that could be expected of them in the circumstances. In any event, I cannot conclude that the failure to install or have installed speed bumps or crosswalks on 37A Avenue in any way contributed to the accident which occurred.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SAFETY EDUCATION PROGRAM OF THE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the School had taken steps to attempt to alert students to the issues of traffic safety. Two days prior to the accident, the Principal held an assembly for all students to discuss "rules and safety at the School." In his affidavit, Eugene Macdonald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held five separate assemblies, one for each grade, from grades 8-12. During the assemblies for grade 8 and 9 (non-driving age), I reviewed traffic safety and reminded them that they had entered into an environment where many of the cars were being driven by other students who did not have the experience their parents did. I advised them to be extremely careful and to stay on the sidewalks because accidents do happen. I recall that during the September 13, 1993 assembly, the Plaintiff James Hill, who was my neighbour at the time, was in the front row just to my left. During the assemblies for grade 11 and 12 (students of driving age), I reminded them that there were many younger children at the School for the first time who had not previously been exposed to so many vehicles. I also reminded the senior students that they did not drive as well as they thought they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steps taken by the School also included arranging for the attendance of a police constable at the School, providing "student agenda books" addressing the issue of traffic safety to parents prior to the beginning of school and to students at the beginning of school, providing each student with a parking pass which would be monitored by the School, organizing a safe driving club, and arranging for outdoor supervision during lunch hours and from the end of the school day (2:25 p.m.) until 2:55 p.m. pursuant to the Collective Agreement with teachers and pursuant to an arrangement with administration staff not governed by this Collective Agreement.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OUTSIDE SUPERVISION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constraints imposed by the Collective Agreement with teachers limited the maximum amount of extra-curricular time a teacher could be required to supervise to 15 minutes per week. Accordingly, one teacher would supervise the outside of the School between 2:40 and 2:55 p.m. each school day. An administration staff member would supervise as available between 2:25 and 2:55 p.m. Supervision included supervision not only of outside areas but also of inside areas such as detention hall and specialty classes.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duties of those supervising outside the School consisted of monitoring and supervising all of the exterior terrain including the playing fields, the "smoking pit", the rear of the School, the parking lot and 37A Avenue. Supervisors were instructed to focus their attention "on the area which needed it most." In his affidavit, Eugene Macdonald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the time of the accident in question, it was the Board's practice to have one of its employees supervise the parking lot exit onto 37A Avenue. However, it was not the Board's policy to have its employees supervise 37A Avenue as far along the avenue as where the accident occurred. Further, supervision of the parking lot exit normally ended at 2:50 pm, well before the accident in question occurred.</w:t>
      </w:r>
    </w:p>
    <w:p>
      <w:pPr>
        <w:spacing w:before="120" w:line="260" w:lineRule="atLeast"/>
        <w:ind w:left="720"/>
        <w:rPr>
          <w:lang w:val="en-US" w:eastAsia="en-US" w:bidi="ar-SA"/>
        </w:rPr>
      </w:pPr>
      <w:r>
        <w:rPr>
          <w:rFonts w:ascii="arial" w:eastAsia="arial" w:hAnsi="arial" w:cs="arial"/>
          <w:color w:val="000000"/>
          <w:sz w:val="20"/>
          <w:lang w:val="en-US" w:eastAsia="en-US" w:bidi="ar-SA"/>
        </w:rPr>
        <w:t>During the morning, supervision was largely centered along 37A Avenue and the School entrance, due to the fact that the student body at that time of day was concentrated in the entrance area of the School. Conversely, at the end of school, students tended to be either in the School, at the rear of the School, in the parking lot, or on 37A Avenue. Accordingly, the administration were instructed to supervise in a general capacity, indoors and outdoors, as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accident, Mr. Macdonald was dealing with a staff matter. One of the vice-principals was ill, one was monitoring detention hall, one was teaching music class and one, Ms. Smillie, was supervising outside. In her affidavit, Ms. Smillie stated that she generally went outside when the bell rang at 2:25 p.m. and: "... stayed outside until approximately 3:00 pm, though sometimes I stayed later." Regarding the accident, she states that she did not hear about the accident until she came back into the School after conducting outside supervision, that she believed that she must have been at the rear of the school when the accident occurred, and that, when she returned into the School at approximately 3:15 p.m., students were already in the office reporting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Paul Carriere was the Vice-Principal who was teaching a music group that day. In his affidavit, Mr. Carriere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administration did not have scheduled supervisory duties after school. However, we were told that to the extent that we were not occupied by other responsibility, for example dealing with a parent dropping by unexpectedly, or a specialty class such as the music groups I taught on certain days after school, the administration was to circulate inside and outside of the School, looking out for any problems and ideally, by means of being visible, preventing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day of the accident, the teacher supervisor, Ms. Spori, was delayed by some of her students who needed assistance and accordingly got to her supervision duty outside somewhat late. It was her general practice to wander everywhere around the School keeping her eyes out for problems and, although she was late, she was able to complete her outdoor supervision on the day of the accident. In her affidavit, Ms. Spori states that she did not see or hear about the accident involving the plaintiff until the following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his affidavit, Mr. Macdonald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advised the teachers that if they were scheduled for supervision either before or after school, I knew prior to that day that they would be unable to conduct the supervision, to arrange to get a replacement. I told them that if they were detained in their classrooms at the last minute, to try to ask a passing teacher to conduct their supervision until they could get there, but that I appreciated that this was not always possible. In the event that this was not possible, I instructed teachers to conduct their supervisory duties as soon as was practicably possible, keeping in mind that the welfare of the student or students with whom they might have been dealing after school.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PARKED VEHICLES ALONG 37A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his affidavit, Eugene Macdonald states regarding parked cars along 37A Avenue: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 . after the accident in question, an effort was made to have parents stop standing (sitting in running vehicles) on the north side of 37A Avenue, where they would wait and pick-up their children. However, the parents continue to do so, and it was not until Brookswood obtained additional parking on the grounds with the expansion of the School and the designated pick-up and drop-off area that such standing by cars was alleviated on 37A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affidavit, the plaintiff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parked cars along 37A Avenue did not prevent me from being able to see traffic travelling west along 37A Avenue, but they would make it considerably more difficult for a driver travelling along the driveway to observe someone such as myself on the side of the roadway. This is especially true after I had stepped off the sidewalk, which is raised up, and stepped into the space between the parked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his examination for discovery, the father of the plaintiff stated that, prior to the day of the accident, he and his wife had discussed traffic safety with the plaintiff and that: "We thought we'd done a very thorough job and he recalled it very well." "One can never cover all the contingencies but we thought we had done a pretty thorough job."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CASE AUTHORITIES AND 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standard of care to be exercised by school authorities was set out by Mr. Justice McIntrye in Myers v. Peel County Board of Education, </w:t>
      </w:r>
      <w:hyperlink r:id="rId431" w:history="1">
        <w:r>
          <w:rPr>
            <w:rFonts w:ascii="arial" w:eastAsia="arial" w:hAnsi="arial" w:cs="arial"/>
            <w:i/>
            <w:color w:val="0077CC"/>
            <w:sz w:val="20"/>
            <w:u w:val="single"/>
            <w:shd w:val="clear" w:color="auto" w:fill="FFFFFF"/>
            <w:lang w:val="en-US" w:eastAsia="en-US" w:bidi="ar-SA"/>
          </w:rPr>
          <w:t>(1981), 17 C.C.L.T. 269</w:t>
        </w:r>
      </w:hyperlink>
      <w:r>
        <w:rPr>
          <w:rFonts w:ascii="arial" w:eastAsia="arial" w:hAnsi="arial" w:cs="arial"/>
          <w:color w:val="000000"/>
          <w:sz w:val="20"/>
          <w:lang w:val="en-US" w:eastAsia="en-US" w:bidi="ar-SA"/>
        </w:rPr>
        <w:t xml:space="preserve"> (S.C.C.):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standard of care to be exercised by school authorities in providing for the supervision and protection of students for whom they are responsible is that of the careful or prudent parent, described in Williams v. Eady (1893), 10 T.L.R. 41 (C.A.). ... It is not, however, a standard which can be applied in the same manner and to the same extent in every case. Its application will vary from case to case and will depend upon the number of students being supervised at any given time, the nature of the exercise or activity in progress, the age and the degree of skill and training which the students may have received in connection with such activity, the nature or condition of the equipment in use at the time, the competency and capacity of the students involved, and a host of other matters which may be widely varied but which, in a given case, may affect the application of the prudent parent-standard to the conduct of the school authority in the circumstances. (at p. 279)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dealing with the question of whether a school has met the standard of care required of it, it is clear that constant supervision at all times is not required. In Hentze (Guardian Ad Litem Of) v. Campbell River School District No. 72, </w:t>
      </w:r>
      <w:hyperlink r:id="rId432" w:history="1">
        <w:r>
          <w:rPr>
            <w:rFonts w:ascii="arial" w:eastAsia="arial" w:hAnsi="arial" w:cs="arial"/>
            <w:i/>
            <w:color w:val="0077CC"/>
            <w:sz w:val="20"/>
            <w:u w:val="single"/>
            <w:shd w:val="clear" w:color="auto" w:fill="FFFFFF"/>
            <w:lang w:val="en-US" w:eastAsia="en-US" w:bidi="ar-SA"/>
          </w:rPr>
          <w:t>[1994] B.C.J. No. 1876</w:t>
        </w:r>
      </w:hyperlink>
      <w:r>
        <w:rPr>
          <w:rFonts w:ascii="arial" w:eastAsia="arial" w:hAnsi="arial" w:cs="arial"/>
          <w:color w:val="000000"/>
          <w:sz w:val="20"/>
          <w:lang w:val="en-US" w:eastAsia="en-US" w:bidi="ar-SA"/>
        </w:rPr>
        <w:t xml:space="preserve"> (B.C.C.A.), the court at para.4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law does not, of course, require that student authorities keep students under constant supervision at all times. The standard is that of the reasonably careful and prudent parent. How the standard is to be applied in any given case would depend upon many factors, including the nature and size of the area to be supervised, the number and ages of the students involved, and the nature of the activity or activities that are in progress.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review of the education component of the safety program of the School allows me to conclude that the School fulfilled the standard of care required of it. The assemblies, clubs, and written materials provided to students and for parents was more than adequate. I am also satisfied that James Hill had the benefit of that education component as well as the care and attention shown by his parents regarding the question of traffic and pedestrian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also satisfied that the School cannot be held responsible for vehicles which from to time occupied the no-parking zones along 37A Avenue. While it might be said that the presence of vehicles in the no-parking zones created a greater obligation on the School to provide supervision along 37A Avenue, it cannot be said that the failure of the School to control that over which they had no jurisdiction contributed to the cause of this accident. As well, in the circumstances of this case, I cannot conclude that the alleged reduced visibility available to pedestrians and operators of motor vehicles in any way contributed to the cause of this accident. I accept the evidence of James Hill that his visibility was not reduced. I am also satisfied that any alleged inability of Jonas Laforge to observe James Hill that day was not caused by the presence of vehicles in the no-parking zone.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remaining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alleged against the School is that the School did not meet the standard of care required of it in its supervision of students as they exited the School building and site after 2:25 p.m. when most activities at the School concluded that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School relies on the following statement of Sidney Smith, J. in Pearson v. Vancouver Board of School Trustees et al, </w:t>
      </w:r>
      <w:hyperlink r:id="rId433" w:history="1">
        <w:r>
          <w:rPr>
            <w:rFonts w:ascii="arial" w:eastAsia="arial" w:hAnsi="arial" w:cs="arial"/>
            <w:i/>
            <w:color w:val="0077CC"/>
            <w:sz w:val="20"/>
            <w:u w:val="single"/>
            <w:shd w:val="clear" w:color="auto" w:fill="FFFFFF"/>
            <w:lang w:val="en-US" w:eastAsia="en-US" w:bidi="ar-SA"/>
          </w:rPr>
          <w:t>[1941] 3 W.W.R. 874</w:t>
        </w:r>
      </w:hyperlink>
      <w:r>
        <w:rPr>
          <w:rFonts w:ascii="arial" w:eastAsia="arial" w:hAnsi="arial" w:cs="arial"/>
          <w:color w:val="000000"/>
          <w:sz w:val="20"/>
          <w:lang w:val="en-US" w:eastAsia="en-US" w:bidi="ar-SA"/>
        </w:rPr>
        <w:t xml:space="preserve"> (B.C.S.C.):</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 think it well to add however that even if the defendant Joyce Fisher had been negligent there would not in my opinion have been any liability on the part of the school board. There is not around school grounds a zone over which the school authorities exercise supervision as, for example, do the authorities of a state over its territorial waters. School supervision does not extend beyond the school premises. I think this follows from Patterson v. North Vancouver Board of School Trustees </w:t>
      </w:r>
      <w:hyperlink r:id="rId434" w:history="1">
        <w:r>
          <w:rPr>
            <w:rFonts w:ascii="arial" w:eastAsia="arial" w:hAnsi="arial" w:cs="arial"/>
            <w:i/>
            <w:color w:val="0077CC"/>
            <w:sz w:val="20"/>
            <w:u w:val="single"/>
            <w:shd w:val="clear" w:color="auto" w:fill="FFFFFF"/>
            <w:lang w:val="en-US" w:eastAsia="en-US" w:bidi="ar-SA"/>
          </w:rPr>
          <w:t>[1929] 2 W.W.R. 181</w:t>
        </w:r>
      </w:hyperlink>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41 B.C.R. 123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statement of Sidney Smith J. is almost 60 years old. It no longer represents the law in British Columbia as it is clear that the duty of supervision will often extend beyond the strict boundaries of the school premises. With the advent of field trips and off-site athletic events and of factors such as students and more teachers driving to school, it can no longer be said that the duty of care and supervision extends only within the strict confines of the legal description of what constitutes the site of a school. Rather, the "zone over which the school authorities exercise supervision" will include areas so adjacent and so associated with the school as to be incorporated into the boundary of what would be referred to as the school grounds and areas adjacent to the school over which school authorities have undertaken supervisory authority.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case at bar, the School made a decision to exercise supervision over the entrance and exit to the School parking lot and to much of 37A Avenue. Mr. Macdonald confirms this in his affidavit. The School lobbied for speed bumps, unilaterally changed the speed signs on 37A Avenue and provided for "outside" supervision along 37A Avenue. As early as 1990, it was clear that 37A Avenue was "an accident waiting to happen" and the School therefore took some steps to supervise activity along 37A Avenue in order to reduce the possibility that an accident would happen. In the unique circumstances created by the nature of 37A Avenue, it was the case in 1993 that 37A Avenue was essentially an extension of the parking lot on School property, of the roadway leading out of the School and into the School and of the School itself. In those unique circumstances, 37A Avenue to the east of 208th Street was an extension of the School site. Having made the wise decision that it was necessary to supervise pedestrian and motor vehicle traffic along 37A Avenue, it was incumbent upon the school to supervise to the standard of a careful or prudent parent.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considering the supervision provided by the School for the outside area and, in particular, along 37A Avenue, I have decided that the School failed to meet the standard of care of that of a careful or prudent parent. The exiting of 1,200 students, 67 teachers and 31 support staff after 2:25 p.m. required more than one teacher and an indefinite and unscheduled number of administrative staff to provide the supervision necessary. While one teacher was available to supervise an extremely large outside area for 15 minutes each afternoon, it is clear that the one teacher could not be numerous places at the same time. As well, the scheduling of that supervision left no teacher in place between 2:25 p.m. and 2:40 p.m. when teacher supervision was most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areas adjacent to the School building are enormous. Clearly, one person could not provide sufficient supervision of the activities likely on one of the sides of the outside area let alone on all four sides of the School building. As well, supervision was required inside the School. Regarding administrative staff, I accept the statement of Mr. Macdonald and Mr. Carriere that supervisory duties were not "scheduled" but were on a "as available" basis. This was not sufficient in the circumstances. The addition of one or more administrative staff between the hours of 2:25 p.m. and 2:50 p.m. was not sufficient in the circumstances. While it may have the case that the presence of one teacher, the principal and all vice-principals outside may have been sufficient supervision, it is clear that the combination of inside supervision needs and other duties rarely or if ever made such numbers for outside supervision possible.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very concerns that led to the letters in 1990 and to the School unilaterally changing the speed limit signs along 37A Avenue and the fact that the School had undertaken the supervision of at least part of 37A Avenue are indicative of the knowledge that this was an area that required supervision in excess of what would be available on any particular day in accordance with the plan of supervision which was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views of careful and prudent parents were set out in the 1990 correspondence. The steps taken by the School regarding outside supervision and, in particular, the supervision of pedestrian and motor vehicle traffic along 37A Avenue hardly met the standard of care which should have been exercised by the School. As well, supervision after 2:55 p.m. was not available. The lack of supervision after that time did not take into account the exiting from the School building and grounds of students, faculty and staff who were in late sessions or who were otherwise involved in School activities. The short periods of supervision amounting to 15 minutes by a teacher and approximately 30 minutes by administrative staff created a situation whereby even a 5 minute delay in supervision would result in a substantial percentage reduction in supervision available. The method to replace teachers who, at the last minute, could not undertake their 15 minute supervision was hardly appropriate. The unscheduled supervision to be provided by the principal and by vice-principals was a hap-hazard approach to supervision which did not reflect the known needs of the outside supervision and the supervision along 37A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Having reached the conclusion that the School did not meet the standard of care required of it, the question that then must be asked is whether this failure to meet the duty of care caused the accident. In Mainville v. Ottawa Board of Education </w:t>
      </w:r>
      <w:hyperlink r:id="rId435" w:history="1">
        <w:r>
          <w:rPr>
            <w:rFonts w:ascii="arial" w:eastAsia="arial" w:hAnsi="arial" w:cs="arial"/>
            <w:i/>
            <w:color w:val="0077CC"/>
            <w:sz w:val="20"/>
            <w:u w:val="single"/>
            <w:shd w:val="clear" w:color="auto" w:fill="FFFFFF"/>
            <w:lang w:val="en-US" w:eastAsia="en-US" w:bidi="ar-SA"/>
          </w:rPr>
          <w:t>(1990) 75 O.R. (2d) 315</w:t>
        </w:r>
      </w:hyperlink>
      <w:r>
        <w:rPr>
          <w:rFonts w:ascii="arial" w:eastAsia="arial" w:hAnsi="arial" w:cs="arial"/>
          <w:color w:val="000000"/>
          <w:sz w:val="20"/>
          <w:lang w:val="en-US" w:eastAsia="en-US" w:bidi="ar-SA"/>
        </w:rPr>
        <w:t xml:space="preserve"> (Prov.Ct.-Small Claims), Gilbert Deputy J.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order for there to be liability on the part of the defendants the following must be established: there was a duty owed by the school authorities to provide adequate supervision and protection of its students; that the school authorities breached that duty by failing to supervise and protect or were otherwise negligent in so doing; that the breach of that duty was the effective cause of the infant plaintiff's injury; and that his injury resulted from the breach of that duty and no other cause was present. (at p. 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reviewing what occurred in the case at bar, I agree with the conclusion reached in the Mainville case: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the breach of such a duty, if one were to be imposed, in any event was not the effective cause of the injury to the infant plaintiff. The effective cause of the injury to the infant plaintiff was the action of Cory Colpitts whose conduct was not reasonably foreseeable. No amount of supervision or surveillance could have prevented this incident from happening. To impose this duty as has been suggested would be to make the school authorities an absolute insurer of another's actionable conduct. (at pp. 5-6)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am satisfied that no amount of supervision or surveillance would have prevented this accident. Accordingly, I cannot reach the determination that any failure to meet the standard of care required by the School in its supervision of students can be said to have in any way caused the accident which occurred on September 16, 1993. The presence of an adult supervisor at the exit might well have reduced the speed of those exiting the parking lot but there was no evidence to suggest that the vehicle driven by Jonas Laforge exited the parking lot of the School at an excess speed. I cannot reach the conclusion that the presence of numerous supervisors along 37A Avenue would have dissuaded the plaintiff from stepping off the curb and crossing the street or the defendant from driving in the manner that he did that day. The School and the parents of the plaintiff took all reasonable steps to educate the plaintiff about traffic safety. The School also took all proper steps to educate students such as Jonas Laforge about traffic safety. The issue of the liability of Jonas Laforge has not been determined. Similarly,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has not been determined. The degree of the fault of the plaintiff and Jonas Laforge will be determined at a later date. However, on the question of causation, the failure of the School to meet the standard of care which is imposed upon it did not cause this accident.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claim of the plaintiff against the Board of School Trustees School District No. 35 (Langley) is therefore dismissed. That defendant will be entitled to its costs on a Party and Party (Scale 3) basis.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BURNYEAT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Hurdle v. Lagore, [2014] B.C.J. No. 3032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10-13, 2014.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8,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M106113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3032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2316</w:t>
      </w:r>
    </w:p>
    <w:p>
      <w:pPr>
        <w:spacing w:before="120" w:line="260" w:lineRule="atLeast"/>
        <w:rPr>
          <w:lang w:val="en-US" w:eastAsia="en-US" w:bidi="ar-SA"/>
        </w:rPr>
      </w:pPr>
      <w:r>
        <w:rPr>
          <w:rFonts w:ascii="arial" w:eastAsia="arial" w:hAnsi="arial" w:cs="arial"/>
          <w:color w:val="000000"/>
          <w:sz w:val="20"/>
          <w:lang w:val="en-US" w:eastAsia="en-US" w:bidi="ar-SA"/>
        </w:rPr>
        <w:t>Between Blake Edward Hurdle, Plaintiff, and Kathleen Jean Lagore also known as Kathleen Lagore and Gordon George Lagore,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(162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4"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2" w:name="Keywords_24"/>
      <w:bookmarkEnd w:id="162"/>
      <w:r>
        <w:rPr>
          <w:rFonts w:ascii="arial" w:eastAsia="arial" w:hAnsi="arial" w:cs="arial"/>
          <w:b/>
          <w:color w:val="000000"/>
          <w:sz w:val="20"/>
          <w:lang w:val="en-US" w:eastAsia="en-US" w:bidi="ar-SA"/>
        </w:rPr>
        <w:t xml:space="preserve">Transportation law — Motor vehicles and highway traffic — Rules of the road — Intersections — Signs and signals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motorcyclist for damages for injuries allowed in part — As plaintiff was travelling through intersection, he was struck by defendant as she made left turn — Defendant simply did not see plaintiff, who entered intersection on yellow light — While plaintiff was partially responsible, majority of fault was defendant's for failing to see plaintiff's oncoming motorcycle — Fault apportioned 80 per cent to defendant and 20 per cent to plaintiff.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3" w:name="Case Summary_23"/>
            <w:bookmarkEnd w:id="16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a motorcyclist for damages for injuries sustained in an accident. As the plaintiff was travelling through an intersection, he was struck by the defendant as she made a left turn from the opposite direction. The plaintiff's passenger was thrown over the defendant's vehicle and the plaintiff and his motorcycle ricocheted and slid to a corner of the intersection. Both the plaintiff and his passenger alleged that when the plaintiff entered the intersection he had a green light. Another driver, who was behind the plaintiff, also stated that the light was green when the plaintiff entered the intersection, but changed to yellow within a few seconds. An accident reconstructionist was of the opinion that the plaintiff entered the intersection when the light was yellow. The defendant alleged that she did not see the motorcycle. She claimed that she had entered the intersection on a green light and waited to make a left-turn. She alleged that she began the turn when the light turned yellow and oncoming traffic had slowed. She claimed that the plaintiff was travelling very fast and she did not see where he came from. Another witness also claimed that the plaintiff entered the intersection on a yellow light. Yet another witness claimed that the light was red when the plaintiff entered the intersection. </w:t>
            </w:r>
            <w:r>
              <w:rPr>
                <w:lang w:val="en-US" w:eastAsia="en-US" w:bidi="ar-SA"/>
              </w:rPr>
              <w:cr/>
            </w:r>
          </w:p>
          <w:p>
            <w:pPr>
              <w:spacing w:before="120" w:line="260" w:lineRule="atLeast"/>
              <w:ind w:left="240"/>
              <w:jc w:val="both"/>
              <w:rPr>
                <w:lang w:val="en-US" w:eastAsia="en-US" w:bidi="ar-SA"/>
              </w:rPr>
            </w:pPr>
            <w:bookmarkStart w:id="164" w:name="Holdings of Court_20"/>
            <w:bookmarkEnd w:id="164"/>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Fault was apportioned 80 per cent to the defendant and 20 per cent to the plaintiff. The defendant simply did not see the plaintiff, who entered the intersection on a yellow light. While the plaintiff was partially responsible, the majority of fault was the defendant's for failing to see the plaintiff's oncoming motorcycle. </w:t>
            </w:r>
            <w:r>
              <w:rPr>
                <w:lang w:val="en-US" w:eastAsia="en-US" w:bidi="ar-SA"/>
              </w:rPr>
              <w:cr/>
            </w:r>
          </w:p>
          <w:p>
            <w:pPr>
              <w:rPr>
                <w:lang w:val="en-US" w:eastAsia="en-US" w:bidi="ar-SA"/>
              </w:rPr>
            </w:pPr>
          </w:p>
        </w:tc>
      </w:tr>
    </w:tbl>
    <w:p>
      <w:pPr>
        <w:jc w:val="both"/>
        <w:rPr>
          <w:lang w:val="en-US" w:eastAsia="en-US" w:bidi="ar-SA"/>
        </w:rPr>
      </w:pPr>
      <w:bookmarkStart w:id="165" w:name="Legislation Cited_17"/>
      <w:bookmarkEnd w:id="16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5"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Accident, </w:t>
      </w:r>
      <w:hyperlink r:id="rId443"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 s. 129, s. 174</w:t>
      </w:r>
      <w:r>
        <w:rPr>
          <w:lang w:val="en-US" w:eastAsia="en-US" w:bidi="ar-SA"/>
        </w:rPr>
        <w:cr/>
      </w:r>
    </w:p>
    <w:p>
      <w:pPr>
        <w:keepNext/>
        <w:spacing w:before="240" w:line="340" w:lineRule="atLeast"/>
        <w:rPr>
          <w:lang w:val="en-US" w:eastAsia="en-US" w:bidi="ar-SA"/>
        </w:rPr>
      </w:pPr>
      <w:bookmarkStart w:id="166" w:name="Counsel_23"/>
      <w:bookmarkEnd w:id="16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6"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T.L. Spraggs, P. Miller.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C.C. Godwin, J. Upper.</w:t>
      </w:r>
      <w:r>
        <w:rPr>
          <w:lang w:val="en-US" w:eastAsia="en-US" w:bidi="ar-SA"/>
        </w:rPr>
        <w:cr/>
      </w:r>
    </w:p>
    <w:p>
      <w:pPr>
        <w:spacing w:after="240"/>
        <w:rPr>
          <w:lang w:val="en-US" w:eastAsia="en-US" w:bidi="ar-SA"/>
        </w:rPr>
      </w:pPr>
      <w:bookmarkStart w:id="167" w:name="Judgment_24"/>
      <w:bookmarkEnd w:id="167"/>
      <w:r>
        <w:pict>
          <v:line id="_x0000_s1147" style="position:absolute;z-index:25183641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8" w:name="R. CRAWFORD J."/>
            <w:bookmarkEnd w:id="168"/>
            <w:r>
              <w:rPr>
                <w:rFonts w:ascii="arial" w:eastAsia="arial" w:hAnsi="arial" w:cs="arial"/>
                <w:b/>
                <w:color w:val="000000"/>
                <w:sz w:val="30"/>
                <w:lang w:val="en-US" w:eastAsia="en-US" w:bidi="ar-SA"/>
              </w:rPr>
              <w:t>R. CRAWFORD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August 31, 2006 at approximately 8:00 p.m., the plaintiff Mr. Hurdle was driving his motorcycle east on Hastings Street, a primary east-west thoroughfare in the City of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Coming in the opposite direction and about to make a left turn south on to Nanaimo Street was the defendant Mrs. Lagore.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collision occurred near the middle of the intersection as Mr. Hurdle went through the intersection and Mrs. Lagore started to make her left turn, causing Mr. Hurdle's pillion passenger to fly over Mrs. Lagore's car and onto the pavement, and Mr. Hurdle and his motorcycle to ricochet and slide to the southeast corner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Six persons including the parties gave evidence. All were truthful, and their evidence reflects six different viewpoints, which as counsel observed, were irreconcilable.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governing legislation is found in ss. 174, 128 and 129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Under s. 174, the left turning driver owes the duty of care to give way to all traffic that might constitute an immediate hazard, while ss. 128 and 129 direct a motor vehicle stop when a yellow or red light traffic signal is in operation. If a yellow light shows, the oncoming driver is obliged to stop if he can do so in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Motor vehicle accidents usually occur within the space of one or two seconds, and as can be seen by the August 2006 accident date, the memory of the witnesses at trial years later can be affected by the passage of time. On the other hand, for some, the images are so strong that it seems their recollection is indelible. However, the human mind is subject to frailties which does account for some of the versions of the accident as put forward by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consistency I have used the color yellow though many of the witnesses spoke of amber lights.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summarize the evidence of the witnesses, cite some recent applicable comments of the Court of Appeal and my colleague Adair J., discuss the relevant points made in evidence, and give my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Blake Hurdle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Hurdle is now age 29 and a longshoreman. He gave his evidence clearly and was a good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sustained injuries to his left knee and ligaments, and had multiple bruises and cuts.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was driving a 600 CC Suzuki motorcycle and had taken a two-week motorcycle operation course in summer 2005 in which there was theory and practical instruction which impressed on him the situations of vulnerability. He noted there was an emphasis from the instructors on care with left turn situations with a focus on being ready and visible. The instructors encouraged driving on the left-hand side of a lane at intersections so as to be more visible to oncoming traffic, as driving in the right-hand side of a lane may cause one to blend in with the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regularly drove up and down Hastings and was in good health having played a "high level of baseball".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the date of the accident, he was wearing a full-faced helmet together with a thick canvas jacket, thick jeans and leather motorcycle gloves.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was on a date with his girlfriend, W. who was also wearing a helmet, hoodie and jeans. He said they had often ridden together up to four days a week as they both enjoyed the motorcycle transport.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said that changed the way he would drive when W. was a passenger, as he loved W. and would be more careful with her. As well the additional weight made the handling of a motorcycle different, so he would not be as aggressive.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They had gone to the Vancouver Art Gallery that afternoon and were then driving to Mt. Seymour. He said it was a great sunny day. He drove from the art gallery and then at some stage turned onto Hastings with the sun at his back which he described as very bright. The roads were dry and it was post rush hour, but they were still congested with a steady and slow traffic flow which he put at 40-50 km/h. There were no distractions to his driving nor were they in a hurry.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His recollection was he was on Hastings some five to seven blocks before Nanaimo and he hit two or three green lights in a row, staying on the left-hand side of the left lane and not changing lanes. He recalled being able to see the traffic light approximately three blocks before Nanaimo and the colour was green throughout.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last time he recalled looking at the stop light was as he entered "a point of no return" i.e. he could not stop safely before the north/south crosswalk on the west side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said from two to three blocks away he could see a white car waiting in the intersection at Nanaimo preparing to turn left, and that he proceeded on through the intersection assuming that the driver of the white car had seen him. He did not recall any of the centre lane traffic stopping beside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believed the position of the white car was near the middle of the intersection making reference to a Google picture that became marked as Exhibit 1. He indicated an area somewhat in front of the green truck pictured in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asked if there was an effect of carrying the passenger on what he considered "a point of no return", he said the weight would require a longer stop for the motorcycle and therefore it would be several feet farther back than if he was the sole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recalled traffic being in front of him, and that he was a safe distance back, perhaps twenty feet. He said the traffic did not affect his view of the Honda as he approached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made no speed change as he went with the flow of the traffic towards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With respect to the white car, it appeared to be facing quite straight; i.e. east/west, with its left indicator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said as he went into the middle of the intersection he believed he was still on the green light and that the car had still been stationary at the "point of no return". Then as he entered the cross-walk, he heard the car "take-off and the tires squeal" as if it had got "off the line in a brisk fashion". He could see the car had moved quite fast and that it was on a collision course. The car appeared to turn at the same time as he was going through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said he had no time to evade, that there was about a split second and he tried to move to the middle of the lane without success. The time from the car movement to impact was not even a second.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said the impact was under his left leg, with the car's front-left bumper hitting his left calf at approximately the front one-third of the motorcycle. It kicked the motorcycle to the right and out of control; he bounced off the car bumper and lost the steering. The motorcycle fell down with him on its left side and then he and the bike slid off to the southeast corner of Nanaimo and Hastings with the bike sliding off him at the end of the slide.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he came to rest close to the sidewalk and some 10-15 feet past the crosswalk on the east side of the north/south pedestrian crosswalk. He said he reached behind him and could not feel anything, and then he tried to stand up and he could not and fell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Reference was made to pictures of the motorcycle and he pointed out the damage on the left-side of the motorcycle. (See Exhibit 2, pictures 8, 9, 10, 16 and 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Emergency personnel were on the scene quickly and he saw paramedics. He did not recall seeing any police officers until he was in the hospital "being stitched up". He said a number of pedestrians came to his assistance immediately, one man taking his motorcycle gloves off and trying to calm him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was shown pictures of a white Honda motor vehicle and he agreed that appeared to be the car that struck his motorcycle. That picture became Exhibit 3, showing damage to the front-left corner on the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motorcycle was deemed a write-off and the ICBC estimate was marked Exhibit 4.</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Cross-examination of Mr. Hurdle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Hurdle agreed the Suzuki sports model handles better than a Harley Davidson and it requires the rider to lean forward when sitting in the driver's seat. The 600 CC engine is the smallest they make and it can go up to 1900 CCs. It is more maneuverable than a Harley Davidson which is a heavier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Hurdle agreed he fell to his left and the bike then left him, and he agreed there was damage to its right side. He said he initially slid on his left side and came to rest some 10-15 feet from the eastern crosswalk. He was in shock and did not realize he was injured until he tried to get up and fell down. He said where he stopped was some five to ten feet from the bike, which was further east of him. He did not measure those distances and agreed they were his estimates.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agreed in his statement of September 7, 2006, he had indicated the bike travelled about 15 feet past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confirmed attending at the art gallery and then intending to go to Mt. Seymour. He agreed that he got onto Hastings as quickly as he could from the art gallery, that many of the intersections were light-controlled, and that he counted three green lights while on Hastings.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agreed there was a motor vehicle in front of him, perhaps some 20 feet or five car lengths, and there were vehicles behind him some five car lengths. They were at a comfortable distance but he was not tailgated or threatened. He said there were motor vehicles in the middle lane but he had no specific recollection. When asked if he was aware of the vehicles, he said he was not certain, he just knew that it was just congested and a steady flow. He did not recall seeing a minivan in the right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agreed he was going 40-50 km/h and disagreed he had been going 60 km/h. Given the post rush-hour traffic he would not be over the speed limit.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agreed he saw the light at Hastings and Nanaimo from two to three blocks west of the intersection, and that he could see three green lights ahead of him. He agreed W. was wearing a full helmet and had her arms around his waist, and that he was upright as he ordinarily would be on the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agreed he could see the oncoming car stopped in the intersection some two or three blocks away, that he could see the control lights and the car at much the same time, and the car was signalling a left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said the light did not change and that as he entered the western crosswalk of the intersection the light was still green. He agreed he could have stopped but that the light was green. He agreed he did not look at the light after he passed the "point of no return", just before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asked how far west of the crosswalk, he indicated with a passenger that the "point of no return" would be some 10-15 feet west of the crosswalk.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agreed there were vehicles ahead of him and beside him but he could not say what kind of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said when the car ahead of him entered the intersection, he was some ten feet from the crosswalk and that he never saw a yellow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asked if he saw a minivan ahead of him in the right-hand lane slow and stop, he said that he did not. He said that his focus at the point of no return and after was on the turning car as that was the danger position he had been taught to watch for. He could not say whether or not there was a minivan in the right lane or whether it slowed and stopped ahead of him. He did not deny that the van might have been there and stopped but he did not have any recollection of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agreed that on the examination for discovery on November 3, 2008, he stated the light facing him was green from 20 feet before the intersection and he did not see a change before impact with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Hurdle was asked to estimate the car's position on Exhibit 1 where a Google picture shows a truck going west on Hastings in the intersection at Hastings and Nanaimo. He said possibly the white car was a car length ahead of the pictured green truck, but it was hard to say how far from the green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was aware that Nanaimo had three lanes each way like Hastings and he believed the front of the car had passed the stop line on the east side but not passed half way through the intersection. He disagreed that he was facing a yellow light before he reached the point of no return. It was put to him that he passed the stopped minivan facing a yellow light and he could have stopped on the yellow light. He asserted he had the green light. He further disagreed he accelerated into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Mr. Stewart Dean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Dean is a carpenter with over 30 years' experience and has run his own company for nine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evening of August 31, 2006 he was travelling east towards Port Moody on Hastings Street having finished his days' work in Kitsilano. He was driving a three-quarter ton cargo van and was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was on Hastings some six to eight blocks prior to the intersection where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described it as a beautiful evening with the light good but close to sundown. It still warm and the road dry. He described the traffic as light and said he had followed the motorcycle for three or four blocks. He said that they had the lanes to themselves.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said their speed was much the same, perhaps 50-60 km/h, and he kept to the left lane as did the motorcycle. At no time did he see the motorcycle change lanes or swerve at any time prior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they approached the Nanaimo intersection, he felt the two cars on his right were turning and he passed them. The light was green for the motorcycle and he intended to follow it into the intersection, but then the yellow light came on and he then slowed to a stop. He said the white car coming towards them started to move and that caused him to stop. He said he had the green light, the motorcycle went through perhaps two seconds before his vehicle, and the light then changed to yellow. He felt he could have crossed before the red. He saw the white car move as the motorcycle crossed the stop line, then the white car "sort of lurched".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placed the white car a car length over the east stop line, facing straight west, stopped and waiting to turn. When it lurched forward, he said it went slightly sideways starting the left turn, and as the motorcycle was passing the car, it drove forward into the motorcycle. When asked where the contact occurred he said he initially thought the car had turned in front of the motorcycle, but he now understands that is not the case. He maintains it was not clear, it was not expected and it happened very fast.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said the pillion passenger went up over the white car and out of sight, while the motorcycle went down to the ground. The rider stayed on the bike across the intersection and came off near the curb. The traffic light went red and then he saw the passenger across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to the white car, it stopped on impact and nothing moved on the light change. Then on the next green light, the white car moved onto Nanaimo. He waited for another light to change and on the second one, he went and parked.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said a lot of police arrived from nowhere, talking on radios and working through a crowd of some 20 pedestrians. He had not seen any pedestrian traffic in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went to assist the pillion passenger as people were to attending the motorcycle driver. He spoke to the girl and it was evident she was in pain. He told her to stay down on the ground. He said the driver was some six to eight feet away and not very responsive.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spoke to a police officer who took his statement. He said the driver of the Honda car stayed put and he did not talk to her. He said the two people on the motorcycle went off in an ambulance.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said the motorcycle was on its side. He could not tell if the engine was still running or if there were any fluids but it was close to the rider at 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said he passed the motorcycle before he parked and he put the motorcycle some six to eight feet past the crosswalk by the coffee shop on the corner. He agreed he was behind the motorcycle and followed it within three blocks of making his turn onto Hastings. He agreed he was initially going faster than the motorcycle and then followed it for some five blocks, going through the green traffic lights all the way. He agreed there was very little traffic. He put the distance between him and the motorcycle at 30-40 feet, possibly more but at a safe distance and a good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agreed he had said previously they were some 60 feet apart. He agreed Exhibit 5 shows Garden Drive as the intersection prior to Nanaimo but he did not remember that particular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agreed he said the motorcycle entered the intersection on the green light but that his police statement said the motorcycle entered the intersection as the light was changing to yellow. He believed it was green and changed when the motorcycle entered the intersection. He agreed he saw motor vehicles on his right that either slowed, turned or parked but he did not remember a minivan to his right. His recollection was that there were two motor vehicles in the curb lane and they were turning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When asked if there was a motor vehicle ahead of the motorcycle as it entered the intersection, he said "no". When asked if the motorcycle passed a motor vehicle he said "no, they were passed prior to the intersection", that there were two motor vehicles to his right and he believed he had passed them before the intersection within five or six stores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asked if the motorcycle passed a stopped motor vehicle as it entered the intersection, he said he did not believe so.</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W. is now 28 and a store manager. She knew the plaintiff having dated him for some five years but had not seen him for approximately four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time of the accident in 2006, she was the pillion passenger on Mr. Hurdle's motorcycle. She had ridden with him many times and said he was extremely safe, cautious, obeyed speed limits, was not cocky and she felt very safe when she was with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That evening they had gone to the Vancouver Art Gallery and were planning to have dinner in Coquitlam and then go to Mr. Hurdle's cabin on Mt. Seymour. She recalled leaving the art gallery and going east on Hastings with the traffic flow. She recalled they were following a black SUV and the light was still green as she viewed it over his right shoulder, and then the next thing she knew was the accident impact from the left-hand side which she did not anticipate.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left the pillion and could see the light was still green. She flew over the car into oncoming traffic, hit the ground and rolled but could not get up. A gentleman picked her up and carried her over beside Mr. Hurdle. He was screaming for her and they asked each other how the other was. She thought Mr. Hurdle was concerned about a broken leg. She sat next to him and held his hand until the police showed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asked if it was clear in her memory she said it was like yesterday.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said she was wearing jeans, sneakers, a tank-top, a hoodie and a full head covering helmet. She said visibility was clear at all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When asked why her memory was so acute, she said that her sister had been killed in a car accident at age 10 and that she had been a passenger in two intersection accidents, so she had a habit of watching the lights. She said she was watching the light and it was safe to go through as it was green. She said that while in the air after the car impact, she heard her cell phone ringing in her knapsack (a Marvyn Gaye song) and it later turned out her mother had called her at that precise moment.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She described the traffic flow as heavy; steady as if just after rush hour. She recalled being extremely scared when she left the motorcycle. She said that she did not see the oncoming motor vehicle at any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cross-examination, she agreed there were many blocks between the turn onto Hastings and the intersection at Nanaimo. She believed they had stopped for a red light at some point but she was not sure of which light they stopped at as she was not familiar with the crossroads. She was not sure whether they had stopped close to Nanaimo or further back nor did she remember if they were first in line at that stop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said she had been wearing a full-faced helmet with a clear visor, the same as Mr. Hurdle's. When asked how she positioned herself on the back of the motorcycle, she said she held his waist and put her head on his right shoulder and as a result her vision would be blocked to the left by his head. She agreed his posture would be somewhat hunched forward as she would be, but she could not see over him as their heads were at the same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saw the green light from the previous intersection and said that it turned green as they went through the previous intersection. She said she continued to see the green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asked about the traffic on their right, she said there may have been some parked or turning traffic as there were two lanes, a through lane and a parking lane. She said that there were cars in both the curb and centre lane and she thought it was possible the cars in the centre lane may have turned right. She did not recall seeing cars in the right lane ahead of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reiterated she saw the light go green a block back from the intersection, that she continued to watch the light and as they entered the intersection, the light was green at the time of impact. She said the light was still green while she was in the air. She said she did not look at the light after she hit the ground. She said she did not see a yellow light at any stage until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Craig Luker, professional engineer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Luker is a professional engineer with 20 years' experience in accident reconstruction, which includes more than 100 motorcycle accidents. He noted in talking of his qualifications, people often simply do not see motorcycles due to their lack of width. Similarly pedestrians often are not seen by car drivers even in good lighting.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His assessment of the evidence was that the defendants' Honda vehicle had started its left-hand turn and was not stationary at impact. Much of that could be deduced from the type of damage to the front corner of the Honda vehicle and the damage on the motorcycle, which starts just behind the front wheel.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said it was difficult to calculate speeds as in effect, it was a glancing blow on the motorcycle and the calculation was largely based on the distance the motorcycle slid on the asphalt from the point of impact to its place of rest. His diagram shows the Honda car and the motorcycle colliding at a 21 degree angle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from the City of Vancouver showed there was no protected left turn; i.e. both drivers faced the same colour light which would be green for a substantial time, then a 3.5 second yellow, and a 1.5 second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Luker provided an opinion primarily focused on comparing the statements of the drivers Mr. Hurdle and Mrs. Lagore against his findings on evidence derived from the motor vehicle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did not see the vehicles but was provided photos of Mrs. Lagore's Honda motor vehicle and Mr. Hurdle's Suzuki motorcycle. The damage to the leading edge of the motor vehicle was confined to the front corner and he concluded the car was angled at 21 degrees from straight ahead (west). The damage was likely due to the Honda having started its turn and possibly to the Suzuki having swerved right. He was unable to pinpoint the stopped and waiting position of Mrs. Lagore's Honda motor vehicle. He put forward a range of impact locations depending on whether Mrs. Lagore was stopped, straddling the pedestrian crossing or had advanced forward into the intersection before she started to respond to the light changing to yellow.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performed calculations based on the sliding distance of the motorcycle after impact and concluded the Suzuki left impact at a speed of 30.0-46.5 km/h. Given it was a glancing blow, there was relatively little slowing at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Using published observations for left-turning drivers, he calculated the Honda would have taken 2.68-3.06 seconds to reach impact at a speed of 13.9-17.3 km/h from the starting positions he pictured in his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stated the Suzuki would have taken 1.27-2.05 seconds to travel from the westerly stop line to the place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instructions, he used an assumption that Mrs. Lagore would start her left turn in response to the westbound traffic signal turning yellow. Using a perception response time of 1.54 seconds before she started accelerating and the additional 2.68-3.06 seconds of travel-to-impact distance resulted in a total of 4.22-4.60 seconds from the traffic signal turning yellow to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to the Suzuki motorcycle, he opined it would have entered the intersection 2.17-3.33 seconds after the east-westbound traffic signal turned yellow. The City of Vancouver traffic signal timing data showed the east-west bound yellow signal was 3.5 seconds and therefore he concluded the Suzuki motorcycle would have entered the intersection when the eastbound traffic signal was yellow.</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Luker agreed that there were no assumptions of fact provided to him in the letter of instruction but there was telephone discussion with counsel. He kept his assumptions short and limited to a certain degree. Other than the assumption provided that Mrs. Lagore responded to seeing the light changing to yellow, his other assumptions were predicated on his analysis of the information from his investigation and the documents and photos provided.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agreed his calculation of Mrs. Lagore's response time was premised on Mrs. Lagore responding to the light turning yellow, at a 1.54 second perception-response time, and then moving the car forward to impact over a time period of 2.68 to 3. 68 seconds, in total 4.22 to 4.60 seconds. He agreed that was not what Mrs. Lagore had said in her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agreed with most of the report as he had written and argued the calculations of the motorcycle speed based on its skidding distance after impact were "robust". He used a wide range of drag factors and then illustrated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agreed there was a lack of information, making some of the speed calculations uncertain other than the assumption of the location of the motorcycle after impact. He also did not have a post-impact location for the Honda motor vehicle, which made speed calculations more difficult. He agreed that he had used drag factors that were not necessarily indicative of the motorcycle falling to its right but that did not make a large difference to his calculations. As well, he agreed he assumed a glancing or deflection of the motorcycle from impact with corresponding little effect on the motorcycle speed estimate of 30 to 46 km/h. He did agree that the pre-impact speed of the motorcycle would have been slightly more than the 40 or 50 km/h estimated.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time for the motorcycle to go from stop line to impact was 1.27 to 2.05 seconds, depending on its speed (46.5 - 30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When it was suggested that Mrs. Lagore did not begin to turn until she saw the oncoming motor vehicles slowing, he noted the times could be difficult because she might then not wait for the end of the yellow. She might rather then start to accelerate her motor vehicle on seeing the cars slowing.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agreed on his calculations the motorcycle could be some 2.17 to 3.33 seconds from the intersection when the light turned yellow depending if the motorcycle was going 50 or 40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If another second was added to Mrs. Lagore's response time, then the motorcycle could be some 44.1 meters to 48.1 meters from the intersection when the light turned yellow, in which case the motorcycle would enter on a late yellow at 50 km/h or on the red light at 40 km/h.</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Kathleen Jean Lagore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Mrs. Lagore is 63 years of age and has lived close to the intersection of East Hastings and Nanaimo for 15 years. She is a teacher by profession. On August 31, 2006 she had been visiting her son in Burnaby. She was headed west in her 1990 Honda Accord. She was heading west on Hastings and intending to turn left on Nanaimo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said it was approximately 8:00 p.m., the light was fading, it was just before sunset but dusky. She was in the left lane to make her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has 33 years driving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She approached the intersection. The light was green and had been green for approximately one block. She was first in line. There was no left turn lane. She did not remember if she followed any cars into the intersection. She entered the intersection and stopped approximately mid-intersection as she needed to turn left passed a median that divides Nanaimo Street, but her car still faced west. She assumed there was traffic behind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She never saw the oncoming motorcycle.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She did not remember if any cars passed her on the right, but did recall cars passing her going eastbound. She saw the traffic light turn yellow and the eastbound cars slowing. She looked left to check for pedestrians crossing Nanaimo Street, and looked back again to the oncoming traffic which was stopped. By then she had taken her foot off the brake and her car was rolling.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She then heard a high-pitch whining noise and "swung" back to see a motorcycle "hurtling" at her. She was shocked as she had seen the oncoming cars stop and wondered where the motorcycle came from.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By "hurtling" she explained she meant the motorcycle was going extremely fast. She saw on the left-hand side of her car only a driver of the motorcycle and no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said she saw the motorcycle "a second before impact" as she heard the noise and felt it was fairly close, perhaps some 15 feet away. She did not press the accelerator before the impact. The impact occurred on her motor vehicle's left front corner. She described that as more of a feeling that the motorcycle was crashing into the left hand side of her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then saw the motorcycle rider and the falling motorcycle sliding on the road to her left and towards the corner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Mrs. Lagore said she then panicked on seeing the north/south light change and felt that she had to get out of the intersection area. She lurched through the turn onto Nanaimo and pulled over in a safe place about half-way down the block. She heard sirens coming and was concerned about the motorcycle rider, but a lady came to her window and asked if she was okay. Mrs. Lagore said she was traumatized but had no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Then police officers came and took her driving particulars. They advised that the motorcyclist was breathing and conscious. She declined an ambulance or going to a hospital. She left her car and a police officer drove her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cross-examination, she said she heard the motorcycle when she was looking at the pedestrian crosswalk and then she looked back again for the yellow light and saw the cars stop. She conceded her car might have been rolling as she has taken her foot off the brake but denied she had put her foot on the accelerator. She said she was getting ready to turn and was moving "slightly".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Mrs. Lagore said after the light turned yellow and the oncoming traffic stopped, she then looked left to the pedestrian crosswalk. She said that two cars at the front of the oncoming traffic had stopped. She could not remember if any oncoming traffic made a right turn onto Nanaimo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to failing to see the motorcycle, she assumed it came from between the oncoming cars as she did not see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had no recollection of turning her car towards Nanaimo.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saw the motorcycle as it skidded down the side of her motor vehicle, but she could not say how far the motorcycle was against her vehicle. She said she had not seen the pictures of her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her examination for discovery, Mrs. Lagore asserted there were blue marks all the way down the left hand side of her car. At trial she agreed the exhibit photo of her car only shows blue marks above the front left fender of her car. She then asserted she had seen some blue marks when she left it at the time of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to "hurtling" she said it seemed like the motorcycle was flying at her. She could not say how much time that was in seconds, more than one or two seconds, and reiterated she had not put her foot on the car's accelerator. She agreed the motorcyclist drove into her car. Asked if her car was rolling forward for three seconds, she said she could not judge the time nor would she agree that from the time she took her foot off the brake to impact was three seconds. Asked to define "hurtling" she said "coming very fast, moving quickly, not leisurely".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She agreed Nanaimo Street had four lanes northbound and that included a left turn lane, and not three lanes as she thought.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Dr. Edward Jones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Jones is aged 60 and has been a doctor in anatomical pathology at Vancouver General Hospital for 28 years. On the date of the accident he was driving east on Hastings. He described it as a warm summer evening. He was driving a Toyota minivan.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said he drove in the middle of the three lanes going east for several blocks, describing the traffic as a "slow go" and congested. He described his speed up to the Nanaimo intersection as slow, below the speed limit. He slowed and stopped when he saw the yellow light and was first in line at the stop line in the middle lane. He could see an oncoming car stopped in the intersection waiting to make a left hand turn and "slightly angled" to make its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heard the sound of the motorcycle as it appeared on his left and entered the intersection as he stopped. The oncoming car started to move slowly and the motorcycle "zoomed in" and hit the left front of the car. By the time of impact he said he was totally stopped. He said he was stopped when the Honda car started to make its left hand turn. He was aware of the motorcycle when he initially saw the light turn yellow.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then said he was stopped when the motorcyclist entered the intersection, a second after he stopped. He said the light colour was yellow when the motorcycle entered the intersection but could not say what colour the light was when the collision occurred. He said witnessing the collision was "unbelievable", "quiet and then bang". The motorcycle ricocheted on its side through the intersection to the south east corner. He saw the driver get up, stagger a few steps, and then collapse.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said he was conflicted and wanted to help but at the same time get on his way home. He parked nearby. By the time he got to the scene, paramedics were in action. He found the motorcyclist's pulse, and once satisfied he was alive, stepped back and the medics took over. He later gave a statement to the police.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cross-examination, Dr. Jones said he did not remember if there was a car stopped to his left at the stop line, nor had he noticed the motorcyclist before it passed him at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Sandra Mosterey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Mosterey is 57 and an employment counselor. She was driving behind Mrs. Lagore westbound on Hastings and also intended to turn left at Nanaimo.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 described the traffic as busy. She followed the Honda as it entered the intersection. She placed the Honda "not far past the westbound stop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Mosterey said she could see the oncoming traffic but could not say how many vehicles came through while the light was green. She said the light went from green to yellow, the oncoming traffic in both lanes slowed and stopped, and then the Honda moved just as the light turned 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She said while at the light she became aware of a movement between the cars that were coming to a stop. She said that the light was red when the motorcycle entered the intersection. She said the Honda was "finishing its turn" when the motorcycle hit the car on its front.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motorcycle and the rider then went sliding down the road while the car stopped, then the Honda left the intersection. Ms. Mosterey followed the Honda and stopped right behind it. She said people were going to assist the motorcyclist and she went to assist the car driver and reassure Mrs. Lagore before the police came. Ms. Mosterey spoke to the police and then went on to see her sisters.</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Cross-Examination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Mosterey said she saw the motorcyclist before it entered the intersection, that it weaved between the oncoming car lanes and the traffic was fairly heavy. In her view both oncoming car lanes had stopped before the accident and they all stopped in unison. She said she saw the motorcyclist three or four cars back as the light turned yellow, and noted generally that motorcycles "jockey" into position to get to the front of the line for the green light.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She said she did not actually see the motorcycle but the head of a person on a motorcycle, and she only heard the motorcycle as the light turned red as it "flew out of the cars" extremely fast.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Ms. Mosterey could not say which oncoming lane the motorcycle came from and reiterated it appeared to be moving in and out of the cars in the oncoming traffic lanes, changing lanes some four or five times and not driving in a straight line. At that stage she was not concerned as she thought the motorcyclist was just wanting to get first in line at the stop 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She could not say if there were any pedestrians crossing Nanaimo Street. Ms. Mosterey could not be exact about the time lapse from when she first saw the motorcycle until the impact, but it was less than one or two minutes and very fast. She put the point of impact near mid-intersection and said that the Honda was then pointing left some 30 to 35 degrees.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to her car, she said she was at the east pedestrian crosswalk and she had not decided if she would turn or not. She had assumed the oncoming motorcyclist was stopping. She said she waited for several light changes before making her left hand turn and stopping behind Mrs. Lagore's car. Asked if the setting sun was a factor, she said it was possible, she had sunglasses on and the sun visor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read in parts of the defendant's examination for discovery taken November 3, 2008. Mrs. Lagore indicated she entered the intersection, gone to approximately the centre and waited for the light to go from green to yellow for approximately 45 seconds. She said that she saw the oncoming traffic in both lanes come to a stop but she did not see the motorcycle at all until the collision; that the oncoming traffic came to a stop when the light turned yellow; that she did not know if the light was yellow or red at the time of the collision; that after the collision she saw the bike rider sliding with his bike towards the sidewalk; and that she never saw the pillion passenger.</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arguments are diametrically opposed and dependent on the divergent evidence of the witnesses.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says his position is corroborated by his pillion passenger and the gentleman behind him, Mr. Stewart Dean. He argues he obeyed the traffic signals and the rules of the road and was struck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Mrs. Lagore. Mrs. Lagore did concede she never saw the motorcycle and therefore the plaintiff submits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established as the direct cause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 in turn denied liability for the accident and said it was solely caused by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relies on Dr. Jones' evidence as being the best evidence. Dr. Jones was able stop safely for the yellow light, Mrs. Lagore commenced her left turn and then he saw a motorcycle enter the intersection and strike the Honda motor vehicle. From that evidence, the plaintiff is said to have entered to the intersection on a "stale" yellow or red light and therefore was solely liable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relied on the cases where a left turning vehicle is obliged to give way to oncoming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This is summarized by Wedge J. in </w:t>
      </w:r>
      <w:r>
        <w:rPr>
          <w:rFonts w:ascii="arial" w:eastAsia="arial" w:hAnsi="arial" w:cs="arial"/>
          <w:i/>
          <w:color w:val="000000"/>
          <w:sz w:val="20"/>
          <w:lang w:val="en-US" w:eastAsia="en-US" w:bidi="ar-SA"/>
        </w:rPr>
        <w:t>O'Ruairc et al v. Pelletier et al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2002 BCSC 601</w:t>
        </w:r>
      </w:hyperlink>
      <w:r>
        <w:rPr>
          <w:rFonts w:ascii="arial" w:eastAsia="arial" w:hAnsi="arial" w:cs="arial"/>
          <w:color w:val="000000"/>
          <w:sz w:val="20"/>
          <w:lang w:val="en-US" w:eastAsia="en-US" w:bidi="ar-SA"/>
        </w:rPr>
        <w:t xml:space="preserve"> at paras. 27 - 31: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[27]</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A left turning vehicle at an intersection must yield to on-coming traffic that is close enough to constitute a hazard. Section 174 of the </w:t>
            </w:r>
            <w:r>
              <w:rPr>
                <w:rFonts w:ascii="arial" w:eastAsia="arial" w:hAnsi="arial" w:cs="arial"/>
                <w:i/>
                <w:color w:val="000000"/>
                <w:sz w:val="18"/>
                <w:lang w:val="en-US" w:eastAsia="en-US" w:bidi="ar-SA"/>
              </w:rPr>
              <w:t>Motor Vehicle Act</w:t>
            </w:r>
            <w:r>
              <w:rPr>
                <w:rFonts w:ascii="arial" w:eastAsia="arial" w:hAnsi="arial" w:cs="arial"/>
                <w:color w:val="000000"/>
                <w:sz w:val="18"/>
                <w:lang w:val="en-US" w:eastAsia="en-US" w:bidi="ar-SA"/>
              </w:rPr>
              <w:t>, R.S.B.C. 1996, c. 318, is the governing provision. It reads as follows: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[28]</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The driver attempting to make the left turn is commonly referred to as the "servient driver" and the on-coming driver is referred to as the "dominant driver". The dominant driver is entitled to assume that a servient driver will yield the right of way and the onus of proving any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the dominant driver rests with the servient driver. Any doubt must be resolved in favour of the dominant driver.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[29]</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Our Court of Appeal, in </w:t>
            </w:r>
            <w:r>
              <w:rPr>
                <w:rFonts w:ascii="arial" w:eastAsia="arial" w:hAnsi="arial" w:cs="arial"/>
                <w:i/>
                <w:color w:val="000000"/>
                <w:sz w:val="18"/>
                <w:lang w:val="en-US" w:eastAsia="en-US" w:bidi="ar-SA"/>
              </w:rPr>
              <w:t>Pacheco (Guardian ad litem of) v. Robinson</w:t>
            </w:r>
            <w:r>
              <w:rPr>
                <w:rFonts w:ascii="arial" w:eastAsia="arial" w:hAnsi="arial" w:cs="arial"/>
                <w:color w:val="000000"/>
                <w:sz w:val="18"/>
                <w:lang w:val="en-US" w:eastAsia="en-US" w:bidi="ar-SA"/>
              </w:rPr>
              <w:t xml:space="preserve">, </w:t>
            </w:r>
            <w:hyperlink r:id="rId217" w:history="1">
              <w:r>
                <w:rPr>
                  <w:rFonts w:ascii="arial" w:eastAsia="arial" w:hAnsi="arial" w:cs="arial"/>
                  <w:i/>
                  <w:color w:val="0077CC"/>
                  <w:sz w:val="18"/>
                  <w:u w:val="single"/>
                  <w:shd w:val="clear" w:color="auto" w:fill="FFFFFF"/>
                  <w:lang w:val="en-US" w:eastAsia="en-US" w:bidi="ar-SA"/>
                </w:rPr>
                <w:t>(1993) 75 B.C.L.R. (2d) 273</w:t>
              </w:r>
            </w:hyperlink>
            <w:r>
              <w:rPr>
                <w:rFonts w:ascii="arial" w:eastAsia="arial" w:hAnsi="arial" w:cs="arial"/>
                <w:color w:val="000000"/>
                <w:sz w:val="18"/>
                <w:lang w:val="en-US" w:eastAsia="en-US" w:bidi="ar-SA"/>
              </w:rPr>
              <w:t xml:space="preserve"> stated this principle at para. 18 of the decision: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before="120" w:line="260" w:lineRule="atLeast"/>
        <w:ind w:left="1080"/>
        <w:rPr>
          <w:lang w:val="en-US" w:eastAsia="en-US" w:bidi="ar-SA"/>
        </w:rPr>
      </w:pPr>
      <w:r>
        <w:rPr>
          <w:rFonts w:ascii="arial" w:eastAsia="arial" w:hAnsi="arial" w:cs="arial"/>
          <w:color w:val="000000"/>
          <w:sz w:val="20"/>
          <w:lang w:val="en-US" w:eastAsia="en-US" w:bidi="ar-SA"/>
        </w:rPr>
        <w:t>[30] The principle has been applied in numerous cases involving motorists attempting a left turn. See:</w:t>
      </w:r>
    </w:p>
    <w:p>
      <w:pPr>
        <w:spacing w:before="120" w:line="260" w:lineRule="atLeast"/>
        <w:ind w:left="1080"/>
        <w:rPr>
          <w:lang w:val="en-US" w:eastAsia="en-US" w:bidi="ar-SA"/>
        </w:rPr>
      </w:pPr>
      <w:r>
        <w:rPr>
          <w:rFonts w:ascii="arial" w:eastAsia="arial" w:hAnsi="arial" w:cs="arial"/>
          <w:i/>
          <w:color w:val="000000"/>
          <w:sz w:val="20"/>
          <w:lang w:val="en-US" w:eastAsia="en-US" w:bidi="ar-SA"/>
        </w:rPr>
        <w:t>Raie and Raie v. Thorpe</w:t>
      </w:r>
      <w:r>
        <w:rPr>
          <w:rFonts w:ascii="arial" w:eastAsia="arial" w:hAnsi="arial" w:cs="arial"/>
          <w:color w:val="000000"/>
          <w:sz w:val="20"/>
          <w:lang w:val="en-US" w:eastAsia="en-US" w:bidi="ar-SA"/>
        </w:rPr>
        <w:t xml:space="preserve"> (1963), 43 W.W.R. 405 (B.C.C.A.);</w:t>
      </w:r>
    </w:p>
    <w:p>
      <w:pPr>
        <w:spacing w:before="120" w:line="260" w:lineRule="atLeast"/>
        <w:ind w:left="1080"/>
        <w:rPr>
          <w:lang w:val="en-US" w:eastAsia="en-US" w:bidi="ar-SA"/>
        </w:rPr>
      </w:pP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and</w:t>
      </w:r>
    </w:p>
    <w:p>
      <w:pPr>
        <w:spacing w:before="120" w:line="260" w:lineRule="atLeast"/>
        <w:ind w:left="1080"/>
        <w:rPr>
          <w:lang w:val="en-US" w:eastAsia="en-US" w:bidi="ar-SA"/>
        </w:rPr>
      </w:pPr>
      <w:r>
        <w:rPr>
          <w:rFonts w:ascii="arial" w:eastAsia="arial" w:hAnsi="arial" w:cs="arial"/>
          <w:i/>
          <w:color w:val="000000"/>
          <w:sz w:val="20"/>
          <w:lang w:val="en-US" w:eastAsia="en-US" w:bidi="ar-SA"/>
        </w:rPr>
        <w:t>Etter v. Trent</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(Q.L.) (C.A.)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[31]</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A vehicle becomes an immediate hazard when it is so close to the intersection that a collision will occur unless there is some violent or sudden action of avoidance on the part of the driver of the approaching car. Speed and distance generally determine what constitutes an immediate hazard. See: </w:t>
            </w:r>
            <w:r>
              <w:rPr>
                <w:rFonts w:ascii="arial" w:eastAsia="arial" w:hAnsi="arial" w:cs="arial"/>
                <w:i/>
                <w:color w:val="000000"/>
                <w:sz w:val="18"/>
                <w:lang w:val="en-US" w:eastAsia="en-US" w:bidi="ar-SA"/>
              </w:rPr>
              <w:t>Raie and Raie v. Thorpe, supra; Keen v. Stene, supra.</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However, more nuanced decisions have been seen such as by McEwan J. in </w:t>
      </w:r>
      <w:r>
        <w:rPr>
          <w:rFonts w:ascii="arial" w:eastAsia="arial" w:hAnsi="arial" w:cs="arial"/>
          <w:i/>
          <w:color w:val="000000"/>
          <w:sz w:val="20"/>
          <w:lang w:val="en-US" w:eastAsia="en-US" w:bidi="ar-SA"/>
        </w:rPr>
        <w:t>Tejani et al v. Greenan et al</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xml:space="preserve">, as well as </w:t>
      </w:r>
      <w:r>
        <w:rPr>
          <w:rFonts w:ascii="arial" w:eastAsia="arial" w:hAnsi="arial" w:cs="arial"/>
          <w:i/>
          <w:color w:val="000000"/>
          <w:sz w:val="20"/>
          <w:lang w:val="en-US" w:eastAsia="en-US" w:bidi="ar-SA"/>
        </w:rPr>
        <w:t>Kokkinis v. Hall</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Henry v. Benett</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Yamakami v. Whittey,</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2012 BCSC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a number of the latter decisions it is apparent the defendant went through a red light and had adequate time to stop given the circumstances of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An important principle is Tysoe J.A.'s comment in </w:t>
      </w:r>
      <w:r>
        <w:rPr>
          <w:rFonts w:ascii="arial" w:eastAsia="arial" w:hAnsi="arial" w:cs="arial"/>
          <w:i/>
          <w:color w:val="000000"/>
          <w:sz w:val="20"/>
          <w:lang w:val="en-US" w:eastAsia="en-US" w:bidi="ar-SA"/>
        </w:rPr>
        <w:t>Raie and Raie v. Thorpe</w:t>
      </w:r>
      <w:r>
        <w:rPr>
          <w:rFonts w:ascii="arial" w:eastAsia="arial" w:hAnsi="arial" w:cs="arial"/>
          <w:color w:val="000000"/>
          <w:sz w:val="20"/>
          <w:lang w:val="en-US" w:eastAsia="en-US" w:bidi="ar-SA"/>
        </w:rPr>
        <w:t xml:space="preserve"> (1963), 43 W.W.R. 405 (B.C.C.A.) at p. 413 - 414 that the point in time to assess whether the through driver poses an immediate hazard is the moment before the left turner commences to make the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trial took place almost eight years after the accident and it asked much of the participants to have an accurate recollection other than their reported comments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Mrs. Lagore conceded she did not see the motorcycle until it was virtually upon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Mrs. Mostrey stated the motorcyclist swerved through and passed three to five motor vehicles and went through a red light to get to the impact. However, I accept Mr. Dean's and the plaintiff's evidence that the plaintiff was at the front of the oncoming lane of traffic.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ironic that the plaintiff said his motorcycle instructors warned of the difficulties car drivers do have seeing oncoming motorcyclists. Mr. Luker testified that car drivers have difficulty seeing motorcyclists and pedestrians.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Another curiosity which never came up in the evidence would have been the fact that the sun was setting to the west on Hastings Street that evening; yet no witness made any reference to the difficulty that might be accorded to the westbound traffic seeing into the setting sun. That might be some reason for the evidence of the witnesses which is, as defence counsel put it, irreconcilable.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do accept Mrs. Lagore is a careful driver and had she seen the oncoming motorcyclist, I am sure she would not have attempted to make her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She said she held her vehicle in a straight line pending a turn, but the evidence is that she had started to make her turn and was some 20 degrees from a straight line at the point of collision that would take her well into the oncoming lane of traffic. That is confirmed by the damage to the very front corner of her motor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great difficulty in this case is the degree to which there 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Hurdle.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If I accept the evidence of his former girlfriend W. and the gentleman coming behind him, Mr. Dean, the light was likely just changing from green to yellow as he entered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had he done so at his speed which was approximately the speed limit, it would appear he would have passed through the intersection safely on the yellow. Dr. Jones said his lane of traffic was going very slowly and he was able to come to a stop and watch matters unfold in front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intersection is said to be 80 feet wide. With the motorcyclist doing 50 km/h (or 30 miles per hour) that equals 44 feet per second. The yellow light shines for 3.5 seconds.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If the motorcyclist had entered the intersection as the light turned yellow, within two seconds the motorcyclist would have cleared the intersection. However, Dr. Jones said he had been stopped approximately one second, and then the motorcyclist passed him. If Mrs. Lagore had taken her foot off the brake of her vehicle and was starting to roll into her left turn, then the motorcyclist entered the intersection at a later stage of the yellow. Dr. Jones did not say the light was red at the time of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the evidence of both the plaintiff and defendant that they were driving as carefully as they could in the circumstances, the plaintiff because he had his girlfriend on the pillion and was acutely aware of his responsibility for her safety as much as for his own, and the defendant because she has driven for over 30 years and is patently a careful road user.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Unfortunately she simply did not see the motorcycle which was there to be seen and had she seen it, I do not doubt the accident would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However, I am not satisfied Mr. Hurdle entered the light on a green or early yellow but rather a somewhat "later yellow" which probably put him in that agonizing position of whether to proceed or stop. He chose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That in my view incurs a modicum of fault, but the majority of it must fall on the failure of Mrs. Lagore not to see Mr. Hurdle's oncoming motorcycle. Mrs. Lagore said she saw both lanes of oncoming traffic come to a stop, yet plainly Mr. Hurdle's motorcycle was in front of Mr. Dean's vehicle and Mrs. Lagore did not see him. It is at that time she attempted to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circumstances I apportion fault 80% to Mrs. Lagore and 20% to Mr. Hurdle.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As to costs, given the apportionment, and a consequent offset, Mr. Hurdle is entitled to 60% of his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 CRAWFORD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Hu v. Lin, [2014] B.C.J. No. 1402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28, 2014.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4,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S110566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1402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1236</w:t>
      </w:r>
    </w:p>
    <w:p>
      <w:pPr>
        <w:spacing w:before="120" w:line="260" w:lineRule="atLeast"/>
        <w:rPr>
          <w:lang w:val="en-US" w:eastAsia="en-US" w:bidi="ar-SA"/>
        </w:rPr>
      </w:pPr>
      <w:r>
        <w:rPr>
          <w:rFonts w:ascii="arial" w:eastAsia="arial" w:hAnsi="arial" w:cs="arial"/>
          <w:color w:val="000000"/>
          <w:sz w:val="20"/>
          <w:lang w:val="en-US" w:eastAsia="en-US" w:bidi="ar-SA"/>
        </w:rPr>
        <w:t>Between Lin Hu, Plaintiff, and Ting Yi Lin and Lu Kim and Lily Lin and Sunrich Realty Ltd. doing business as Amex-Sunrich Realty and Duo Zhang also known as Yan Zhang,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9"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9" w:name="Keywords_25"/>
      <w:bookmarkEnd w:id="169"/>
      <w:r>
        <w:rPr>
          <w:rFonts w:ascii="arial" w:eastAsia="arial" w:hAnsi="arial" w:cs="arial"/>
          <w:b/>
          <w:color w:val="000000"/>
          <w:sz w:val="20"/>
          <w:lang w:val="en-US" w:eastAsia="en-US" w:bidi="ar-SA"/>
        </w:rPr>
        <w:t>Tort law — Fraud and misrepresentation — Particular relationships — Sale of land — Fiduciary relationship — Motion by defendants for summary judgment dismissing action allowed — Plaintiff sued purchasers, realtors and co-owner for damages in fraud, deceit, breach of duty of care, breach of fiduciary duties arising from sale of residential property — Plaintiff owned 50 per cent interest in property — Plaintiff alleged co-owner and his wife, a realtor, induced plaintiff into selling property below market value — Purchasers had re-sold property shortly after purchase for higher price — Plaintiff voluntarily accepted purchasers' offer which was higher than list price — No evidence property sold at below market value or that defendants defrauded plaintiff.</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Real property law — Real estate agents and brokers — Fiduciary duties — Agent's duties to principal — Motion by defendants for summary judgment dismissing action allowed — Plaintiff sued purchasers, realtors and co-owner for damages in fraud, deceit, breach of duty of care, breach of fiduciary duties arising from sale of residential property — Plaintiff owned 50 per cent interest in property — Plaintiff alleged co-owner and his wife, a realtor, induced plaintiff into selling property below market value — Purchasers had re-sold property shortly after purchase for higher price — Plaintiff voluntarily accepted purchasers' offer which was higher than list price — No evidence property sold at below market value or that defendants were negligent.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0" w:name="Case Summary_24"/>
            <w:bookmarkEnd w:id="17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the defendants for summary judgment dismissing the action. The plaintiff sued the defendant purchasers, realtors and the co-owner for damages in fraud, deceit, breach of a duty of care, breach of fiduciary duties, and for rental income arising out of the sale of a residential property. The plaintiff and the defendant Lin purchased the property in 2008 for about $680,000 as an investment. The property was rented. The plaintiff owned a 50 per cent interest in the property. In 2010, the plaintiff and Lin decided to sell the property with the holed of Lin's wife, who was a realtor. The house was listed for sale at $938,000. The plaintiff accepted an offer of $940,000. She alleged she was pressured into accepting the offer by Lin and his wife. The purchasers resided in the property for about a week and were unhappy with the house. The sold the property for $1,206,600. The plaintiff did not lead expert evidence that the price she obtained for the property was below market value at the time of sale or that the defendant realtors acted negligently in the sale of the property. The purchasers argued there was no evidence to support the plaintiff's bare and scandalous assertion that they conspired with the Lins to coerce the plaintiff into selling the property for less than fair market value for the purpose of reselling it at a profit. </w:t>
            </w:r>
            <w:r>
              <w:rPr>
                <w:lang w:val="en-US" w:eastAsia="en-US" w:bidi="ar-SA"/>
              </w:rPr>
              <w:cr/>
            </w:r>
          </w:p>
          <w:p>
            <w:pPr>
              <w:spacing w:before="120" w:line="260" w:lineRule="atLeast"/>
              <w:ind w:left="240"/>
              <w:jc w:val="both"/>
              <w:rPr>
                <w:lang w:val="en-US" w:eastAsia="en-US" w:bidi="ar-SA"/>
              </w:rPr>
            </w:pPr>
            <w:bookmarkStart w:id="171" w:name="Holdings of Court_21"/>
            <w:bookmarkEnd w:id="171"/>
            <w:r>
              <w:rPr>
                <w:rFonts w:ascii="arial" w:eastAsia="arial" w:hAnsi="arial" w:cs="arial"/>
                <w:color w:val="000000"/>
                <w:sz w:val="20"/>
                <w:lang w:val="en-US" w:eastAsia="en-US" w:bidi="ar-SA"/>
              </w:rPr>
              <w:t>HELD: Motion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failed to lead any evidence or relied solely on hearsay evidence regarding many of the material facts in dispute. With regard to these facts, there was no case to be met by the defendants. The date of the listing agreement did not tend to support the claim of fraud and deceit or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against the defendant realtors. Although the realtor defendants denied that they coerced the plaintiff into selling the property, accepting the evidence led by the plaintiff at face value, she voluntarily accepted the offer of $940,000, and she produced no evidence that she suffered any damages as a result of the defendants' actions. There was no evidence that established an arrangement between the defendants to deceive or defraud the plaintiff in connection to the sale of the property. Nor was there evidence that the plaintiff was in fact defrauded or deceived regarding the sale of the property. There was no evidence that the property was sold for less than fair market value. The evidence tended to support the defendants' argument that the difference in the first and second sale price was due to market forces alone. The plaintiff's description of the actions of the real estate agents did not establish an obvious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fiduciary duties. </w:t>
            </w:r>
            <w:r>
              <w:rPr>
                <w:lang w:val="en-US" w:eastAsia="en-US" w:bidi="ar-SA"/>
              </w:rPr>
              <w:cr/>
            </w:r>
          </w:p>
          <w:p>
            <w:pPr>
              <w:rPr>
                <w:lang w:val="en-US" w:eastAsia="en-US" w:bidi="ar-SA"/>
              </w:rPr>
            </w:pPr>
          </w:p>
        </w:tc>
      </w:tr>
    </w:tbl>
    <w:p>
      <w:pPr>
        <w:jc w:val="both"/>
        <w:rPr>
          <w:lang w:val="en-US" w:eastAsia="en-US" w:bidi="ar-SA"/>
        </w:rPr>
      </w:pPr>
      <w:bookmarkStart w:id="172" w:name="Legislation Cited_18"/>
      <w:bookmarkEnd w:id="17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0"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lang w:val="en-US" w:eastAsia="en-US" w:bidi="ar-SA"/>
        </w:rPr>
        <w:cr/>
      </w:r>
    </w:p>
    <w:p>
      <w:pPr>
        <w:keepNext/>
        <w:spacing w:before="240" w:line="340" w:lineRule="atLeast"/>
        <w:rPr>
          <w:lang w:val="en-US" w:eastAsia="en-US" w:bidi="ar-SA"/>
        </w:rPr>
      </w:pPr>
      <w:bookmarkStart w:id="173" w:name="Counsel_24"/>
      <w:bookmarkEnd w:id="17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1"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David H. Stoller.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Ting Yi Lin, Lu Kim and Lily Lin: Kevin G. McKenzie.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Sunrich Realty Ltd. doing business as Amex-Sunrich Realty: Jennifer A. Clee.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Duo Zhang and Yan Zhang: Patrick F. Lewis.</w:t>
      </w:r>
      <w:r>
        <w:rPr>
          <w:lang w:val="en-US" w:eastAsia="en-US" w:bidi="ar-SA"/>
        </w:rPr>
        <w:cr/>
      </w:r>
    </w:p>
    <w:p>
      <w:pPr>
        <w:spacing w:after="240"/>
        <w:rPr>
          <w:lang w:val="en-US" w:eastAsia="en-US" w:bidi="ar-SA"/>
        </w:rPr>
      </w:pPr>
      <w:bookmarkStart w:id="174" w:name="Judgment_25"/>
      <w:bookmarkEnd w:id="174"/>
      <w:r>
        <w:pict>
          <v:line id="_x0000_s1152" style="position:absolute;z-index:25183744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5" w:name="C.J. BRUCE J."/>
            <w:bookmarkEnd w:id="175"/>
            <w:r>
              <w:rPr>
                <w:rFonts w:ascii="arial" w:eastAsia="arial" w:hAnsi="arial" w:cs="arial"/>
                <w:b/>
                <w:color w:val="000000"/>
                <w:sz w:val="30"/>
                <w:lang w:val="en-US" w:eastAsia="en-US" w:bidi="ar-SA"/>
              </w:rPr>
              <w:t>C.J. BRUCE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the defendants apply for summary dismissal of the plaintiff's action for damages in fraud, deceit, breach of a duty of care, breach of fiduciary duties, and for rental income arising out of the sale of a residential property located at 7091 Lucas Road, Richmond, B.C. (the "Property"). The plaintiff opposes the application on the ground that the material facts are in dispute and thus the summary trial process is not appropriate in the circumstances. Alternatively, the plaintiff maintains that the evidence before the Court establishes her claim on the balance of probabilities. Although the style of cause indicates Zhang is a single defendant, these are in reality two persons: Mr. Yan Zhang and his spouse, Mrs. Duo Zhang.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seeks damages against Duo and Yan Zhang equal to the difference between the sale price of the Property in December 2010 and the resale price in February 2011; she also seeks a declaration that she retains a beneficial interest in the Property as a result of the fraud committed by the defendants. The plaintiff seeks a declaration that the contract for the sale of the Property is void due to fraud. As against the realtors, the plaintiff seeks a declaration that they violated their duty of care and their fiduciary duty towards her in relation to the sale of the Property. The plaintiff seeks damages against the corporate realtor based on vicarious liability. Punitive damages are sought for deceit and fraudulent misrepresentation. Lastly, as against Ting Lin, the plaintiff seeks damages for rental income earned in connection with the Property prior to its sale, as well as a declaration of trust and an accounting.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MATERIAL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and the defendant Ting Lin purchased the Property in or about December 2008 for $680,000 as an investment. They each owned a 50% interest in the Property. The house was rented, but in 2010, the plaintiff and Ting Lin became aware that the tenants had constructed a marihuana grow operation in the basement of the home. The tenants were evicted and Ting Lin spent approximately $38,000 on repairs to the Property. The plaintiff refused to pay her share of these expenses and Ting Lin sued her in Small Claims Court. On January 23, 2013, Ting Lin was granted judgment for the plaintiff's share of the expenses incurred to repair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early December 2010, Ting Lin asked the plaintiff to list the Property for sale and she agreed. At that time, the plaintiff was recently separated from her husband and was suffering from depression as a result of domestic violence.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Ting Lin's spouse and co-defendant, Lily Lin, is a realtor with the defendant, Amex-Sunrich Realty. Lily Lin and Ting Lin discussed with the plaintiff a listing price for the property and $938,000 was agreed upon. The plaintiff deposed that she was satisfied with this price because Lily Lin and Ting Lin advised her that this was the best price given the current market conditions.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signed a multiple listing agreement regarding the sale of the Property that specified Amex-Sunrich Realty as the listing realtor and Lu Kim as the listing agent. Lu Kim, a co-defendant, is Lily Lin's daughter. At that time the plaintiff did not know that Lu Kim was related to Lily Lin; however, the plaintiff knew that Lu Kim was a realtor with Amex-Sunrich Realty.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deposed that the listing agreement was signed on December 4, 2010. Lily Lin deposed that it was signed on the evening of December 6, 2010, but was dated December 7, 2010, because it could not be placed on the internet until the next day. The Property was listed as MLS #V860684 and is dated December 7,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deposed that on the evening of December 6, 2010, she received a telephone call from Lily Lin indicating there was an offer of $880,000 for the Property. The plaintiff felt pressured by Lily Lin to accept this offer but she ultimately refused the offer as too low. The plaintiff deposed that later on that same night Lily Lin and Ting Lin came to her apartment with an increased offer of $940,000, along with two other offers. The plaintiff does not dispute that the offer of $940,000 was the best of three offers shown to her at that time. Lily Lin deposed that she came to the plaintiff's home with three offers but maintains the offers were presented on the evening of December 8, 2010. It was on December 8, 2010 that she held an open house at the Property and it was attended by about ten parties, including the three parties who made offers on the same day. The plaintiff does not dispute that there was an open house at the Property on December 8,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three offers were for $908,000, $938,000 and $940,000. All of the offers were dated December 8, 2010. The defendants Yan and Duo Zhang submitted the offer for $940,000. The two lower offers were submitted by other parties and by other realtors. The plaintiff does not dispute the dates on the other two offers but maintains that the date on the defendants' offer is incorrect. The plaintiff deposed that she learned later that Lily Lin filled in the date on the $940,000 offer after their meeting on December 6, 2010. However, she produced no direct evidence of this assertion or how and from whom she obtained this information. The plaintiff's friend, Pierre Giroux, deposed that he arrived at the plaintiff's apartment on December 7, 2010 and stayed there until December 27, 2010. He does not recall that Lily and Ting Lin came to the apartment on December 8, 2010. James Zhang, the plaintiff's son, deposed that Lily and Ting Lin came to his mother's apartment on the evening of December 6, 2010, but not on a later date. He did not describe the content of his mother's conversations with Lily and Ting Lin during their visit on December 6, 2010. Lastly, the plaintiff produced telephone records for herself and Lily Lin during the period December 3, 6 and 9, 2010 to establish that the offer to purchase the Property must have been signed on December 6. However, the telephone records are equally consistent with Lily Lin's version of the events; that is, she received the offer at about 10:30 p.m. on December 8, then telephoned the plaintiff at 10:35 p.m., and thereafter presented the offer to the plaintiff at her apartment in the company of Ting 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Regardless of the date that the offer submitted by the Zhangs came to the plaintiff's attention, the plaintiff deposed that the offer was accepted as a result of pressure by Lily Lin and Ting Lin, which is described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was still not satisfied with the increased offer and unwilling to sign the Contract, Lin and Lily stayed on in my apartment despite my dissatisfaction, and insisted that this was the best offer possible.</w:t>
      </w:r>
    </w:p>
    <w:p>
      <w:pPr>
        <w:spacing w:before="120" w:line="260" w:lineRule="atLeast"/>
        <w:ind w:left="720"/>
        <w:rPr>
          <w:lang w:val="en-US" w:eastAsia="en-US" w:bidi="ar-SA"/>
        </w:rPr>
      </w:pPr>
      <w:r>
        <w:rPr>
          <w:rFonts w:ascii="arial" w:eastAsia="arial" w:hAnsi="arial" w:cs="arial"/>
          <w:color w:val="000000"/>
          <w:sz w:val="20"/>
          <w:lang w:val="en-US" w:eastAsia="en-US" w:bidi="ar-SA"/>
        </w:rPr>
        <w:t>Lin and Lily told me the Property was in poor condition and would not be worth that much. They further told me that the increased offer is the best that I could expect for the Property, as the buyer did not require conditions for completion that the buyer obtains [sic] a satisfactory mortgage loan or property inspection report.</w:t>
      </w:r>
    </w:p>
    <w:p>
      <w:pPr>
        <w:spacing w:before="120" w:line="260" w:lineRule="atLeast"/>
        <w:ind w:left="720"/>
        <w:rPr>
          <w:lang w:val="en-US" w:eastAsia="en-US" w:bidi="ar-SA"/>
        </w:rPr>
      </w:pPr>
      <w:r>
        <w:rPr>
          <w:rFonts w:ascii="arial" w:eastAsia="arial" w:hAnsi="arial" w:cs="arial"/>
          <w:color w:val="000000"/>
          <w:sz w:val="20"/>
          <w:lang w:val="en-US" w:eastAsia="en-US" w:bidi="ar-SA"/>
        </w:rPr>
        <w:t>Lin and Lily told me if I did not accept the said offer by 11:00 pm, which was the deadline for acceptance, there would be no as good opportunity.</w:t>
      </w:r>
    </w:p>
    <w:p>
      <w:pPr>
        <w:spacing w:before="120" w:line="260" w:lineRule="atLeast"/>
        <w:ind w:left="720"/>
        <w:rPr>
          <w:lang w:val="en-US" w:eastAsia="en-US" w:bidi="ar-SA"/>
        </w:rPr>
      </w:pPr>
      <w:r>
        <w:rPr>
          <w:rFonts w:ascii="arial" w:eastAsia="arial" w:hAnsi="arial" w:cs="arial"/>
          <w:color w:val="000000"/>
          <w:sz w:val="20"/>
          <w:lang w:val="en-US" w:eastAsia="en-US" w:bidi="ar-SA"/>
        </w:rPr>
        <w:t>Weakened by the antidepressant medication, I was not able to consider effectively under the pressure from Lin and Lily, or muster enough strength to tell them to leave. At around 11:00 pm, I finally gave in to the pressure and signed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Duo Zhang and Yan Zhang deposed that they saw the Property for the first time at an open house on December 8, 2010, and on that day they submitted an offer to purchase the property for $940,000. Lily Lin agreed to act as her agent because she did not have a realtor at that time. Duo Zhang wrote a cheque for $47,000 payable in trust to Amex-Sunrich Realty for the deposit. It was her intention to transfer funds from another account in her son's name to cover the cheque; however, Duo Zhang's son was not available at that time to transfer the money into his mother's account. The deposit monies had to be paid within 24 hours of signing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Duo Zhang explained the situation to Lily Lin and showed her the bank balance on her cellular telephone to demonstrate that the funds were available. Lily Lin agreed to advance the deposit monies to Duo Zhang on the understanding that she would be reimbursed as soon as the monies were transferred to Duo Zhang's bank account. Duo Zhang gave Lily Lin a postdated cheque for $47,000 dated December 13, 2010, which was successfully negotiated by Lily Lin on that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Lily Lin advanced the deposit monies from a joint account she held with Ting Lin by a cheque dated December 10, 2010. These monies effectively covered the deposit required by the contract until Lily Lin was reimbursed by Duo Zhang on December 13, 2010. The bank account history for Duo Zhang's account corroborates these transactions.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Lily Lin and Duo Zhang deposed that in the early morning hours of December 9, 2010, Lily Lin sent an email to Duo Zhang confirming that the offer had been accepted by the plaintiff and Ting 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Duo Zhang became aware that the Property was listed for sale on December 8, 2010, through a friend who is also a realtor with Amex-Sunrich Realty. The plaintiff filed a portion of Duo Zhang's examination for discovery that confirms her knowledge of the Property came from Si Xue, a realtor with Amex-Sunrich Realty. The plaintiff also relies on Duo Zhang's examination for discovery that confirms she did not meet Lily Lin until she went to the open house to view the Property on December 8, 2010. Further, Duo Zhang and Yan Zhang depose that they did not know or have any knowledge of the plaintiff, Lily Lin, Ting Lin, or Lu Kim prior to making an offer to purchase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Duo Zhang and Yan Zhang decided to purchase the Property for Duo Zhang's mother, Rongfren Zhang, and their son, Chi Zhang. The Property was located near Rongfren Zhang's church where she spent much of her time and thus appeared to be perfectly situated. They also believed the offered price was a good one, notwithstanding the residence had been used to grow marihuana.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9, 2010, after the plaintiff accepted the offer submitted by Duo and Yan Zhang, Lily Lin advised Duo Zhang that the plaintiff believed there was a side agreement between Lily Lin and Duo Zhang regarding the purchase of the Property. In light of these concerns, Duo Zhang agreed to meet with the plaintiff at Lily Lin's office at 2:00 p.m. on December 9. Duo Zhang, Rongfren Zhang and the plaintiff were present during the meeting. Pierre Giroux was also present but he could not understand what was said because the others spoke in the Chinese language. During this meeting, Duo Zhang assured the plaintiff that she had no hidden or separate arrangements with anyone regarding the purchase of the Property. Duo and Yan Zhang deposed that they were never a party with anyone to a fraud, an arrangement or a conspiracy of any kind regarding the purchase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completion date for the purchase of the Property was January 4, 2011 and the possession date was January 5, 2011. Prior to the completion date, Duo Zhang and her mother met with Lily Lin and Ting Lin at the Property on two occasions to discuss a range hood that was not working properly. Lily Lin agreed that a new range hood would be installed. It was at these meetings that Duo Zhang learned for the first time that Ting Lin was a co-owner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Because it was the plan to have Rongfren Zhang and Chi Zhang move into the Property upon completion of the sale, Duo Zhang and Yan Zhang listed for sale the residence that was currently being used by Rongfren and Chi Zhang. This residence, located at 5530 Chancellor Blvd., Vancouver, was listed for sale on January 4, 2011, and an offer for its purchase was accepted on January 6,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Rongfren Zhang and Chi Zhang moved into the Property on January 8, 2011, along with their two dogs. All of their furniture was also moved into the Property on the same day at a cost of $308. Thereafter Yan and Duo Zhang arranged for the interior of the house to be cleaned. They also replaced kitchen appliances, as well as the washer and dryer, and installed new light fixtures. These items cost $20,000 to $30,000. A Terasen Gas account for the Property indicates gas consumption of 62.6 GJ during January and February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Rongfren Zhang quickly became unhappy living at the Property because of a persistent foul odour in the house and continually dirty floors that were difficult to clean. Chi Zhang also became ill immediately after moving into the Property. As a result of her unhappiness with the Property, and Chi's illness, Duo and Yan Zhang decided to list it for sale. Although Rongfren and Chi Zhang resided in the Property for eight to ten days, the Property was listed for sale on January 13, 2011, at a price of $1,280,000. Amex-Sunrich Realty was the listing broker and Xue (Sherry) Si was the listing agent. On February 10, 2011, the listing price was reduced to $1,080,000. On February 15, 2011, Duo and Yan Zhang accepted an offer of $1,206,000 for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did not lead expert evidence that the price she obtained for the Property was below market value at the time of sale. Nor did the plaintiff lead expert evidence that the defendant realtors acted negligently in the sale of the Property. Instead, the plaintiff deposed to hearsay evidence concerning the increase in the sale price for detached residential houses in Richmond during the period October 2010 to February 2011. The plaintiff also relied upon the Real Estate Board of Greater Vancouver website that publishes a price index for Richmond residential sales between 2008 and 2011.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the plaintiff attached to her affidavit a selection of quotes from articles written by a realtor, James Wong, which discuss the increase in housing prices. Two of the three articles postdate the sale of the Property. Lastly, the plaintiff relied upon an article published on the internet on January 6, 2011, which discussed the impact of Chinese buyers on the Richmond housing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Duo and Yan Zhang argue there is no evidence to support the plaintiff's bare and scandalous assertion that they conspired with Lily and Ting Lin to coerce the plaintiff into selling the Property for less than fair market value for the purpose of reselling it at a profit. They argue there is no evidence of any prior association between them and Lily and Ting Lin that would raise this allegation beyond mere "seller's remorse". Further, there is no evidence that at the time of its sale in December 2010, the Property was sold for less than fair market value. In any event, argue Duo and Yan Zhang, they played no role in establishing the listing price for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Duo and Yan Zhang argue that this is an appropriate case for summary trial because the material facts are not in dispute and the value of the claim is low compared to the time set for trial. This matter was set for a ten-day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Lily and Ting Lin, as well as Lu Kim, argue that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must be dismissed, along with her claim in fraud, deceit and misrepresentation, because it is unsupported by any cogent evidence. They argue that there is no evidence the Property was sold for less than its fair market value or that Lily Lin or Lu Kim violated any fiduciary duties or a duty of care in the marketing and sale of the Property. Further, they argue there is no expert evidence that the Property was sold in a quickly rising market or that this fact should have been known to Lily Lin and Lu Kim.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Ting Lin argues that it is illogical to conclude that as a co-owner of the Property, he had an incentive to sell it for less than fair market value. Further, there is no evidence that he profited in any way from the resale of the Property by Duo and Yan Zhang. He also points to the fact that a sale price of $940,000 was greater than the list price and represented a 48% profit on the purchase of the Property after two years. Lastly, regarding the claim for rental income and an accounting, Ting Lin says this claim was dismissed in Small Claims Court in its judgment and no evidence to support this claim has been led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Amex-Sunrich Realty argues there is no evidence in support of the underlying claim against the realtors to establish its vicarious liability. There is no evidence of undue influence or a failure to meet the required standard of care. There is also no proof of any loss because of a lack of evidence that $940,000 was less than fair market value for the Property at the time it was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argues firstly that the summary trial process is inappropriate because the material facts are in dispute and there are issues of credibility that cannot be resolved by affidavit evidence. Alternately, the plaintiff maintains the evidence led establishes on a balance of probability that the defendants acted in concert to defraud her of the true profits from the sale of the Property. Further, the plaintiff maintains that Lily Lin and Ting Lin coerced her into selling the Property for less than its fair market value and Lily Lin and Lu Kim acted negligently in failing to respond to an obviously rapidly rising market for house sales in Richmond in and about December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argues that the fact that the Property sold for $340,000 more than the original sale price only five weeks after the first sale is cogent evidence that the Property was deliberately undervalued by the defendants. The plaintiff maintains there was a pre-existing relationship between Duo Zhang and Lily Lin, which is evidenced by the latter's decision to provide the deposit on behalf of the purchasers and by Lily Lin's role as the purchaser's agent. The plaintiff also points to the speed at which the defendants sold the Property and her lack of knowledge that Lu Kim was Lily Lin's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satisfied that the summary trial procedure is appropriate to resolve this case. Although there appears to be a dispute regarding the facts surrounding the claims made by the plaintiff against the defendants, this circumstance is not an impediment to the use of the summary trial procedure for three reasons. First, the plaintiff has failed to lead any evidence or relies solely on hearsay evidence regarding many of the material facts in dispute. With regard to these facts, there is no case to be met by the defendants. Second, while there is a dispute about the date that the listing agreement was signed by the plaintiff, I find the date the listing agreement was signed (December 6 or 8) is irrelevant to the claims made against the defendants. The date of the listing agreement does not tend to support the claim of fraud and deceit or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against the defendant realtors. Third, although the realtor defendants deny that they coerced the plaintiff into selling the Property, accepting the evidence led by the plaintiff at face value, I find she voluntarily accepted the offer of $940,000 and, further, she produced no evidence that she suffered any damages as a result of the defendants'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maintains that the defendants, Yan and Duo Zhang and Lily and Ting Lin conspired to deceive or defraud her of monies through a sale of the Property at less than fair market value. This claim must be dismissed for several reasons. There is no evidence that establishes on a balance of probabilities an arrangement between these defendants to deceive or defraud the plaintiff in connection to the sale of the Property. Nor is there evidence that the plaintiff was in fact defrauded or deceived regarding the sale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Yan and Duo Zhang were not acquainted with Lily and Ting Lin until they viewed the Property at the open house on December 8, 2010. While Lily Lin's decision to advance the deposit monies to Duo Zhang for a few days until she could arrange for the funds to be transferred into her bank account raises a suspicion of a prior connection, there are no other facts in evidence that would permit the Court to infer a connection between these defendants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also no evidence that Ting Lin had a motive to defraud the plaintiff by selling his Property for less than fair market value. There is simply no evidence that Ting and Lily Lin profited from the sale of the Property over and above the realtor's commission and Ting Lin's share of the sale proceeds as a co-owner of the Property. In particular, there is no evidence that Duo and Yan Zhang paid any additional monies to Ting and Lily Lin upon the resale of the Property in February 2011 or at any time before or after this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apart from the short period of time between the completion of the sale and the resale of the Property, there is no evidence that Duo and Yan Zhang intended to resell the Property from the outset. The evidence establishes on a balance of probabilities that Duo and Yan Zhang purchased the Property for Duo's mother and Chi Zhang because of its proximity to the mother's church. Both Rongfren and Chi Zhang moved into the Property along with all of their furniture and their two dogs. Duo and Yan Zhang carried out repairs to the Property valued at $20,000 to $30,000. Duo and Yan Zhang also listed the home previously occupied by Chi and Rongfren Zhang and sold it in anticipation of them remaining in the Property. After living in the home for over a week, Rongfren and Chi became dissatisfied with its odour and believed the atmosphere in the home caused Chi to become ill. As a consequence of their dissatisfaction with the Property, Duo and Yan Zhang decided to sell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Lastly, there is no evidence that the Property was sold for less than fair market value. The plaintiff has not produced an appraisal of the Property that compares the sale price of $940,000 on December 8, 2010 with its fair market value on that date. Further, the plaintiff received three offers on December 8, 2010, and the Zhang's offer was the highest. The Zhang's offer was also in excess of the list price of $938,000. Lastly, the hearsay evidence submitted by the plaintiff suggests there was a rising market in Richmond from the fall of 2010 through to the winter of 2011 when the Property was resold. This evidence tends to support the defendants' argument that the difference in the first and second sale price was due to market forces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these reasons, I dismiss the claims in fraud and deceit against Duo and Yan Zhang and Ting and Lily 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also alleges a breach of the duty of care and a breach of fiduciary duties by the defendant realtors and against Amex-Sunrich Realty vicariously. I am also satisfied that this claim must fail for several reasons.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has produced no expert evidence that the defendant realtors failed to adhere to recognized practices or otherwise fell below the standards expected of a realtor in the circumstances. In my view, the plaintiff's description of the actions of Lily Lin and Lu Kim in their capacities as real estate agents does not establish an obvious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fiduciary duties. The plaintiff agreed to the list price of $938,000 and does not claim that she was coerced into agreeing to this price. While she claims Lily and Ting Lin advised her that if the price was set higher there would be no offers under the current market circumstances, there is no evidence that this was a false or misleading statement. As described earlier, there is no evidence of the fair market value of the Property as of December 2010 and no admissible evidence regarding the market conditions as of this date. The evidence of the state of the real estate market in Richmond during the relevant period that was tendered by the plaintiff is entirely hearsay and inadmissible to establish that the realtor defendants acted negligently in failing to respond appropriately to a rising market. There were also other factors that influenced the plaintiff's decision. The plaintiff had recently separated from an abusive spouse and was battling depression and it is apparent that she wanted to sell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also voluntarily agreed to accept the offer of $940,000 submitted by Duo and Yan Zhang. Accepting at face value the plaintiff's description of the events, Lily Lin obviously attempted to persuade a reluctant seller by highlighting the advantages of the offer. However, there is no evidence that any of the statements attributed to Lily Lin were false or misleading. The plaintiff's description of the events does not support an inference that her will was overpowered by the words or actions of Lily Lin or that she was otherwise forced to accept the offer by any improper or coercive behaviour on the part of Lily Lin or Ting Lin. The plaintiff could have sent Lily Lin and Ting Lin away to consider the offer overnight; however, she chose to accept the offer and signed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Lastly, the plaintiff has failed to lead evidence of the damages suffered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 As described earlier, there is no evidence that $940,000 was not the fair market value of the Property on December 8, 2010. The offer was in excess of the list price and considerably more than at least one of the other offers received on the same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Accordingly, for these reasons I dismiss the claims against the realtor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 also seeks remedies regarding the rental income derived from the Property prior to its sale to Duo and Yan Zhang. However, the plaintiff has produced no evidence in support of this claim. There was some suggestion during argument that this issue had been addressed in Small Claims Court but it is not necessary to determine whether the matter is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in light of the plaintiff's failure to produce any evidence of this portion of her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action is thus dismissed in its entirety with costs to the defendants based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C.J. BRUCE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Insurance Corp. of British Columbia v. Hosseini, [2003] B.C.J. No. 2807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Groberman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6 - 8,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S003768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B.C.L.R. (4th) 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C.C.L.I. (4th) 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985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Insurance Corporation of British Columbia, plaintiff, and Amin Hosseini,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Insurance — Subrogation — Action by insurer,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5"/>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Insurance Corporation of British Columbia for summary judgment against Hosseini for the recovery of amounts paid to Chan. Hosseini was driving a stolen motorcycle. Chan was a passenger on the motorcycle. He was severely injured when the motorcycle crashed. Chan brought an action against Hosseini which was defended by the ICBC. It settled the action for $1.2 million. The settlement included potential claims by Chan from five other motor vehicle accidents. The ICBC attempted to preserve its options under the uninsured motorist and the insured motorist in breach provisions of the Insurance (Motor Vehicle) Act in bringing an action against Hosseini as it was originally unsure whether the motorcycle was stolen. Hosseini argued that the statement of claim was an abuse of process as the ICBC was required to elect whether it wished to treat the case as an uninsured motorist case.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2"/>
            <w:bookmarkEnd w:id="178"/>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Hosseini was ordered to pay $1,080,000 to the ICBC. He was not responsible for the amounts attributable to other accidents involving Chan. The action was not an abuse of process. Hosseini did not suffer any prejudice by the manner in which the action proceeded. There was no evidence suggesting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Chan and Hosseini was 100 per cent liable for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19"/>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5"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Commercial Arbitration Act, </w:t>
      </w:r>
      <w:hyperlink r:id="rId466" w:history="1">
        <w:r>
          <w:rPr>
            <w:rFonts w:ascii="arial" w:eastAsia="arial" w:hAnsi="arial" w:cs="arial"/>
            <w:i/>
            <w:color w:val="0077CC"/>
            <w:sz w:val="20"/>
            <w:u w:val="single"/>
            <w:shd w:val="clear" w:color="auto" w:fill="FFFFFF"/>
            <w:lang w:val="en-US" w:eastAsia="en-US" w:bidi="ar-SA"/>
          </w:rPr>
          <w:t>R.S.B.C. 1996, c. 55, s. 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ss. 20, 20(1), 20(2), 20(3), 20(5), 20(9), 20(10), 20(11), 21, 21(1), 21(2), 21(4), 21(6), 21(8), 21(7), 25, 30.1, 30.1(2).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5"/>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Paul D.K. Fraser Q.C. and Tannis D. Braithwaite, for the plaintiff. Guy J. Collette,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57"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GROBERMAN J."/>
            <w:bookmarkEnd w:id="182"/>
            <w:r>
              <w:rPr>
                <w:rFonts w:ascii="arial" w:eastAsia="arial" w:hAnsi="arial" w:cs="arial"/>
                <w:b/>
                <w:color w:val="000000"/>
                <w:sz w:val="30"/>
                <w:lang w:val="en-US" w:eastAsia="en-US" w:bidi="ar-SA"/>
              </w:rPr>
              <w:t>GROBERMAN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arising out of an accident that occurred on August 23, 1992 on Pacific Boulevard near Quebec Street in Vancouver. Mr. Hosseini was the operator of a stolen motorcycle. Ian Chan, the passenger on the motorcycle, was severely injured when the defendant lost control of the bike and crashed into a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Chan sued Mr. Hosseini, and the Insurance Corporation of British Columbia assumed his defence, while reserving its rights against him. The Corporation entered into a settlement for $1.26 million with Mr. Chan. It now seeks to recover that amount from Mr. Hosseini, on the basis that, as the operator of a stolen motorcycle, he was uninsured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current application is a summary trial brought under Rule 18A. The plaintiff argues that despite the magnitude of the damages it is seeking, the matter is amenable to determination by way of a summary trial. The defendant argues that the plaintiff's claim should be dismissed as an abuse of process. In the alternative, he says that the assessment of damages and contributory fault is inappropriate to a summary proceeding, and asks that the Rule 18A application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case and related proceedings have been aptly described by Levine J.A. as "lengthy and arduous" (Chouinard v. Hosseini-Nejad, </w:t>
      </w:r>
      <w:hyperlink r:id="rId467" w:history="1">
        <w:r>
          <w:rPr>
            <w:rFonts w:ascii="arial" w:eastAsia="arial" w:hAnsi="arial" w:cs="arial"/>
            <w:i/>
            <w:color w:val="0077CC"/>
            <w:sz w:val="20"/>
            <w:u w:val="single"/>
            <w:shd w:val="clear" w:color="auto" w:fill="FFFFFF"/>
            <w:lang w:val="en-US" w:eastAsia="en-US" w:bidi="ar-SA"/>
          </w:rPr>
          <w:t>2003 BCCA 274</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[2003] B.C.J. No. 1232</w:t>
        </w:r>
      </w:hyperlink>
      <w:r>
        <w:rPr>
          <w:rFonts w:ascii="arial" w:eastAsia="arial" w:hAnsi="arial" w:cs="arial"/>
          <w:color w:val="000000"/>
          <w:sz w:val="20"/>
          <w:lang w:val="en-US" w:eastAsia="en-US" w:bidi="ar-SA"/>
        </w:rPr>
        <w:t xml:space="preserve"> at para. 8), by Braidwood J.A. as "often convoluted" (Hosseini-Nejad v. I.C.B.C., </w:t>
      </w:r>
      <w:hyperlink r:id="rId468" w:history="1">
        <w:r>
          <w:rPr>
            <w:rFonts w:ascii="arial" w:eastAsia="arial" w:hAnsi="arial" w:cs="arial"/>
            <w:i/>
            <w:color w:val="0077CC"/>
            <w:sz w:val="20"/>
            <w:u w:val="single"/>
            <w:shd w:val="clear" w:color="auto" w:fill="FFFFFF"/>
            <w:lang w:val="en-US" w:eastAsia="en-US" w:bidi="ar-SA"/>
          </w:rPr>
          <w:t>2003 BCCA 75</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44 C.C.L.I. (3d) 102</w:t>
        </w:r>
      </w:hyperlink>
      <w:r>
        <w:rPr>
          <w:rFonts w:ascii="arial" w:eastAsia="arial" w:hAnsi="arial" w:cs="arial"/>
          <w:color w:val="000000"/>
          <w:sz w:val="20"/>
          <w:lang w:val="en-US" w:eastAsia="en-US" w:bidi="ar-SA"/>
        </w:rPr>
        <w:t xml:space="preserve"> at para. 3) and by Esson J.A. as "exceedingly complicated" (Hosseini-Nejad v. I.C.B.C., </w:t>
      </w:r>
      <w:hyperlink r:id="rId469" w:history="1">
        <w:r>
          <w:rPr>
            <w:rFonts w:ascii="arial" w:eastAsia="arial" w:hAnsi="arial" w:cs="arial"/>
            <w:i/>
            <w:color w:val="0077CC"/>
            <w:sz w:val="20"/>
            <w:u w:val="single"/>
            <w:shd w:val="clear" w:color="auto" w:fill="FFFFFF"/>
            <w:lang w:val="en-US" w:eastAsia="en-US" w:bidi="ar-SA"/>
          </w:rPr>
          <w:t>2003 BCCA 168</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46 C.C.L.I. (3d) 165</w:t>
        </w:r>
      </w:hyperlink>
      <w:r>
        <w:rPr>
          <w:rFonts w:ascii="arial" w:eastAsia="arial" w:hAnsi="arial" w:cs="arial"/>
          <w:color w:val="000000"/>
          <w:sz w:val="20"/>
          <w:lang w:val="en-US" w:eastAsia="en-US" w:bidi="ar-SA"/>
        </w:rPr>
        <w:t xml:space="preserve"> at para. 2). Williamson J. probably put it best when he described the litigation as "tortured" (Hosseini-Nejad v. I.C.B.C., </w:t>
      </w:r>
      <w:hyperlink r:id="rId470" w:history="1">
        <w:r>
          <w:rPr>
            <w:rFonts w:ascii="arial" w:eastAsia="arial" w:hAnsi="arial" w:cs="arial"/>
            <w:i/>
            <w:color w:val="0077CC"/>
            <w:sz w:val="20"/>
            <w:u w:val="single"/>
            <w:shd w:val="clear" w:color="auto" w:fill="FFFFFF"/>
            <w:lang w:val="en-US" w:eastAsia="en-US" w:bidi="ar-SA"/>
          </w:rPr>
          <w:t>2002 BCSC 1428</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[2002] B.C.J. No. 2274</w:t>
        </w:r>
      </w:hyperlink>
      <w:r>
        <w:rPr>
          <w:rFonts w:ascii="arial" w:eastAsia="arial" w:hAnsi="arial" w:cs="arial"/>
          <w:color w:val="000000"/>
          <w:sz w:val="20"/>
          <w:lang w:val="en-US" w:eastAsia="en-US" w:bidi="ar-SA"/>
        </w:rPr>
        <w:t xml:space="preserve">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much of what has occurred in the various proceedings does not impact on the matter in front of me, it may be useful to place the current application in context. I will therefore outline the history of the various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writ of summons was filed by Mr. Chan against Mr. Hosseini on August 11, 1994. I.C.B.C. made itself a Third Party in the action, filing a Statement of Defence on January 16, 1996. Mr. Hosseini filed an Appearance on April 4, 1996, but did not file a Statement of Defence; he and I.C.B.C. agreed that the Corporation would undertake the defence, and that they would deal with the issues between them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Chan matter was scheduled to go to trial on January 25, 1999. Settlement was reached between I.C.B.C. and Mr. Chan on January 20, 1999, in the amount of $1,260,000, inclusive of damages, costs, disbursements and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appeared at a pre-trial conference before Master Doolan that afternoon. Counsel for I.C.B.C. and counsel for Mr. Chan requested that the terms of settlement be embodied in a court order. Counsel for Mr. Hosseini, who was present, sat silent. He deposes that he did not consent to the settlement or the order. I accept that the defendant's counsel did not consent, but also note that he neither opposed the order nor advised the court that he was merely acquiescing rather than consenting to it. It is apparent that Master Doolan was under the impression that the order was a consent order. He would not have been in a position to grant it had it not been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 difficulty ensued in drawing the order, as counsel for I.C.B.C. took the position that it was a consent order, and counsel for the Defendant took the position that it was not. Ultimately, the order that was entered did not, on its face, indicate that it was a consent order. In approving the order as to form, counsel for the defendant wrote to counsel for I.C.B.C.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signed this Order on the understanding that this does nothing to prejudice our client's ability to defend any and all allegations regarding coverage for this accident and payments made to the Plaintiff by the Third Party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appears to have been further disagreement with respect to Master Doolan's order, and Mr. Hosseini took steps (with new counsel) to appeal it. Mr. Hosseini agreed to drop the appeal when he and I.C.B.C. reached an agreement in the following terms: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of Master Doolan pronounced on January 20, 1999, and entered on March 9, 1999 will not be set aside;</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does nothing more than establish the amount of the settlement reached between the Plaintiff Chan and ICBC;</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Order does not vest in ICBC any rights of recovery against the Defendant Hosseini;</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ICBC may pursue whatever rights of recovery it may have in accordance with the provisions of section 20 or 21 (formerly sections 19 and 20) of the Insurance (Motor Vehicle) Act (as applicable);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Hosseini has the right to contest the issues of coverage, liability and the reasonableness or otherwise of the settlement amount contained in the revised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to this action appear to have agreed, then, that Master Doolan's order does not limit Mr. Hosseini's rights to defend any aspect of the current claim. I have considerable doubt as to whether it is open to the parties to choose, by agreement, how a court order should be interpreted and applied. Nonetheless, I am prepared to assume, for the purposes of this hearing, that Master Doolan's order did not bind Mr. Hosseini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settlement in the Chan matter included an assignment by Mr. Chan of his rights against Mr. Hosseini to I.C.B.C. It also settled potential claims by Mr. Chan resulting from five other motor vehicle accidents. I will have more to say about those claims later; suffice it to say, for now, that they were of a relatively minor nature, and at least two of them arose from accidents in which liability was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Hosseini v. Roy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Although not, strictly speaking, relevant to the matter before me, the background of this application can be better understood if reference is made to litigation surrounding a second accident that Mr. Hosseini was involved in. That litigation has become inextricably entangled with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Hosseini was involved in the second motor vehicle accident on April 19, 1993, about eight months after the one giving rise to the current proceedings. The vehicle which Mr. Hosseini was driving was rear-ended. The owner of the vehicle that hit Mr. Hosseini's had failed to report his move to British Columbia to his insurer, Saskatchewan Government Insurance, with the result that his insurance was void, and he was uninsured.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an action defended by I.C.B.C. as third party, Mr. Hosseini obtained judgment against the driver for $1,125,000 (Hosseini-Nejad v. Roy, </w:t>
      </w:r>
      <w:hyperlink r:id="rId471" w:history="1">
        <w:r>
          <w:rPr>
            <w:rFonts w:ascii="arial" w:eastAsia="arial" w:hAnsi="arial" w:cs="arial"/>
            <w:i/>
            <w:color w:val="0077CC"/>
            <w:sz w:val="20"/>
            <w:u w:val="single"/>
            <w:shd w:val="clear" w:color="auto" w:fill="FFFFFF"/>
            <w:lang w:val="en-US" w:eastAsia="en-US" w:bidi="ar-SA"/>
          </w:rPr>
          <w:t>[1998] B.C.J. No. 3038</w:t>
        </w:r>
      </w:hyperlink>
      <w:r>
        <w:rPr>
          <w:rFonts w:ascii="arial" w:eastAsia="arial" w:hAnsi="arial" w:cs="arial"/>
          <w:color w:val="000000"/>
          <w:sz w:val="20"/>
          <w:lang w:val="en-US" w:eastAsia="en-US" w:bidi="ar-SA"/>
        </w:rPr>
        <w:t xml:space="preserve"> (SC)), consisting of $125,000 for non-pecuniary damages, and $500,000 each for future income loss and cost of future care. An appeal from that judgment was dismissed: Hosseini-Nejad v. Roy, </w:t>
      </w:r>
      <w:hyperlink r:id="rId472" w:history="1">
        <w:r>
          <w:rPr>
            <w:rFonts w:ascii="arial" w:eastAsia="arial" w:hAnsi="arial" w:cs="arial"/>
            <w:i/>
            <w:color w:val="0077CC"/>
            <w:sz w:val="20"/>
            <w:u w:val="single"/>
            <w:shd w:val="clear" w:color="auto" w:fill="FFFFFF"/>
            <w:lang w:val="en-US" w:eastAsia="en-US" w:bidi="ar-SA"/>
          </w:rPr>
          <w:t>2000 BCCA 397</w:t>
        </w:r>
      </w:hyperlink>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77 B.C.L.R. (3d) 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Following the judgment in Hosseini-Nejad v. Roy, there was an arbitration between Mr. Hosseini and I.C.B.C. to determine the corporation's liability under the uninsured motorist scheme. On December 21, 2000, Mr. Hosseini obtained an award of $1,000,000. He successfully applied before Williamson J. to have that award enforced as an order of the court, pursuant to section 29 of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(Hosseini-Nejad v. I.C.B.C. </w:t>
      </w:r>
      <w:hyperlink r:id="rId473" w:history="1">
        <w:r>
          <w:rPr>
            <w:rFonts w:ascii="arial" w:eastAsia="arial" w:hAnsi="arial" w:cs="arial"/>
            <w:i/>
            <w:color w:val="0077CC"/>
            <w:sz w:val="20"/>
            <w:u w:val="single"/>
            <w:shd w:val="clear" w:color="auto" w:fill="FFFFFF"/>
            <w:lang w:val="en-US" w:eastAsia="en-US" w:bidi="ar-SA"/>
          </w:rPr>
          <w:t>2001 BCSC 1642</w:t>
        </w:r>
      </w:hyperlink>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95 B.C.L.R. (3d) 365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that time, I.C.B.C. applied for a stay of the order for payment of damages, alleging that it should be given the opportunity to set off any damages that it might obtain in the current action against Mr. Hosseini. The application was dismissed by Williamson J. on November 27, 2001, but it later came to light that some of the representations made to him had been erroneous. He heard a reconsideration application on December 19, 2001, and granted an order providing that instalment payments of $200,000 should be made to Mr. Hosseini, and staying execution on the balance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February 11, 2002, as I will discuss below, I.C.B.C. amended its Statement of Claim in the current action. As a result of the amendment, Mr. Hosseini applied to lift the stay of execution on his monetary judgment against I.C.B.C. Williamson J. acceded to the application on October 9, 2002 (Hosseini-Nejad v. I.C.B.C., </w:t>
      </w:r>
      <w:hyperlink r:id="rId470" w:history="1">
        <w:r>
          <w:rPr>
            <w:rFonts w:ascii="arial" w:eastAsia="arial" w:hAnsi="arial" w:cs="arial"/>
            <w:i/>
            <w:color w:val="0077CC"/>
            <w:sz w:val="20"/>
            <w:u w:val="single"/>
            <w:shd w:val="clear" w:color="auto" w:fill="FFFFFF"/>
            <w:lang w:val="en-US" w:eastAsia="en-US" w:bidi="ar-SA"/>
          </w:rPr>
          <w:t>2002 BCSC 1428</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[2002] B.C.J. No. 2274</w:t>
        </w:r>
      </w:hyperlink>
      <w:r>
        <w:rPr>
          <w:rFonts w:ascii="arial" w:eastAsia="arial" w:hAnsi="arial" w:cs="arial"/>
          <w:color w:val="000000"/>
          <w:sz w:val="20"/>
          <w:lang w:val="en-US" w:eastAsia="en-US" w:bidi="ar-SA"/>
        </w:rPr>
        <w:t xml:space="preserve">). I.C.B.C. took an appeal from that order, and obtained a stay pending the appeal (Hosseini-Nejad v. I.C.B.C., </w:t>
      </w:r>
      <w:hyperlink r:id="rId468" w:history="1">
        <w:r>
          <w:rPr>
            <w:rFonts w:ascii="arial" w:eastAsia="arial" w:hAnsi="arial" w:cs="arial"/>
            <w:i/>
            <w:color w:val="0077CC"/>
            <w:sz w:val="20"/>
            <w:u w:val="single"/>
            <w:shd w:val="clear" w:color="auto" w:fill="FFFFFF"/>
            <w:lang w:val="en-US" w:eastAsia="en-US" w:bidi="ar-SA"/>
          </w:rPr>
          <w:t>2003 BCCA 75</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44 C.C.L.I. (3d) 102</w:t>
        </w:r>
      </w:hyperlink>
      <w:r>
        <w:rPr>
          <w:rFonts w:ascii="arial" w:eastAsia="arial" w:hAnsi="arial" w:cs="arial"/>
          <w:color w:val="000000"/>
          <w:sz w:val="20"/>
          <w:lang w:val="en-US" w:eastAsia="en-US" w:bidi="ar-SA"/>
        </w:rPr>
        <w:t xml:space="preserve">); a panel of the court upheld the stay pending appeal on a review application (Hosseini-Nejad v. I.C.B.C., </w:t>
      </w:r>
      <w:hyperlink r:id="rId469" w:history="1">
        <w:r>
          <w:rPr>
            <w:rFonts w:ascii="arial" w:eastAsia="arial" w:hAnsi="arial" w:cs="arial"/>
            <w:i/>
            <w:color w:val="0077CC"/>
            <w:sz w:val="20"/>
            <w:u w:val="single"/>
            <w:shd w:val="clear" w:color="auto" w:fill="FFFFFF"/>
            <w:lang w:val="en-US" w:eastAsia="en-US" w:bidi="ar-SA"/>
          </w:rPr>
          <w:t>2003 BCCA 168</w:t>
        </w:r>
      </w:hyperlink>
      <w:r>
        <w:rPr>
          <w:rFonts w:ascii="arial" w:eastAsia="arial" w:hAnsi="arial" w:cs="arial"/>
          <w:color w:val="000000"/>
          <w:sz w:val="20"/>
          <w:lang w:val="en-US" w:eastAsia="en-US" w:bidi="ar-SA"/>
        </w:rPr>
        <w:t xml:space="preserve">, </w:t>
      </w:r>
      <w:hyperlink r:id="rId469" w:history="1">
        <w:r>
          <w:rPr>
            <w:rFonts w:ascii="arial" w:eastAsia="arial" w:hAnsi="arial" w:cs="arial"/>
            <w:i/>
            <w:color w:val="0077CC"/>
            <w:sz w:val="20"/>
            <w:u w:val="single"/>
            <w:shd w:val="clear" w:color="auto" w:fill="FFFFFF"/>
            <w:lang w:val="en-US" w:eastAsia="en-US" w:bidi="ar-SA"/>
          </w:rPr>
          <w:t>46 C.C.L.I. (3d) 165</w:t>
        </w:r>
      </w:hyperlink>
      <w:r>
        <w:rPr>
          <w:rFonts w:ascii="arial" w:eastAsia="arial" w:hAnsi="arial" w:cs="arial"/>
          <w:color w:val="000000"/>
          <w:sz w:val="20"/>
          <w:lang w:val="en-US" w:eastAsia="en-US" w:bidi="ar-SA"/>
        </w:rPr>
        <w:t>). The Court of Appeal has not yet rendered its judgment on the appeal itself; given the conclusions I reach in these reasons, it would appear that the appeal may be moot upon the pronouncement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Chouinard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For the sake of completeness, I will also mention the Chouinard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solicitors for Mr. Hosseini in his action against I.C.B.C. and Roy sought a declaration that their claim for fees had priority over the set off claim of I.C.B.C. On May 1, 2002, Williamson J. granted such a declaration. An appeal was taken to the Court of Appeal, but ordered adjourned pending the results of this application (Chouinard v. Hosseini-Nejad, </w:t>
      </w:r>
      <w:hyperlink r:id="rId467" w:history="1">
        <w:r>
          <w:rPr>
            <w:rFonts w:ascii="arial" w:eastAsia="arial" w:hAnsi="arial" w:cs="arial"/>
            <w:i/>
            <w:color w:val="0077CC"/>
            <w:sz w:val="20"/>
            <w:u w:val="single"/>
            <w:shd w:val="clear" w:color="auto" w:fill="FFFFFF"/>
            <w:lang w:val="en-US" w:eastAsia="en-US" w:bidi="ar-SA"/>
          </w:rPr>
          <w:t>2003 BCCA 274</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[2003] B.C.J. No. 1232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Current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I.C.B.C. is seeking, in the current action, to recover from Mr. Hosseini the $1,126,000 that it paid to Mr. Chan in respect of his injuries. It relies on its rights of subrogation under section 20(11)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only relatively recently that I.C.B.C. has settled on a position that Mr. Hosseini was uninsured at the time of the accident. In defending the Chan action, I.C.B.C. attempted to preserve its options under both under sections 20 (uninsured motorist) and 21 (insured motorist in breach of policy conditions) of the Insurance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example, on April 3, 1993, it had Mr. Chan complete a statutory declaration required for an uninsured motorist claim under section 20(2) of the Act. It also provided a copy of the notice to Mr. Hosseini (as required by section 20(3) of the Act), though it waited to do so until November 9, 1998, more than five years after it received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other hand, I.C.B.C. entered into the Chan litigation by filing a third party notice, a step ordinarily taken under section 21(7) of the Act when it defends an action where it alleges that its insured was in breach of the policy of insurance. I.C.B.C. also appears to have taken steps, at certain times, to prevent Mr. Hosseini from obtaining a driver's licence due to an outstanding "motor vehicle indebtedness" to the Corporation. Pursuant to section 30.1 of the Insurance (Motor Vehicle) Act, such a debt would exist only in a proceeding under section 21 of the Insurance (Motor Vehicle) Act, not under section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When the present action was commenced on August 25, 2000, I.C.B.C. had not decided whether to prosecute the claim as one involving an insured in breach of the conditions of his policy or as one involving an uninsured motorist. In part, the difficulty appears to have arisen from the lack of a definitive determination as to whether Mr. Hosseini had any colour of right to operate the motorcycle. Had it not been stolen, Mr. Hosseini would have been an insured operator in breach - he was not licensed to operate a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original Statement of Claim, I.C.B.C. based its claim alternatively on section 21 of the Insurance (Motor Vehicle Act) (the "insured in breach" provision) and on section 20 of that Act (the "uninsured motorist" provision). In his Statement of Defence, the Defendant admitted to being an insured in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11, 2002, I.C.B.C. amended the Statement of Claim, abandoning its claim based on section 21 of the Insurance (Motor Vehicle) Act; it no longer alleged that the Defendant was an insured in breach of his policy, but relied solely on the allegation that the Defendant was an uninsured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of this year, Mr. Hosseini brought an application under Rule 19(24) to have the Statement of Claim struck on the basis that it was an abuse of process. He argued that I.C.B.C., having treated the case as one prosecuted under the "insured in breach" provisions of section 21, could not now treat the case as an "uninsured motorist" case under section 20. Garson J. dismissed the application to strike the Statement of Claim, finding that it was not plain and obvious that the procedure adopted by I.C.B.C. was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begin by dealing with the question of whether I.C.B.C. has abused the process of this court and whether it should therefore be barred from pursuing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Hosseini argues, before me, that it is an abuse of process for I.C.B.C. to pursue this claim as an uninsured motorist claim under section 20 of the Insurance (Motor Vehicle) Act. He says that I.C.B.C. was required to elect, prior to defending the Chan claim, whether it wished to treat the case as an "uninsured motorist" case, or as an "insured in breach" case. He says that I.C.B.C.'s actions were consistent only with an election to treat the case as an "insured in breach" case. Having elected one of two inconsistent rights, he says, I.C.B.C. is precluded from now pursuing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a number of reasons, I reject the abuse of process argument. I do not agree that sections 20 and 21 of the Insurance (Motor Vehicle) Act require I.C.B.C. to "make an election" as to whether the operator of a vehicle is "uninsured" or an "insured in breach". I am also not convinced that any step taken by the Corporation amounted to an "election" to treat the case as an "insured in breach"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also of the view that Mr. Hosseini has suffered no prejudice whatsoever as a result of the manner in which I.C.B.C. has proceeded. In short, I find no abuse of process and no harm to the defendant's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question is whether sections 20 and 21 require I.C.B.C. to make an "election". I reproduce the essential provisions of both sections: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Uninsured vehicles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"claimant" means a person who alleges that he or she has a right of action against an uninsured motorist for damages arising from bodily injury ... caused by ... the use or operation of a motor vehicle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claimant may apply to the corporation, in the prescribed form, for payment of the damages to which he or she claims to be entitled.</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must, on receiving an application under subsection (2), send by registered mail a notice of the application, in the prescribed form, to the uninsured motorist ....</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notice is sent under subsection (3), the corporation may</w:t>
      </w:r>
    </w:p>
    <w:p>
      <w:pPr>
        <w:numPr>
          <w:numId w:val="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 with or consent to judgment in favour of the claimant on behalf of and in the name of a person to whom the notice was sent, but ... the corporation is not entitled to recover from that person an amount paid by it until it has recovered a judgment against that person as provided in subsection (11) ....</w:t>
      </w:r>
    </w:p>
    <w:p>
      <w:pPr>
        <w:numPr>
          <w:numId w:val="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corporation enters into a settlement with a claimant ... the corporation may ... pay all or part of the settlement or judgment.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must not, without the consent of a person to whom a notice was sent under subsection (3), enter into a settlement on behalf of that person or consent to judgment against that person, for an amount in excess of the amount to be paid to the claimant by the corporation under subsection (9).</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on making a payment to a claimant, is subrogated to the claimant's rights against any other person liable to the claimant for the damages claimed and may bring an action to recover the damages against the other person in its name or in the name of the claimant, but neither a settlement under subsection (5)(a) nor a consent to judgment under that subsection limits the defences that an uninsured motorist may raise against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rights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though he or she does not have a contractual relationship with the corporation, a person having a claim against an insured ... is entitled, on ... settlement with the corporation, to have the insurance money payable under a plan ... applied toward his or her ... settlement ....</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the corporation may at any stage compromise or settle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or default of the insured ... in contravention of this Act, the regulations or a plan, or</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contravention of the Criminal Code or of a law or statute of any province, state or country by the owner or driver of the motor vehicle designated in the certificate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prejudices the right of a person entitled under subsection (1) to have the insurance money applied on his or her judgment or claim, or is available to the corporation as a defence to his or her action.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corporation has paid an amount to a person under this section, by way of settlement or otherwise, that it would not otherwise be liable to pay ... the insured is liable to reimburse the corporation that amount, and the corporation may enforce the right by action in court.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corporation denies liability to an insured under a plan or part of a plan, it may issue and serve a third party notice and be made a third party in any action to which the insured is a party and in which a claim is made against the insured by a party with respect to which it is or might be asserted that indemnity is provided under a plan or part of a plan, whether or not the insured has filed a defence in the action.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being made a party under subsection (7), the corporation has the right to contest the insured's liability to any party claiming against the insured, and to contest the amount of any claim made against the insured, as if it were a defendant in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indication in the provisions that the Corporation is required to "elect" to proceed under one section or the other. The two sections deal with different circumstances. Section 20 deals with situations in which the operator of a motor vehicle is not insured, while section 21 deals with the situation in which the operator is insured, but is in breach of a condition of insurance. The two sections provide rather different procedures for I.C.B.C. to follow in defending the action, and in attempting to realize on its rights to restitution against the motorist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to be expected that I.C.B.C. will follow the procedure applicable to the situation. There will, however, be situations in which it is not clear whether the Corporation is dealing with an uninsured motorist or an insured motorist in breach of a condition of insurance. Where it is not clear, I do not understand why it would be incumbent on the Corporation to elect to proceed under one section rather than the other. There is nothing inherently wrong with the Corporation pleading the two sections in the alternative, rather than placing all of its eggs in one basket and hoping that the court's ultimate determination of the facts is in conformity with the Corporation's preliminary assessment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situation in this case was one where I.C.B.C. was not certain whether Mr. Hosseini was in breach of a condition of insurance, or was uninsured. Mr. Hosseini claimed that he understood that he had the permission of the owner to drive the motorcycle. If that had been true, then he would have been a person in breach of the insurance policy, because he did not have an operator's licence. On the other hand, if he did not have the owner's authority to operate the vehicle, then he would simply be uninsured.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these circumstances, it was not incumbent on I.C.B.C. to guess as to whether or not a court would believe Mr. Hosseini's statement that he was operating the motorcycle with the permission of its owner. It was perfectly permissible for I.C.B.C. to allege, as alternatives, that Mr. Hosseini was either a motorist in breach or an uninsured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 procedures under sections 20 and 21 are different, I do not see any inconsistencies between them; if I.C.B.C. is uncertain as to whether the operator of a vehicle was uninsured or an insured in breach, then prudence would dictate that it ensure that it complies with the procedures of both sections. That is precisely what I.C.B.C. did in this case. It provided the notice required by section 20, and intervened by way of a Third Party Notice. Section 21(7) specifically authorizes this method of intervention in "insured in breach" cases. Section 20(7) (which I have not quoted above) allows the Corporation to intervene in certain situations, but is silent as to the procedure to be followed; nothing in section 20(7) precludes the intervention from being by way of Third Party Notice where such a notice is otherwise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authorities cited by Mr. Hosseini for the proposition that a person abuses the court's process by pursuing inconsistent rights deal with situations in which a person is not honestly able to advance two inconsistent positions. To do so dishonestly is to abuse of the process of the court. In her earlier judgment in this matter, Garson J. cites an unreported ruling of Satanove J. in Halagan v. Reiffel (25 November 1997) B.C.S.C. No. C940538, Vancouver Registry, that captures the nature of the abuse: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pleadings nor any other of the court processes are a game to be played according to what appears to be a strategic advantage at the time. The court expects a party to take a position which is consistent with its evidence and to maintain that position in its dealings with the court. In other words, saying something to one judge and saying the opposite to another will not be countenanced.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not convinced that the Corporation has engaged in any strategic game-playing in this case. Aside from the issue of driver's licence issuance, which I will deal with in a moment, I see nothing in the record to suggest that I.C.B.C. took any steps in the litigation that were inconsistent with a claim under section 20 of the Insurance (Motor Vehicle) Act, nor do I see any attempt to gain an advantage by taking inconsistent positions with respect to Mr. Hosseini's insurance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to driver's licensing, it is that case that I.C.B.C. at certain times treated the amount paid to Mr. Chan as a "motor vehicle indebtedness" of Mr. Hosseini, and refused, pursuant to section 30.1(2) of the Insurance (Motor Vehicle) Act to issue Mr. Hosseini a driver's licence. Such a remedy was appropriate only to an "insured in breach" claim, and not to an "uninsured motorist"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nothing, however, to suggest that the problem was anything more than a clerical mix-up - an understandable one given that there was an alternative claim under section 21 of the Act, and Mr. Hosseini had 'admitted' to being an insured in breach. In any event, the denial of a driver's licence was fleeting, and was corrected when the error was brought to the Corporation's attention. In the circumstances, I do not find the driver's licensing issue to be sufficiently serious to found an "abuse of process"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Hosseini also argues that the act of settling the Chan case without his consent was inconsistent with a proceeding under section 20 of the Act. I cannot accept that interpretation of section 20. Indeed, section 20(10), by prohibiting certain settlements without consent appears, by implication, to allow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view, section 20, properly interpreted, allows I.C.B.C. to settle uninsured motorist claims, but only where the settlement does not prejudice the uninsured motorist. This is accomplished in two ways. First, under section 20(10), the Corporation cannot bind the uninsured motorist to a settlement without his or her consent. If I.C.B.C. enters into a settlement, it must be prepared to put up the entirety of the settlement funds. Second, the uninsured motorist is entitled to advance all defences against I.C.B.C. in a subrogated claim that it would be entitled to advance against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am aware that the earlier judgment of Garson J. in this matter appears to proceed on the assumption that any settlement by I.C.B.C. under section 20 of the Insurance (Motor Vehicle) Act must be with the consent of the uninsured motorist. Unfortunately, the positions taken by counsel on the application before Garson J. left the impression that they agreed that was the proper interpretation of section 20. I am advised by both counsel that that impression was created inadvertently. Neither side suggests, under the circumstances, that I should consider myself bound by that interpretation of section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Hosseini's final argument with respect to abuse of process is that I.C.B.C. has deprived him of a defence to this action by virtue of its proceeding under section 20 rather than under section 21. It is the defendant's view that if he could demonstrate that a settlement entered into by I.C.B.C. under section 21 was not entered into reasonably, then I.C.B.C. would have no rights of restitution against him at all. On the other hand, under section 20, I.C.B.C.'s rights to indemnity from Mr. Hosseini would merely be reduced, rather than eliminated, if he shows that the settlement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appears to me that the defendant misapprehends the scheme of the statute in making this argument. Section 21 gives I.C.B.C. special rights to restitution - it is not required to prove the claimant's damages in order to be entitled to be indemnified. Of course, it must have acted reasonably and in good faith in entering into a settlement in order to take advantage of these special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If it is shown that the Corporation did not act reasonably and in good faith in entering into a settlement, the Corporation will be unable to rely on its statutory right to be indemnified by the insured. It will still, however, have an equitable right to restitution under the doctrine of recoupment to the extent that it has discharged a liability of the insured. The classic statement of the doctrine, which is now well established, is that of Cockburn, C.J. in Moule v. Garrett (1872), L.R. 7 Ex. 101 at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has been compelled by law to pay, or, being compellable by law, has paid money which the defendant was ultimately liable to pay, so that the latter obtains the benefit of the payment by the discharge of his liability; under such circumstances the defendant is held indebted to the plaintiff in the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the extent that a settlement under section 21 discharges a genuine liability of the motorist, then, the Corporation is entitled to be indemnified by the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rights of the Corporation to reimbursement under section 20 are of a more ordinary nature than the rights under section 21; indeed, they appear to be similar to the non-statutory equitable right of recoupment.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result, even if Mr. Hosseini was able to demonstrate that the settlement entered into by I.C.B.C. was extravagant, he would not escape the obligation to indemnify the Corporation for that portion of the settlement that represented Mr. Chan's actual damages. That would be the case whether he was an uninsured motorist or an insured in breach of conditions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circumstances, I am unable to find that Mr. Hosseini has been prejudiced in any way by the manner in which I.C.B.C. has proceeded. I find no abuse of process, and must consider whether this claim is amenable to determination under Rule 18A or whether it must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Matter Suitable for Disposition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Hosseini argues that this case should not be determined on a summary application. He says that the magnitude and nature of the damages suffered by Mr. Chan require a full hearing. He notes that this court has been reluctant to dispose of large personal injury claims by way of summary trial, and says that the witnesses for the plaintiff ought to be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acknowledge that it is rare for a large-scale personal injury claim to be amenable to disposition under Rule 18A. There is generally an element of subjectivity in assessing pain and suffering, and the determination of future income loss and cost of future care is less than an exact science. Typically, cross-examination of at least some of the expert witnesses will be helpful in fixing the amount of damages within the fairly broad range of possible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for these reasons that this court has been reluctant to determine more serious personal injury claims under Rule 18A: see, for example, Brayshaw v. Sommerfield (1996), 24 C.P.C. (4th) 262; Lerer v. Baker, </w:t>
      </w:r>
      <w:hyperlink r:id="rId474" w:history="1">
        <w:r>
          <w:rPr>
            <w:rFonts w:ascii="arial" w:eastAsia="arial" w:hAnsi="arial" w:cs="arial"/>
            <w:i/>
            <w:color w:val="0077CC"/>
            <w:sz w:val="20"/>
            <w:u w:val="single"/>
            <w:shd w:val="clear" w:color="auto" w:fill="FFFFFF"/>
            <w:lang w:val="en-US" w:eastAsia="en-US" w:bidi="ar-SA"/>
          </w:rPr>
          <w:t>2000 BCSC 1884</w:t>
        </w:r>
      </w:hyperlink>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[2000] B.C.J. No. 2413</w:t>
        </w:r>
      </w:hyperlink>
      <w:r>
        <w:rPr>
          <w:rFonts w:ascii="arial" w:eastAsia="arial" w:hAnsi="arial" w:cs="arial"/>
          <w:color w:val="000000"/>
          <w:sz w:val="20"/>
          <w:lang w:val="en-US" w:eastAsia="en-US" w:bidi="ar-SA"/>
        </w:rPr>
        <w:t xml:space="preserve">; and Foreman v. Foster, </w:t>
      </w:r>
      <w:hyperlink r:id="rId475" w:history="1">
        <w:r>
          <w:rPr>
            <w:rFonts w:ascii="arial" w:eastAsia="arial" w:hAnsi="arial" w:cs="arial"/>
            <w:i/>
            <w:color w:val="0077CC"/>
            <w:sz w:val="20"/>
            <w:u w:val="single"/>
            <w:shd w:val="clear" w:color="auto" w:fill="FFFFFF"/>
            <w:lang w:val="en-US" w:eastAsia="en-US" w:bidi="ar-SA"/>
          </w:rPr>
          <w:t>2001 BCCA 26</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196 D.L.R. (4th) 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must be accepted, however, that (contrary to the dicta in Brayshaw, supra) there is no principle precluding the determination of a serious personal injury case under Rule 18A. Rather, there are considerations that typically make such actions unsuitable for summary disposition: see Mattu v. Mattu </w:t>
      </w:r>
      <w:hyperlink r:id="rId476" w:history="1">
        <w:r>
          <w:rPr>
            <w:rFonts w:ascii="arial" w:eastAsia="arial" w:hAnsi="arial" w:cs="arial"/>
            <w:i/>
            <w:color w:val="0077CC"/>
            <w:sz w:val="20"/>
            <w:u w:val="single"/>
            <w:shd w:val="clear" w:color="auto" w:fill="FFFFFF"/>
            <w:lang w:val="en-US" w:eastAsia="en-US" w:bidi="ar-SA"/>
          </w:rPr>
          <w:t>2001 BCCA 140</w:t>
        </w:r>
      </w:hyperlink>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4 C.P.C. (5th) 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case at bar is an unusual one. The settlement by I.C.B.C. of the Chan claim places a ceiling on damages - whatever the appropriate damage award might have been in the Chan case, I.C.B.C. will not be entitled to recover more than $1,126,000 in the current litigation. If it can demonstrate that it settled the Chan litigation for an amount that was lower than Mr. Chan would have received at trial, that will be sufficient - it need not prove what amount Mr. Chan was actually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Further, the reality of this case is that I.C.B.C. wishes to have a judgment for damages without delay, because it fears that its ability to collect on any judgment will vanish if it is not entered very soon. It is less concerned with the amount of the judgment than with its timeliness. It is willing to accept a judgment for whatever this court considers to be the minimum entitlement of Mr. Chan, even if that is less than the amount for which it settled the Chan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make no comment on whether I.C.B.C.'s plan to set off a judgment in this matter against its liability to Mr. Hosseini in the Roy litigation is appropriate, or even legal. I say only that the position of I.C.B.C. in this case distinguishes it from the more typical catastrophic injury case in terms of its suitability for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Hosseini also says that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and other parties ought to be determined on a full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this application, the defendant has put forward almost no evidence with respect to the accident; he has chosen not to provide his own evidence of what occurred, and he has not provided any sworn statements of other witnesses who might shed light on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has filed no expert assessments of Mr. Chan's losses, nor has he provided any expert critiques of the various expert reports tendered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Hosseini has provided the court with certain documents from the plaintiff's solicitor's file which purport to be witness statements gathered by I.C.B.C. in the course of defending the Chan action. These are not sworn documents, and while I doubt that there is any dispute as to their pedigree, I do not have any evidence as to the circumstances under which the statements were obtained, or even evidence that they are what they purport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This "evidence" is, in my view, not appropriate on a summary trial application. A party cannot come to court with only hints of evidence, and say, as the Duchess does in Alice's Adventures in Wonderland: "That's nothing to what I could say if I chose." Despite my serious reservations as to the propriety of giving any weight at all to the unsworn witness statements, I have considered them in reaching my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To summarize, there is nothing in this case that makes it inherently unsuitable for determination under Rule 18A. There are no major issues of credibility. While the task of assessing the legitimacy of expert estimates of damages (particularly the cost of future care) is somewhat difficult, the fact that the I.C.B.C. settlement places a "cap" on the damages in this case may facilitate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my view, a summary disposition of this matter is possible, provided that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determined on the evidence before me, and provided that the evidence is sufficient to fix the minimum damages entitlement of Mr.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This was a single vehicle accident, in which Mr. Hosseini was the operator of a motorcycle. The evidence establishes that the motorcycle had been stolen from its owner, and no evidence before me suggests that Mr. Hosseini was operating it under any colour of right. I am satisfied that he was an "uninsured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is no evidence of involvement of any other vehicle in the accident, nor any indication of a vehicle malfunction. Nothing in the evidence suggests an external factor such as debris on the road, or any other road hazard. The accident occurred at a time when preparations for the Molson Indy auto race had commenced, and concrete barriers lined Pacific Boulevard, but there is no evidence suggesting that the use of, or positioning of the barriers breached any duty of care to motorists. In his discovery evidence, Mr. Hosseini suggests that there was some loose gravel on the road. If there was, it must have been a small amount, neither likely to have had any bearing on the accident nor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the point of the collision, Pacific Boulevard curves to the right - it appears that the motorcycle failed to negotiate the curve, and skidded on its left side into the concrete barriers. An accident reconstruction report prepared by Stuart Fowler of MacInnis Engineering Associates Ltd. estimates the speed of the motorcycle prior to braking in the moments before the collision as at least 85.5 km./hr. In his examination for discovery evidence, Mr. Hosseini stated that he was travelling at 70 to 80 km./hr. The area is a 50 km./hr. 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the circumstances, there is no doubt that the accident was the fault of Mr. Hosseini; he does not seriously contend otherwise. He says, however, that Mr. Chan may have been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accepting a ride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time of the accident, Mr. Chan was 15 years old and just about to begin grade 10. On the evening before the accident, Mr. Hosseini met up with a group of friends in Richmond. He was operating a motorcycle. There appears to have been some speculation within the group that the motorcycle might be stolen, but Mr. Hosseini convinced them that it belonged to him, and that he was licensed to operate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Thereafter, according to an undated and unsigned witness statement of Rohan Omar Johnson, Mr. Hosseini offered Mr. Johnson a ride to a place that was about a five-minute walk away. Mr. Johnson accepted the ride, but found it frightening because Mr. Hosseini drove too fast and showed off by weaving around. There is no indication in the statement that Mr. Chan observed this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Thereafter, the group decided to go into Vancouver, to a dance club called "Waves". Mr. Hosseini agreed to offer Mr. Chan a ride in exchange for money to pay the club's cover charge. The other members of the group boarded a bus, with the intention of meeting up with Mr. Hosseini and Mr. Chan at Waves.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statement, Mr. Johnson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bus came we got on and they were behind and at first I could see that he was driving good and then he started going back and forth across the road and Ian was holding on tight and Amin nearly hit the sidewalk and all the guys watching in the bus went "Ah". He pulled past the bus and kept going and I didn't watch anymore. When the bus got to Richmond Square we decided not to go to Waves so got on another bus and came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accident occurred several hours later, after 1:00 a.m., when Mr. Hosseini was giving Mr. Chan a ride back to Richmond from Waves.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Chan deposes that he had not met Mr. Hosseini before the evening prior to the accident.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caught glimpses of Hosseini giving rides to some of my friends earlier in the evening. Although I did not have a good view and did not pay close attention, Hosseini's driving seemed fine. I was not concerned about riding with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trip downtown Hosseini's driving appeared to me to be prudent and in keeping with the rules of the road, as I now understand them, with one possible exception (described below). He was not swerving or doing wheelies or showing off in any way, though at times he may have been speeding. Despite this, I was not concerned for my safety riding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"one possible exception" appears to refer to the possibility that Mr. Hosseini was speeding.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view, even if Mr. Johnson's statement were properly in evidence, and even if it were preferred to that of Mr. Chan, it would not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single incident of weaving in the course of the trip from Richmond to Waves would not, in my mind, demonstrate that Mr. Chan was negligent in accepting a ride back to Richmond several hours later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At best, Mr. Johnson's statement raises the possibility (and not the probability) that Mr. Chan failed to take reasonable care for his own safety. The accident occurred over eleven years ago, but this is the only indication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before the court. In the circumstances, I dismiss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find that Mr. Hosseini was 100%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What is the "Cap" on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Up to this point, I have indicated that the settlement of the Chan litigation by I.C.B.C. for $1.26 million serves to cap the potential recovery by the Corporation at that amount. In fact, the "cap" is a lower figure, because the $1.26 million settlement includes payments for which the Corporation is not entitled to be reimbursed by Mr. Hosseini.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First, the settlement would appear to include some funds that would have been payable as no-fault benefits under section 88 of Revised Regulation (1984) under the Insurance (Motor Vehicle) Act, </w:t>
      </w:r>
      <w:hyperlink r:id="rId477"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("Part VII Benefits"). Pursuant to section 25 of the Insurance (Motor Vehicle) Act, such payments could not have been recovered by Mr. Chan from Mr. Hosseini personally. The Insurance Corporation is also not entitled to recover these amounts from Mr. Hosseini.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 evidence was led before me to assist in determining what part of the settlement funds is attributable to Part VII benefits. Under section 3(2) of Schedule 3 of the Regulation, the maximum amount of benefits payable under section 88 is $150,000. I am prepared, given the position taken by the Plaintiff in this matter, to assume that a full $150,000 of the settlement funds is attributable to Part VII benefits. The "cap" for damages is therefore reduced to $1,110,000.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settlement of the Chan litigation also settled any personal injury claims that Mr. Chan might have had arising out of 5 other motor vehicle accidents. Mr. Hosseini is not liable for any amount attributable to those other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first of those five accidents occurred on October 21, 1994. Mr. Chan was proceeding through an intersection on a yellow light, and was hit by another vehicle that was turning left. Mr. Chan's vehicle was a write-off. He suffered whiplash as a result of that accident, and had some mild discomfort for a period of 3-6 months. I.C.B.C.'s assessment was that Mr. Chan was 75% at fault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next accident occurred on May 11, 1995. Mr. Chan's vehicle was the middle one in a three car collision. I.C.B.C. took the position that Mr. Chan was at fault in hitting the vehicle in front of him, and that the driver of the vehicle behind him was at fault in a second collision between his vehicle and Mr. Chan's. Mr. Chan claimed that the collision behind the rear vehicle and his own took place first, and forced him into the vehicle in front. In any event, it does not appear that Mr. Chan suffered any significant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next accident occurred on February 19, 1996, when Mr. Chan's vehicle was clipped when it proceeded on a green light by another vehicle that tried to proceed through the intersection on the cross street as the light turned red. Mr. Chan sustained no injuries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fourth of the five additional accidents occurred on February 12, 1997, in a driveway. It appears to have been a low speed collision, with no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final accident occurred on May 2, 1997. It was a single vehicle accident, with Mr. Chan driving. He lost control of his vehicle, and hit the concrete barrier on a bridge. He suffered minor whiplash and cuts.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From the evidence presented at this hearing, it is apparent that while the settlement encompassed five accidents in addition to the motorcycle accident, Mr. Chan would have had minimal or no claims arising out of four of them. He was not injured (or, perhaps, very slightly injured) in the second, third and fourth accidents. The fifth accident was solely his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accident of October 21, 1994 did, however, result in personal injuries, and appears to have been partly the fault of the other driver involved in the accident. Mr. Chan suffered some degree of whiplash in that accident, and might well have been entitled to some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I.C.B.C. claims adjuster in these matters wrote to counsel on March 20, 2000, indicating that he suspected that $10,000-$30,000 of the settlement funds might be allocated to the other "four" accidents (presumably excluding the one in which Mr. Chan was solely at fault). In my view, the upper figure ($30,000) is a very generous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Giving the defendant the benefit of any doubts in this matter, however, I am prepared to accept that $30,000 of the settlement funds might possibly be attributed to the other accidents. Accordingly, I find that a further $30,000 of the amount claimed has not been proven to be attributable to the motorcycle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result, I find that the maximum amount which I.C.B.C. can recover in the case at bar is $1,080,000.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Chan's most serious injuries were to the spinal cord and brachial plexus. He is completely paralysed below the nipple area of his chest; he is permanently without sensation or voluntary movement in his lower extremities, and lacks voluntary control of bowel, bladder, and sexual functions. He also has significant and permanent loss of function in the left arm and hand, and no function at all in the fingers of that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to the neurological damage, Mr. Chan suffered multiple rib fractures, and a fractured left clavicle and left pneumothorax. Less serious injuries included bruises and abrasions and broken teeth.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the accident, Mr. Chan spent just under 3 months at Shaughnessy Hospital, following which he became an in-patient at the G.F. Strong Rehabilitation Centre for about 3 months. After his release from the centre, he continued as an outpatient there for an additional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Chan may in future undergo muscle and tendon transfer operations in order to give him additional functionality in his left hand. This would involve two operations, with recovery periods of 3 months for each. Such operations are not medically required, but may be helpful in giving Mr. Chan marginally more control over his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addition to paraplegia and the loss of functionality in his left arm and hand, Mr. Chan continues to suffer spasticity in his lower extremities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Chan is permanently confined to a wheelchair. He is able to do some personal care including preparing simple meals, feeding and dressing himself, bathing, and light housework. He does daily skin inspections; he is prone to pressure sores, a source of chronic disability in complete paraplegics. He is also able to independently deal with bladder and bowel functions. He uses a catheter about four times daily, and will have to do so for the balance of his life. He suffers bladder infections about twice a year as a result. His bowel routine is complicated, taking about 1.5 to 2 hours every second day. It can cause abdominal pain and spasms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Before the accident, Mr. Chan was active in a number of team sports, including football, basketball, hockey, soccer, and baseball. After the accident, Mr. Chan continued to enjoy team sports, being active in wheelchair racing and rugby. He is quite an accomplished wheelchair athlete, and competed at the Paralympics in Australia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have significant evidence before me on the effects of the accident on Mr. Chan's independence, social life, and prospects for future relationships. I do not think that it is necessary for me to go into further detail in this judgment. In my view, this is clearly a catastrophic case justifying an award of non-pecuniary damages at the rough upper limit fixed by the trilogy of cases from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evidence before me establishes that the upper limit was approximately $262,000 in January 1999; counsel have agreed that the dollar amount has increased to about $292,600 as of July 2003. In light of this information, I would assess non-pecuniary damages at $293,000.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Prior to the accident, Mr. Chan was an average to above average high school student. He had no relevant employment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Following the accident, Mr. Chan completed high school, and then attempted a Business Management diploma program at Kwantlen College beginning in 1995, eventually transferring to the Business Administration program in 1997. He found himself unable to maintain a full course load. He attributes this to the fact that routine tasks take him much longer than they do for people without his disabilities. Ultimately, Mr. Chan failed to complete the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apparent that Mr. Chan's career prospects were seriously adversely affected by the accident. Apart the academic difficulties that he has suffered, he is unable to engage in physically challenging work, and, because of his left arm and hand difficulties, will have difficulty with even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Because Mr. Chan was young and lacked an employment history prior to the accident, it is difficult to assess what his probable career path and earnings might have been had the accident not occurred. I agree with the vocational consulting report tendered in this proceeding that the best way of estimating his probable earnings is to assess his probable level of educational attainment, and then use average figures for males of his age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Chan's loss of future income can then be calculated by using similar averages based on his current likely educational attainment, and adjusting the figures for the various limitations and contingencies that he faces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Chan has succeeded in obtaining some post-secondary, non-university education, though he has not earned a diploma or certificate. He clearly would have achieved at least this same level of education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the difficulties resulting from the accident have had an adverse effect on his educational achievements. Given his academic record prior to the accident, I think it would be unrealistic to suppose that he would have gone to university if the accident had not happened. I do think, however, that he would have probably obtained a certificate or diploma from a community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evidence establishes that Mr. Chan's earning capacity is powerfully affected by a number of different factors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First, his hospitalizations, the time-consuming aspects of his personal care, and the necessity of adjusting to different expectations have all resulted in difficulty in obtaining work and entering into the labour market. Had he completed a 2-year college certificate immediately after high school, he would have entered the labour market by July 1997. I would estimate the delay in entry into the labour market caused by the accident to be in the order of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Chan's choice of occupations is limited, and his flexibility as an employee is reduced. These factors will probably result both in longer periods of unemployment over the course of his working life, and in lowered salaries when he is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Chan's physical disabilities also limit his ability to compete for work. Even within the diminished fields of work in which he is able to function, therefore, he can expect to have difficulties gaining employment and holding onto employment during work shortages.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Finally, Mr. Chan's physical disabilities and greater vulnerability to infections, physical degeneration, and pressure sores will probably result in more time off work than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Statistically, the job market has not been particularly good for persons suffering from paraplegia. According to a Residual Employment Assessment Report prepared by Derek M. Nordin of the Vocational Consulting Group, unemployment among paraplegics is estimated at about 50% at a given time, with approximately 75% having some post-injury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Many factors affect these figures, and Mr. Chan, who is very physically fit, young, and able to care for himself is likely to do better than these figures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consider it appropriate to operate on the assumption that Mr. Chan's chances of unemployment over the course of his career will be high - I would reduce his anticipated income by 30% on account of this factor. He will also earn less than he otherwise would when employed, though this decrease will not be as dramatic. I base my calculations on a decrease in earning capacity of $2/hr.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Referring to the tables provided in the report of Robert Carson of Associated Economic Consultants Ltd., the present value of Mr. Chan's anticipated lifetime income prior to the accident was $934,752. Following the accident, the present value of Mr. Chan's anticipated income is $450,557.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Multiplying the difference between these two figures by 1.07 to take into account non-wage benefits, yields an approximate figure of $518,088.65.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would assess Mr. Chan's future income loss at $520,000.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Assessing the cost of future care in this case is particularly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Chen's most recent affidavit indicates that he continues to reside with his stepmother. He would require a number of adaptations to any home that he lives in, owing to his dependency on a wheelchair. Such adaptations include lifts and lowered counters and appliances. Wide hallways and doorways would also be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Chan is able to drive, but requires an automobile equipped with hand controls. He has considerable difficulty getting into and out of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anticipated that, in future, as Mr. Chan gets older, degenerative changes will result in him requiring assistance with cooking, cleaning, and heavy household tasks, and possibly with personal care. It is also likely that musculoskeletal problems in his left arm will make a power wheelchair necessary at some point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Mr. Chan, due to his paraplegia, has some medical risks not present in the normal population, it is debatable whether his life expectancy is appreciably less than normal. These is some indication in the expert reports that the decrease may be as much as 11 years, but other reports suggest that no adjustment at all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 cost of future care report was prepared by Janice K. Landy in 1997. Robert Carson of Associated Economic Consultants Ltd. has totalled the present values of the items in Ms. Landy's report, and produced a figure of $1,391,596 as the cost of future care, assuming all of the items in Ms. Landy's report to be compensable, and assuming a normal life expectancy. A second report, by G.F. Taunton and Erik Nilsen calculated the cost of future based on a reduced life expectancy of 45 years rather than 56 years at $1,266,060.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very difficult, in the absence of a either a critique of Ms. Landy's report or cross-examination, to determine what proportion of the expenses that she sets out should be found to be compensable and I would not attempt to do so on a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given that non-pecuniary damages and future income loss total $812,000, and the "cap" on damages in the case at bar is $1,080,000, I need not assess the precise amount of damages suffered by Mr. Chan for in respect of costs of future care, tax gross-up, or management fees, nor components of the settlement attributable to Mr. Chan's legal costs or to pre-judgment interest. It is obvious to me that the total of those items must vastly exceed the $268,000 needed to bring the damage claim up to the cap amount. Indeed, it is apparent to me that the cost of future care component alone must exceed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result, I find that the Plaintiff is entitled to recover the amount of $1,080,000 in damages from the Defendant. The Plaintiff not seek prejudgment interest, nor does it claim the costs associated with the Chan litigation. The plaintiff is entitled to costs of the current action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GROBERMAN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Ivarson v. Bassett &amp; Co., [2003] B.C.J. No. 1867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Bishop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S59505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Earl Ivarson and Wendy Ivarson, plaintiffs, and Bassett &amp; Company, Paul J. Hergott, Pat Hiltz, Capri Insurance Services Ltd., Ev Rae, Paul Garrecht, Robin Durrant, Okanagan Restoration Services Ltd., Trevor Forder, Kelly's Orchard Plaza Cleaners, John Kelly, Henley &amp; Walden, Hans J. Doehring, Dave Ruhr, Super Dave's Craftsmen and Dave Stratten,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9"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Practice — Pleadings — Striking out pleadings — Grounds, prolix pleading — Res judicata — Failure to disclose a cause of action or defence — Abuse of process or delay.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6"/>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save for Kelly's Orchard and Ruhr, to strike out the plaintiff Ivarson's pleadings on the grounds that they were prolix, failed to disclose a reasonable cause of action, and were barred by res judicata. Ivarson had claimed against her insurer, Capri Insurance, with respect to its handling of her claim for losses incurred in a house fire. Her action was dismissed by a Supreme Court judge. Ivarson brought a new action, claiming that it was not the same, as it dealt with different allegations of bad faith.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3"/>
            <w:bookmarkEnd w:id="185"/>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clearly dealt with the same subject matter, against the same defendant, as the previous judgment. They constituted an abuse of process, were prolix, and were barred by res judicata. The pleadings were struck as against the Capri defendants. The pleadings as against Kelly's and Ruhr did not comply with the Rules, as they pleaded evidence and were prolix. Ivarson was permitted to file amended pleadings.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20"/>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0"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19(1), 19(2), 19(11),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6"/>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 Ivarson and Wendy Ivarson, appeared on their own behalf. E. Craig Watson, for the defendants, Capri Insurance Services Ltd., Ev Rae, Paula Garrecht and Robin Durrant ("Capri"). Ian D. Maclaren, for the defendants, Henley &amp; Walden, Hans J. Doehring ("Doehring") and agent for Bassett &amp; Company, Paul J. Hergott and Pat Hiltz ("Bassett"). Grant Hardwick, for the defendants, Kelly's Orchard Plaza Cleaners and John Kelly ("Kelly's"). Nick Vlahos, for the defendants, Okanagan Restoration Services Ltd. and Trevor Forder. Dave Ruhr and Dave Stratten, appeared on their own behalf. Lloyd Manchester, agent for the defendant, Super Dave's Craftsmen.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7"/>
      <w:bookmarkEnd w:id="188"/>
      <w:r>
        <w:pict>
          <v:line id="_x0000_s1162" style="position:absolute;z-index:251839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MASTER BISHOP"/>
            <w:bookmarkEnd w:id="189"/>
            <w:r>
              <w:rPr>
                <w:rFonts w:ascii="arial" w:eastAsia="arial" w:hAnsi="arial" w:cs="arial"/>
                <w:b/>
                <w:color w:val="000000"/>
                <w:sz w:val="30"/>
                <w:lang w:val="en-US" w:eastAsia="en-US" w:bidi="ar-SA"/>
              </w:rPr>
              <w:t>MASTER BISHOP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with the exception Kelly's Orchard Plaza Cleaners and Mr. Ruhr applied by five identical notices of motion for the following orders: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the Capri Defendants set out in the Endorsement of the Writ of Summons, filed January 7, 2003, and the Statement of Claim, filed April 1, 2003, be stuck out in their entirety;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Further Particulars of the [sic] Defendants, dated March 31, 2003, insofar as it relates or refers to the Capri Defendants, be stuck out in their entirety;</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of the date of this Order the Plaintiffs, should they determine to maintain the claims as against the Capri Defendants, shall file and deliver a Statement of Claim, in accordance with the provisions of Rules 19(1), 19(2) and 19(11) of the Rules of Court, to counsel for the Defendants;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Statement of Claim referred to in the preceding sub-paragraph is not filed and delivered within the time limits stipulated, the Action as against the Capri Defendants be and hereby is dismissed with costs;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application payable to the Capri Defendants forthwith after assessment thereof;</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counsel may request and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facts upon which the applications are based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Capri, pursuant to an agreement with Lloyd's M.J. Oppenheim ("Lloyd's"), issued a policy of insurance to the plaintiffs covering their home and personal property on July 24, 1996. On March 9, 1997, a fire occurred at the plaintiffs' home, which damaged the home and some of the plaintiffs' personal property. The plaintiffs pursued a claim for indemnity pursuant to that policy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were unhappy with the manner in which the claim was handled and commenced proceedings in this court under Action No. 39922 in the Kelowna Registry ("the first action"). The style of cause in that action is Ivarson v. Lloyd's M.J. Oppenheim Attorney In Fact In Canada for Lloyd's Underwriters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 summary trial of that action was heard by the Honourable Mr. Justice Barrow on May 29, September 25, and October 23, 2002, in Kelowna. The proceedings before the court at that time were two applications to dismiss the action pursuant to Rule 18A. By that time, the action as against International Specialized Risk Management (I.S.R.M.) Ltd. and Debbie K. Halstead had already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Barrow J. dismissed the action with costs to Lloyd's.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defendants' application for summary dismissal was dismissed with costs left to the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will refer to the judgment later in these Reasons in considerable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Dissatisfied with the judgment of Barrow J., the plaintiffs commenced these proceedings. The statement of claim is 93 pages in length and incorporates 222 paragraphs. The further particulars of the defendants [sic] comprises 85 pages, including 200 paragraphs and a schedule of 8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statement of claim, the plaintiffs' claim against the defendants is set out in the following paragraphs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CAPRI INSURANCE SERVICES LTD., EV RAE, PAULA GARRECHT AND ROBIN DURRANT:</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 Capri Insurance Services Ltd., Ev Rae, Paula Guarrecht and Robin Durant, personally, jointly and severely, in accordance with Section 7, Section 12, Section 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breach of fiduciary duty, bad faith, negligent disregard of a duty to provide care, abuse of power, for emotional and economic duress, mental distress, for special, punitive, aggravated and exemplary damages, pecuniary and non-pecuniary damages, compensatory damages, interest on damages and costs for breach of duty of care by failing to explain full replacement costs and co-insurance, for failure to provide information about available coverage and also failure to provide advice on the forms of coverage that were required to meet the plaintiffs' needs, for loss wages, for fraudulently concealing and altering documents, for fraudulently paying their agents and contractors for work they knew was done incompetently and for work they knew was not done and against the Plaintiffs consent, thereby deducting these amounts from the Plaintiffs entitlement under their contract of insurance and causing the Plaintiffs to have insufficient funds to properly claim their damages by high handedness, and contempt of the Plaintiffs rights causing mental distress, anxiety and frustration. Capri Insurance Services Ltd. is vicariously liable for their agents and liable for their contractors and made all the decisions regarding the Plaintiffs claim whereby they totally undermined the purpose of property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BASSETT &amp; COMPANY, PAUL J. HERGOTT AND PAT HILTZ:</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Defendants, Basset &amp; Company and Paul J. Hergott, personally, jointly and severely; in accordance with Section 7, Section 12, Section 15(1), Section 24(1) and (2),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breach of trust, abuse of power, coercion; lying, negligent and fraudulent misrepresentation, deliberate and reckless acts and omissions with the intent to deceive, fraudulent concealment by deliberate suppression of evidence including, but not limited to, contempt of court and/or perjury, resulting in a miscarriage of justice whereby the Plaintiffs' previous claim as against the insurer Lloyds were dismissed in The Supreme Court file No. 39922 and whereby the Court further determined based on Paul J. Hergott's submission that the Appraisal Award between Lloyds and King Thomas &amp; Associates and Gary J. Thomas was done in good faith when Mr. Hergott was fully aware, that their was significant evidence, that would have proved the appraisal process was not done in good faith. Bassett and Company is vicariously liable for its agents. Legal costs for this action for negligently and fraudulently misrepresenting the Plaintiffs claim during a Summary Trial in the Supreme Court of British Columbia File No 39922. The defendants, Bassett &amp; Company and Paul J. Hergott,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intent to defraud are now responsible in law for the actions of Lloyds as well as any or all liability as it relates to the appraisal process that was not done in good faith, had the misrepresentations or omissions not taken place. Lloyds was vicariously liable for its agents and also liable for the actions of their contractors. Lloyd's and King Thomas and Associates and Gary J. Thomas's actions will be identified in the Statement of Claim for the purpose of holding those liable.</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 in the alternative, if the Reasons of Judgment of the Honourable Mr. Justice Barrow pronounced on November 25, 2003, in relation to Lloyds as described above, and the Order of Justice Barrows, are set aside, the Plaintiffs claim that Lloyds and the Defendants, Bassett &amp; Company and Paul J. Hergott, should be held proportionateley responsible, jointly and severely in accordance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further claim as against the Defendants, Bassett &amp; Company and Paul J. Hergott and Pat Hiltz, personally, Jointly and severely, for breach of fiduciary duty and a negligent disregard of the duty to provide care, bad faith, failing to follow the correct procedures of natural justice, for obstruction of justice, public nuisance and mischief, for failing to properly plead the Plaintiffs case with the intent to deceive, and failing to include all those liable, emotional and economic duress, mental distress, loss of income, for general, special, aggravated damages and punitive and exemplary damages, pecuniary and non pecuniary damages, compensatory damages, interest on damages and costs, for assisting the Defendants in their case as against the Plaintiffs, for breach of contract by high handedness and contempt of the Plaintiffs rights causing mental distress, anxiety and frustration, arising from these Defendants negligent and fraudulent misrepresentation and/or acts of omissions and/ or evidence in bad faith in presenting the Plaintiffs case in the Supreme Court of British Columbia No. 39922. Costs for breach of contract and further costs for the Defendants continued attempt by fraudulent means to defraud the Plaintiffs totalling $19,612.53, whether ascertained or not, of money for their negligent and fraudulent professional services.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further seek to set aside the affidavits of the Plaintiffs filed by Mr. Paul J. Hergott in the Supreme Court of British Columbia, File No. 29922 Kelowna Registry, as the Plaintiffs were subject to coercion of undue influence, unconsciously and duress and were not allowed to freely give their evidence but instead these affidavits included only what Mr. Hergott was willing to include, in the manner he was willing to include them in and were framed in such a way as to the benefit of the defendants Mr. Hergott further stating that, all that was included was all that needed to be included. Paul J. Hergott further denied the plaintiffs an opportunity to file additional affidavits, this along with his refusal to follow the correct procedures of natural justice, has covered up both alleged criminal and criminal activities on behalf of the defendants in the Supreme Court of British Columbia, File No. 39922 Kelowna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OKANAGAN RESTORATION SERVICES LTD. AND TREVOR FORDER:</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 Okanagan Restoration Services Ltd. and Trevor Forder, personally, jointly and severely, in accordance with Section 7, Section 12, Section15(1)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lying and concealing documents with the intent to defraud, for negligently hiring incompetent agents and contractors to frustrate the Plaintiffs claims, for taking instruction and acting in a manner that they knew or ought to have known would cause harm to the plaintiffs' in bad faith by contempt of the Plaintiffs rights causing mental distress, anxiety and frustration, for emotional and economical duress, mental distress, loss of wages, for general, special, aggravated damages and punitive and exemplary damages, pecuniary and non pecuniary damages, compensatory damages, interest on damages and costs whereby Okanagan Restoration Services Ltd. fraudulently billed and received payment for work that was not done and work that was done incompetently, which was then deducted from the Plaintiffs entitlement under their contract of Insurance. Okanagan Restoration is vicariously liable for their agents and also liable for the actions of their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KELLY'S ORCHARD PLAZA CLEANERS AND JOHN KELLY:</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Defendants, Kelly's Orchard Plaza Cleaners and John Kelly, jointly and severely, and as contributory tortfeasors, in accordance with Section 7, Section 12, Section 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knowingly fraudulent statements regarding the cleaning of the Plaintiffs' clothes in bad faith, for negligently billing and receiving payment based on their fraudulent statements, when they knew, or ought to have known, that it would cause harm to the Plaintiffs by reducing their entitlement under their contract of Insurance, further that they knew, or ought to have known, that their misrepresentation compromised the Plaintiff's entitlement for replacement cost of those items that were not returned back to their original condition and which caused the Plaintiffs' to incur medical treatment with the intention frustrating the Plaintiffs' by contempt of the Plaintiffs rights causing mental distress, anxiety and frustration, emotional and economical duress, for general, special, aggravated damages and punitive and exemplary damages, pecuniary and non pecuniary damages, compensatory damages, interest on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SUPER DAVE'S CRAFTSMEN and DAVE STRATTEN:</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Defendants, Super Daves Craftsmen and Dave Stratten, personally, Jointly and severely, and as contributory tortfeasors, in accordance with Section 7, Section 12, Section 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fraudulently billing and receiving money for work that was not done and for providing incompetent work on work that was done with the intention of frustrating the Plaintiffs' and by contempt of the Plaintiffs rights causing mental distress, anxiety and frustration, for emotional and economic duress, for general, special, aggravated damages and punitive and exemplary damages, pecuniary and non pecuniary damages, compensatory damages, interest on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HENLEY &amp; WALDEN and HANS J. DOEHRING:</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Defendants, Henley and Walden, and Hans J. Doehring, personally, Jointly and severely, and as contributory tortfeasors, in accordance with Section 7, Section 12, and Section 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333.In accordance with Civil Liability (Contribution) Act 1978 and the Law and Equity Act Section 53, for bad faith, abuse of power, malice, coercion; negligent and fraudulent misrepresentation and/or omissions with the intent to deceive and also by contempt of the Plaintiffs rights causing mental distress, anxiety and frustration, fraudulent concealment by deliberate suppression of evidence, for failing to follow the correct procedures of natural justice and handling the Plaintiffs claim with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negligently agreeing to dismiss the actions as against the Defendants, International Specialized Risk Management Ltd. and Debbie K. Halstead, in the claim as against them in the Supreme Court of British Columbia, Kelowna Registry No. 39922. The defendants, Henley and Walden and Hans J. Doehring are now responsible in law for the actions of International Specialized Risk Management Ltd (I.S.R.M.) and Debbie K. Halstead, had the claim as against them not been dismissed. The actions as against International Specialized Risk Management Ltd. (I.S.R.M.) and Debbie K. Halstead will be identified in the Statement of Claim for the purpose of holding those responsible. Henley and Walden are vicariously liable for the acts of Mr. Hans Doehring and are bound by all laws governing Corporations.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further claim as against these defendants, Henley and Walden and Hans J. Doehring, in accordance with Section 7, Section 12, and Section15(1)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333,and in accordance with the Civil Liability (Contribution) Act 1978 and the Law and Equity Act Section 53, for emotional and economic duress, mental distress, loss of income, for general, special, aggravated damages and punitive and exemplary damages, pecuniary and non pecuniary damages, compensatory damages, interest on damages and costs for breach of contract by high handedness, and contempt of the Plaintiffs rights causing mental distress, anxiety and frustration, breach of fiduciary duty, negligent disregard of the duty to provide care, abuse of power, further breach of contract and bad faith arising from these defendants failure and refusal to properly represent the Plaintiffs claim and further representing the Plaintiffs claim with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failing to follow the procedures of natural justice in a timely manner with the intention of frustrating the Plaintiffs', further fraudulently misrepresenting the Plaintiffs claim by acts of omissions of evidence and/or facts in bad faith for obstruction of justice and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DAVE RUHR:</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as against the Defendant Dave Ruhr (formerly Ruhr Adjusters Inc.) in accordance with Section 7, Section 12, and Section15(1) of the Canadian Charter of Rights and Freedoms; in accordance with Section 2 of Civil Rights and Protection Act;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(RSBC) Chapter 333, in accordance with the Civil Liability (Contribution) Act 1978 and the Law and Equity Act Section 53, for negligently adjusting the Plaintiffs claim, for fraudulently concealing contractor estimates, for fraudulent misrepresentation of the plaintiffs' entitlement under their policy of insurance, for reckless disregard to the Plaintiffs rights, for emotional and economical duress, undue influence, for breach of duty of care by high handedness, and contempt of the Plaintiffs rights causing mental distress, anxiety and frustration in bad faith, arising from this Defendants refusal to properly measure, document and present the Fire Loss Claims to Lloyd's on behalf of the Plaintiffs in a timely manner whereby the Plaintiffs were forced to live without even the basics such as appliances for an extended amount of time, for general, special, aggravated damages and punitive and exemplary damages, pecuniary and non pecuniary damages, compensatory damages and costs for abuse of power, and for bad faith in the adjustment of the Plaintiffs insurance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also seek an order setting aside the Reasons for Judgment of Barrow J. as reflected in para. 211 of the statement of claim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further seek an order setting aside the Reasons of Judgment of the Honourable Mr. Justice Barrow pronounced on November 25, 2002, as well as the Order Of Honourable Justice Barrows, in accordance with Section 7, Section 12, Section 15(1), Section 24(1) and (2), of the Canadian Charter of Rights and Freedoms as it relates to the dismissal of Lloyds whereby most of the evidence given by Mr. Paul J. Hergott was false and was calculated to mislead the trial judge, furthermore the evidence that Mr. Hergott omitted was done in a manner that was also calculated to mislead the trial judge. The Plaintiffs further seek to set aside the judgement made in reference to the appraisal award as it relates to good faith and therefore binding as to actual cash value in relation to Lloyds, as well as to set aside the costs of this action as against Lloyds, or in the alternative that these costs be assigned to the Defendants, Basset and Company and Paul J. Hergott for their negligent and fraudulent misrepresentation and/or acts of omissions of evidence and/or facts in bad faith whereby the Plaintiffs were not given the opportunity of a fair trial and resulting in a miscarriage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Capri, Super Dave's Craftsmen and Dave Stratten, submit that the claims against them and the particulars ought to be struck out for the following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pleadings offend Rule 19(1), (2) and (24)(a)-(d) in that: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Endorsement, the Statement of Claim and the Further Particulars are an abuse of process in that this Action is an attempt to appeal the decision of Mr. Justice Barrow, pronounced November 25, 2002, in S.C.B.C. Action No. 39922, Kelowna Registry;</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as against the Capri Defendants is barred by virtue of the doctrine of res judicata;</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prolix, plead evidence and not material facts;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disclose no reasonable claim, in part, as they rely upon the provisions of the Charter of Rights and Freedoms and other inapplicable statutes and causes of action;</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unnecessary, scandalous,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remaining defendants submit that the plaintiffs' claims against them and the particulars that refer to them ought to be struck out on the grounds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pleadings offend Rule 19(1), (2) and 24(a)-(d) in that:</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prolix, plead evidence and not material facts;</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disclose no reasonable claim, in part, as they rely upon the provisions of the Charter of Rights and Freedoms and other inapplicable statutes and causes of action;</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unnecessary, scandalous,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apply pursuant to Rule 19. The subsections of the rule that apply here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732"/>
        <w:gridCol w:w="31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pleading shall be as brief as the nature of the case will permit and must contain a statement in summary form of the material facts on which the party relies, but not the evidence by which the facts are to be proved.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any document or the purport of any conversation referred to in a pleading, if material, shall be stated briefly and the precise words of the documents or conversation shall not be stated, except in so far as those words are themselves material.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Almost every paragraph in the statement of claim violates the provisions in Rule 19(1) as they are not brief, do not contain a statement in summary form of the material facts, and contain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Having said that, I propose to deal with the submissions made to me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may be conveniently divided into two groups. One group is composed of the Capri defendants (Capri Insurance Services Ltd., Ev Rae, Paul Garrecht and Robin Durrant), and the balance of the defendants compose the other group.</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CAPRI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defendants submit first that this action is an attempt to appeal the decision of Barrow J. and, therefore,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submission is that, as against the Capri defendants, the plaintiffs' claims are barred by the virtue of the doctrine of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to the first submission, the decision of the Honourable Mr. Justice Barrow is a judgment of this court; a final order that disposed of the plaintiffs' claim against the insurance company. If the plaintiffs were dissatisfied with the judgment, their remedy was to file an appeal to the Court of Appeal. No such steps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 far as the statement of claim attempts to set aside the Reasons for Judgment, it is a collateral attack that amounts to an abuse of process, and those paragraphs will be struck pursuant to Rule 19(24)(e).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useful definition of an collateral attack is found in Wilson v. The Queen, </w:t>
      </w:r>
      <w:hyperlink r:id="rId485"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p. 599 where McIntyre J.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 is the reversal, variation, or nullification of the order 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to the res judicata issue as between the plaintiffs and this group of defendants, it is necessary to refer to the Reasons for Judgment in detail. In so doing, some of the findings quoted hereafter apply to other defendants in addition to the Capri defendants. In order to provide continuity in the quotations, I plan to include all comments that apply to this action in total in this section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now turn to the first action and the Reasons for Judgment of Barrow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paragraphs 7 through 13, the learned justice sets out a brief history of the litigation and the plaintiffs' claims as they then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As noted above the fire giving rise to this dispute occurred on March 9, 1997. The writ was filed on March 6, 1998. The plaintiffs were at the time represented by Mr. Koochin. On February 26, 1999 the plaintiffs filed a notice of intention to act in person. The writ was served on the defendant, Lloyd's, on March 4, 1999. A statement of claim was filed by the plaintiffs acting on their own behalf on April 7, 1999. In the statement of claim the plaintiffs sought damages in contract against the insurance company for the amount of their loss and damages in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as against the appraiser who acted in relation to the resolution of the plaintiffs'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September 1999 Mr. Doehring was acting on behalf of the plaintiffs. On October 4, 1999 the plaintiffs filed an amended statement of claim. In it the plaintiffs detailed their claim against the defendant insurance company and pled that there were a variety of defects in the appraisal process. They sought, in addition to their claim for damages, to have the appraisal set aside.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 of the defects in the appraisal process were resolved at a summary hearing. On June 30, 2000, Madam Justice Beames dismissed certain portions of the plaintiffs' claim as it related to the conduct of the appraisal process.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November 14, 2000, the plaintiffs caused to be filed another change of address for delivery indicating that Mr. Eichler was counsel on their behalf. Nothing further occurred in this litigation until March 19, 2001, when Mr. Hergott was appointed counsel for the plaintiffs.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Claims Against Lloyd's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Amend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writ of summons filed March 6, 1998 names as defendants Lloyd's M.J. Oppenheim Attorney in fact in Canada for Lloyd's Underwriters, International Specialized Risk Management (I.S.R.M.) Ltd. ("ISRM"), Debbie K. Halstead, King Thomas and Associates Ltd. and Gary J. Thomas. Lloyd's is the insurer of the plaintiffs' property. ISRM was engaged by the insurer to adjust the plaintiffs' loss. Ms. Halstead is an insurance adjustor who worked for ISRM. Although not a party to this litigation, Capri Insurance, acting under an agreement that it has with the defendant, Lloyd's, issued the plaintiffs' insurance policy and was responsible for processing and negotiating claims made under it. Paula Garrecht is an employee of Capri Insurance and was the person with whom the plaintiffs dealt in relation to their claim. Robin Durrant was the vice-president of Capri Insurance and was the person to whom Ms. Garrecht reported. As noted above, the insurance company purported to invoke the appraisal process that is provided for in the Insurance Act, R.S.B.C. 1996, c. 226. Mr. Thomas was engaged by the plaintiffs to appraise their losses. King Thomas and Associates Ltd. is the company for whom he worked.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amended statement of claim was filed on October 4, 1999. The amendments in that document related primarily to the claim against Lloyd's. It alleged that Lloyd's improperly invoked the appraisal process and "coerced" the plaintiffs into engaging King Thomas and Associates Ltd. It further alleged that Lloyd's acted in bad faith through "lies, misrepresentation, and the withholding of pertinent information..." It alleged that Lloyd's disregarded the plaintiffs' legitimate concerns regarding the nature of the restoration work being done on their property by contractors engaged by Lloyd's. It claimed that the appraisal process was flawed in that a condition precedent to its invocation (the filing of a proof of loss) had not been met; that no umpire was appointed by the appraisers as required by the Act; and that Ms. Halstead, who was appointed on behalf of the insurer's, was in breach of her obligations to the plaintiffs in so acting. Finally, it is alleged that the appraisal process was invoked without any effort on the part of the defendant, Halstead, to negotiate a settlement.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specific relief sought was damages against all of the defendants in the amount of $63,888.76, presumably representing the difference between what the plaintiffs have received and what they claim is due them. In addition, the plaintiffs sought an order that the appraisal be set aside.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paragraph 28, Barrow J. sets out a summary of the plaintiffs' claims and at paragraph 29, the basis on which those claims are made. Those paragraphs are: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Lloyd's Application for Summary Dismissal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Lloyd's is grounded upon the allegation that Lloyd's acted in bad faith in dealing with the plaintiffs' fire insurance claim. The plaintiffs also argue that the appraisal process that was engaged was flawed or otherwise does not bind them in relation to their claim against Lloyd's. I will deal with each of these claims separately.</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of Bad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several bases upon which the plaintiffs argue that Lloyd's, acted in bad faith. In particular, they claim that Lloyd's failed to provide them with both the financial assistance and the advice necessary to enable them to make their claim; that Lloyd's failed to promptly assess their claim and failed to promptly reimburse them as portions of the claim were settled; that Lloyd's failed to properly supervise the contractors they hired to repair or restore the plaintiffs' property; that Ms. Halstead, an employee of the adjusting firm that Lloyd's hired, deliberately falsified a document during the course resolving the claim; and finally, that Lloyd's failed to negotiate a reasonable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allegations of bad faith, Barrow J.'s Reasons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will deal with the individual allegations of bad faith in the course of reviewing the overall manner in which the plaintiffs' insurance claim was dealt with.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fire occurred on March 9, 1997. The plaintiffs operated a home-based business and some of the computer equipment necessary to run that business was damaged. In addition the plaintiffs relied, for part of their income, on the rent that they received from the tenant that occupied the basement of their house. As a result of the fire, the plaintiffs had to move into their basement and they lost the rental income that they would otherwise have received. Their home was not destroyed but there was considerable smoke damage to it and to the plaintiffs' possessions within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Lloyd's has never disputed the plaintiffs' entitlement to coverage under their insurance policy. They have, to date, paid out approximately $84,636 on this claim. The plaintiffs received, almost immediately after the fire, an advance of $2,000. Two days after the fire the plaintiffs replaced the office equipment that they needed to continue with their business. They say (and it is not disputed) that David Ruhr, the adjustor at that time, promised them that they would be reimbursed for this expense within days. In fact, it took almost a month. They did, however, receive the entire amount claimed on April 12, 1997. The plaintiffs argue that this delay constitutes bad faith. I find that the payment was made reasonably promptly. It was made within a month of the loss. The delay did not prevent the plaintiffs from replacing the property nor did it force them in any way to otherwise compromise their claim. It does not constitute bad faith.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lost rental income for March and April 1997. Their losses, as I understand it, extended beyond this period but there is a dispute as to whether they are entitled to recover for those losses. For the losses for which there is no dispute the plaintiffs were reimbursed on May 14, 1997. On that day they also received a further payment of $699.84, which was in partial satisfaction of a list of losses the plaintiffs had submitted by that time. This was the last money paid directly to the plaintiffs before the appraisal process was engaged. The plaintiffs argue that Lloyd's, or more accurately the adjustor, Mr. Ruhr, arbitrarily took the position that the amount of rental income lost to the plaintiffs was limited to two months. There is no dispute that the plaintiffs were promptly paid for the rental income that the adjustor agreed should be paid. There is, however, a difference of opinion as to the extent of the plaintiffs' recoverable loss. The duty of good faith does not require that an insurer agree with an insured's view of the amount of entitlement. Indeed, even if an insurer disagrees and is later proven wrong, that does not necessarily amount to bad faith. The duty to act in good faith requires simply that the insurer act in a reasonable and balanced manner. There is no evidence before me to suggest that the position taken by the adjustor on this issue was wrong, never mind unreasonable.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also received the benefit of various services under the insurance contract. Their clothing, bedding and drapes were dry cleaned within days of the fire. On March 15, 1997, Mrs. Ivarson put on a sweater that had been dry cleaned. She maintains that she suffered an allergic reaction from it. She obtained a note from her doctor to that effect and called the adjustor, Mr. Ruhr. He advised her to go to the dry cleaners and determine what cleaning agents they had used. She did that and was told by the dry cleaners that they used the very same detergent that she typically used at home. Lloyd's paid the dry cleaning bill in the amount of $4,932 and in a meeting with Mrs. Ivarson on April 4, 1997, the adjustor took the position that the clothing had been restored to its pre-fire condition. He told them he would not recommend that anything further be paid on this account. Mrs. Ivarson disagreed with this decision. Mrs. Ivarson also raised, at that meeting, a concern that the dry cleaners had physically damaged some of the clothing by creating small holes in them and putting spots on them. She showed some of the clothes to the adjustor. He advised that she could submit a claim for that damage but that he doubted it would be paid. She did that on May 12, 1997. She has not been paid for that claim. Again, while it is clear there was a disagreement, there is no evidence to support the notion that the position of the adjustor in relation to this aspect of the claim was unreasonable.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difficulties with the dry cleaners, problems arose in relation to the restoration work undertaken by Okanagan Restoration Services Ltd., a company engaged by the adjustor to restore those items that could be restored. Among other things they cleaned the kitchen appliances but not to the plaintiffs' satisfaction. A meeting took place between Mrs. Ivarson, the adjustor, and a representative of Okanagan Restoration on March 21, 1997 at the plaintiffs' residence. At that meeting the adjustor agreed that a mechanical cleaning of the appliances was necessary. At the end of April "Jiri" from Jiri's Appliance Repair went to the plaintiffs' residence and examined the appliances. The plaintiffs contend that Jiri told them that Lloyd's was attempting to influence him by encouraging him to provide unreasonably low estimates. There is no evidence from Jiri on this point. Nothing further was done in relation to the appliances until May 5 or 6, 1997 when the restoration company arranged to pick up the appliances. Prior to the appliances being picked up Mrs. Ivarson called the insurance company to complain that the restoration company did not do the kind of cleaning that needed to be done. Ms. Garrecht, of Capri Insurance, went to the plaintiffs' residence on May 7, 1997 at Mrs. Ivarson's request and looked at the appliances. She later told Mrs. Ivarson that if she did not want the appliances cleaned in the manner that was being suggested then Lloyd's was prepared to pay her $185 and she could clean them herself or have them cleaned by any cleaner she chose. Mrs. Ivarson felt that, on the basis of opinions and other estimates that she had received, this was inadequate. One of the estimates that Mrs. Ivarson herself obtained was from J.D. Appliance Repairs and it was in the amount of $904. A further meeting was held on this issue on July 18, 1997. Mr. Ruhr maintained that he did not agree that the appliances required the kind of work that the plaintiffs were demanding and if they had them cleaned in that fashion he would recommend against paying the bill.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of the disagreements that arose between Mr. Ruhr and Mrs. Ivarson as to the manner in which the claim was being handled, Mrs. Ivarson demanded on May 5, 1997, that Ms. Garrecht appoint a new adjustor. Ms. Garrecht felt that Mr. Ruhr had been dealing with the matter appropriately and rather than appoint a new adjustor she offered to attempt to mediate their differences. Ultimately that proved unsuccessful. The plaintiffs and Mr. Ruhr continued to deal with one another initially. On July 18, 1997 however there was a meeting between Mrs. Ivarson and Mr. Ruhr which signalled the end of their relationship. Mrs. Ivarson's notes of that meeting demonstrate the level to which their relationship had deteriorated. In that meeting, Mrs. Ivarson outlined her complaints regarding the manner in which her claim had been addressed, her notes of these complaints run to some eight handwritten pages. Among other things, she accused Mr. Ruhr on two occasions of having deliberately attempted to influence repair companies by telling them to conclude that various items did not require repairing or cleaning when clearly they did. She accused him of being biased. By the end of the meeting, on her own notes, she was continuing to make accusations and he had stopped responding. On July 21 or July 23, 1997, Ms. Garrecht sensibly concluded that the relationship between Mr. Ruhr and Mrs. Ivarson was beyond repair and the only alternative was to appoint a different adjustor. She called Mrs. Ivarson and advised her that she had approval to have a new adjustor appointed in order that the matter might be looked at afresh. Mrs. Ivarson was not happy with this decision notwithstanding that it was taken at her request. In her affidavit, she said "Having another adjustor appointed at that point just seemed like another delay". She does not disagree that relations with Mr. Ruhr were beyond repair nor does she suggest what else might have been done by the insurer to resolve this problem. She says, in essence, that by not acting to replace the adjustor when she demanded, the insurance company was acting in bad faith. Again, it appears that there was a difference of opinion between Ms. Garrecht and Mrs. Ivarson as to whether they could overcome the difficulties that had arisen in relation to Mr. Ruhr's attempts to adjust this claim. Ms. Garrecht did not ignore the problem, rather she offered to assist. There is no evidence that she did not follow through on her offer of assistance. I find that the insurance company's response to the Ivarsons on this issue is not an instance of bad faith; rather it was reasonable, in the circumstances, although it did not ultimately prove successful.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August, Lloyd's, through the new adjustor Ms. Halstead, agreed with the plaintiffs' earlier request to have the appliances cleaned in accordance with the J.D. Appliance Repair estimate that the plaintiffs had obtained. When Mrs. Ivarson was advised of this on August 25, 1997, she refused the offer insisting that the appliances be replaced instead. Her correspondence in that regard dated August 25, 1997, is telling: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If now, you think we will accept getting them cleaned. You are absolutely wrong. As we told Dave Ruhr and Paula Garrecht, we are now accepting nothing but REPLACEMENT ON ALL THE APPLIANCES. Changing Adjustors now, absolutely does not change this. If now, Capri Insurance, thinks they can get away with cleaning them, when we repeatedly asked them months ago, THEY ARE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am not prepared to conclude that because Lloyd's changed its position in relation to the cleaning of the appliances that their initial position was taken in bad faith. I do, however, find that their decision to have the appliances cleaned, as requested by the plaintiffs, indicates an effort to resolve the claim in good faith.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appliance issue was but one of several outstanding disputes between the parties. The dry cleaning remained an issue, as well as other aspects of the claim. On August 19, 1997, Mrs. Ivarson sent a five-page typed letter to Capri Insurance outlining her concerns regarding the manner in which her claim had been handled. Among other things she wrote: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are now requesting the opportunity to please be given the name of one PROFESSIONAL, HONEST person we can work with from Capri Insurance. Paula Garrecht is not that person. She has put us through enough, on behalf of Capri Insurance. Capri Insurance, Your Immediate attention would be appreciated.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August 27, 1997, after receiving Mrs. Ivarson's correspondence of August 19 and 25, 1997 Robin Durrant, the vice-president of Capri Insurance, wrote to the plaintiffs explaining to them the appraisal process and inviting them to submit a proof of loss in order that the process might be engaged. On September 4, 1997, after formally rejecting the proof of loss that had been submitted, because it was not signed, the insurance company formally notified the plaintiffs of their intention to invoke the appraisal process.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between the date of the fire and September 4, 1997, substantial correspondence and telephone communication between the parties. Moreover, there were a number of face-to-face meetings. There is no merit, in light of this history, in the suggestion that the defendant, Lloyd's, prematurely invoked the appraisal process. Indeed by the end of August, it would have been apparent to any reasonable observer that the plaintiffs' claim was not going to be settled. Invoking the appraisal process was a reasonable step to take.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have also claimed that Lloyd's did not make any reasonable attempt to settle this dispute. Again to the extent that assertion is based on the history as set out above, I find no merit in it. Lloyd's did not agree with the plaintiffs' contentions about some aspects of their claim. However, I am satisfied that they did attempt to resolve the dispute. On some occasions, they reversed themselves in an effort to bring the matter to a conclusion. That they were not successful does not mean that they were unreasonable in their attempts, nor does it mean that they were acting in bad faith.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plaintiffs also contend that the insurer was under a duty to advance them funds so that they could replace those items which required replacement but which they could not otherwise afford to replace. A similar issue arose in Carlyle v. Elite Insurance Co., </w:t>
            </w:r>
            <w:hyperlink r:id="rId486" w:history="1">
              <w:r>
                <w:rPr>
                  <w:rFonts w:ascii="arial" w:eastAsia="arial" w:hAnsi="arial" w:cs="arial"/>
                  <w:i/>
                  <w:color w:val="0077CC"/>
                  <w:sz w:val="18"/>
                  <w:u w:val="single"/>
                  <w:shd w:val="clear" w:color="auto" w:fill="FFFFFF"/>
                  <w:lang w:val="en-US" w:eastAsia="en-US" w:bidi="ar-SA"/>
                </w:rPr>
                <w:t>[1986] B.C.J. No. 135</w:t>
              </w:r>
            </w:hyperlink>
            <w:r>
              <w:rPr>
                <w:rFonts w:ascii="arial" w:eastAsia="arial" w:hAnsi="arial" w:cs="arial"/>
                <w:color w:val="000000"/>
                <w:sz w:val="18"/>
                <w:lang w:val="en-US" w:eastAsia="en-US" w:bidi="ar-SA"/>
              </w:rPr>
              <w:t xml:space="preserve"> (C.A.). There the chambers judge held that the insurer had an obligation to fund the replacement of items. Esson J.A. observed at p. 5, in relation to that 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to say that no authority is referred to which provides any real support for the view that the insurer must fund the replacement. In this court counsel for the respondent did not seek to support that view of the law and, in my view, with all respect, on the plain reading of the policy it is unsupportable.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continued at p. 6 to hold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trial judge expressed the view that the object of the policy would be frustrated if that interpretation were not given to it. No doubt the clause creates a less desirable situation for an insured than would be created if the insurer was required to make payment in advance, but that does not support the conclusion that the contract is frustrated; it simply means that it is somewhat less favourable to the insured than another form of wording might be.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language of the plaintiffs' policy is identical to that which was under consideration in Carlyle v. Elite Insurance Co., supra. The plaintiffs' claim, to the extent that it is founded on this proposition, cannot be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leaving this point, it is appropriate to note that the defendant, Lloyd's, did offer the plaintiffs some assistance in this regard notwithstanding that it was under no duty to do so. They advised the plaintiffs that they could bring in estimates of the cost of items that they proposed to replace and Lloyd's would indicate to them in advance whether they would fund those purchases. I appreciate that while this would not directly alleviate the plaintiffs' financial predicament, it would nevertheless be of assistance to them.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argue that Lloyd's was under a duty to promptly reimburse them for expenditures they incurred by way of replacing or repairing items for which the defendant was liable. They assert, and it is not denied, that they submitted a claim for a variety of items totalling over $15,000 that they wished replaced or repaired in April or early May. They were paid only $2,399 against that claim. It is entirely unclear how much of this claim by the plaintiffs related to items that they were seeking to have replaced and which they had not replaced, and how much related to items that they simply wanted restored. Absent this evidence, I am not prepared to find Lloyd's was acting in bad faith in not paying this aspect of the claim.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also express concern about the position taken by the adjustor, Mr. Ruhr, in relation to paying their claim generally. Mrs. Ivarson deposed as follows in her fourth affidavit: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did not want to wait until the end of the process of obtaining written quotes for the repair or replacement of our furnishings and belongings to request financial assistance from the insurer to assist in repairing or replacing them. Periodically, as I obtained quotes, I contacted Dave Ruhr and asked for funding. His consistent response was that the insurer would not compensate us for our contents until the end of the process because the claim was in excess of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allegation is somewhat ambiguous. If the complaint is that Lloyd's would not provide funding in advance for items that the plaintiffs wished to replace, then I have dealt with that elsewhere. If the complaint is that Lloyd's would not provide an indication on a piecemeal basis of whether they would pay for the replacement of items, that is not a basis upon which to found a claim of bad faith. If that is the concern, it is a complaint about the manner in which Lloyd's was providing the plaintiffs with assistance absent any obligation to do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to the claim that Okanagan Restoration Services were not appropriately supervised by the defendant, Lloyd's, there is no basis upon which to sustain a claim of bad faith. If the restoration company did an inadequate job and the insurance company unreasonably concluded otherwise, that is one thing. But the fact that the company did a poor job is not in and of itself evidence of bad faith. I should point out that the awards paid out by the insurer do not approach the limits of the coverage available. In this case, it has not been established that the insurance company was not prepared to pay for items that were notionally or inadequately repaired. Lloyd's paid the appraisal award, which included an assessment of this issue.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Finally, it is argued that Ms. Garrecht deliberately falsified an invoice from Okanagan Restoration Services by faxing only a portion of it to Mrs. Ivarson for sign off. The evidence to support this claim is in the additional material that the plaintiffs wish to file. Although I have not allowed it, I can state that I have reviewed it; and had I allowed it, I would dismiss the claim to the extent that it is based on this assertion. There was a fax sent by Ms. Garrecht to the plaintiffs. I accept for the sake of argument that part of one page of the four-page invoice from Okanagan Restoration Services did not fully transmit. The cover sheet for the fax indicates how many pages were being faxed. The pages of the bill are all numbered. It would have been obvious to Mrs. Ivarson or anyone else not only that a page was missing but specifically which page was missing. Further, the missing page contains nothing extraordinary. There would be no reason to deliberately omit it as opposed to any or all of the other pages. On any reasonable assessment of this circumstance, the failure to receive the full fax transmission was attributable to shortcomings with the fax machine and nothing else.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summary, whether the plaintiffs' concerns are viewed individually or collectively, I am not satisfied that they establish that Lloyd's acted in breach of its duty of good faith and I dismiss this aspect of the plaintiffs'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oft quoted words of Carrothers J.A. of our Court of Appeal in Lehndorff Management Ltd. v. L.R.S. Development Enterprises Ltd. </w:t>
      </w:r>
      <w:hyperlink r:id="rId487"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p. 64 are applicable to the application brought by the Capri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problem [the defence of res judicata] is not new. In 1843 Vice-Chancellor Wigram had this to say about it, as settled law at that distant time, in Henderson v. Henderson (1843), 3 Hare 100 at 114-15, 67 E.R. 313 at 319: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bound by the unappealed decision of the learned justice. The following paragraphs of the statement of claim are ordered struck: 3 through 5, 16 through 21, 26 through 28, 30 through 33, 85 through 88, 121, 122, 124, 126 through 128, 130 through 135, 146 through 152.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paragraphs 181, 182, 187, 188 and 204 in the prayer for relief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Insofar as the particulars refer to the Capri defendants, they too are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action is dismissed as against the Capri defendants as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Capri defendants are entitled to one set of costs of these proceedings to be paid forthwith in an amount as agreed between those defendants and the plaintiffs or after assessment thereof.</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These defendants were not parties to the original action, and therefore the doctrine of res judicata and collateral attack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order to succeed these defendants must establish one of the following:</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prolix, plead evidence, and not material fact.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no reasonable claim.</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are unnecessary, scandalous, frivolous and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submission of the defendants may fairly be summarized as follows. The plaintiffs may have a cause of action against some or all of them, but the present statement of claim discloses no cause of action or causes of action unknown to the law, pleads evidence, is prolix; therefore, the pleadings in the present form are unnecessary, scandalous and frivolous. I agree with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Pleadings are to be brief and contain material facts and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These pleadings are prolix, contain causes of action unknown or unmaintainable, and contain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whole, they offend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Accordingly, the following paragraphs are ordered struck as they are prolix, plead evidence, are not material fact, are submissions of law or definitions, disclose no reasonable claim and/or rely on statutes that have no application here, or are otherwise unnecessary, scandalous, frivolous or vexatious. Those paragraphs are: 12, 13, 22 through 24, 29, 34, 35 through 84, 89 through 101, 103 through 120, 123, 125, 129, 136 through 145, 153, and 155 through 179.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prayer for relief is struck out in its entirety as there presently remains no material facts in the statement of claim to support the relief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have until August 31st to file and serve an amended statement of claim in these proceedings, which may include paragraphs 1, 2, 7 through 11, and 25 that remain from this present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Each of the other defendants who appeared in this motion are entitled to their costs of this action payable in any event of the cause. Where there is more than one defendant represented by one counsel, those defendants are entitled to one set of costs as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event that the plaintiffs elect not to file an amended statement of claim, the defendants may apply to assess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Finally, I would remiss if I did not make the following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should be mindful of the finding of fact by Barrow J. in his decision. While those findings of facts are not binding on the trial judge that will hear this trial, it is very likely that, unless substantially different evidence is led by the plaintiffs, the finding of fact in this action will be similar or identical to the finding of fact in the other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should also be mindful that unproven allegations of misrepresentation, fraud and bad faith usually attract an award of costs on a higher scale than those awarded in the usual course. Those costs, given the number of defendants and the likely lengthy nature of the litigation, would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Finally, the plaintiffs should seek legal assistance in preparing the new amended statement of claim, or they run the risk that they will face summary motions again. The cost of having legal assistance for this one item will certainly be far outweighed by the costs awarded against them if the defendants are once again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obtaining legal assistance, they may find that it is unnecessary to allege or advance those claims which may be difficult to prove. They may achieve the result they seek by pleading the other claims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BISHOP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Janzen v. Heather, [2008] B.C.J. No. 317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and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M051596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573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Nickolaus Janzen, Plaintiff, and Anna Mary Heather and William Heather,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Signals and warnings — Trial of personal injury action — Plaintiff, riding a moped behind defendant's vehicle, struck defendant's vehicle with his moped as defendant made right hand turn — Plaintiff alleged defendant was contributorily negligent for failing to signal — Action dismissed — Plaintiff travelled too closely behind defendant and did not pay sufficient attention to what defendant was doing.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7"/>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personal injury action -- Liability at issue -- Plaintiff rode his moped on residential street behind defendant's vehicle -- Plaintiff struck defendant's vehicle as defendant made right hand turn at intersection -- Plaintiff alleged defendant was contributorily negligent as she failed to signal her intention to turn -- Defendant could not recall with precision whether she signaled -- Based on evidence of a witness, plaintiff had come very close to defendant's vehicle at time defendant made her turn -- HELD: Action dismissed -- More likely than not that defendant did not signal her turn -- Plaintiff travelled too closely behind defendant and did not pay sufficient attention to what defendant was doing -- It was plaintiff's duty to stay far enough back from defendant's car to respond safely to whatever the defendant did -- Defendant did not owe a duty to plaintiff to yield or give way to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2" w:name="Counsel_27"/>
      <w:bookmarkEnd w:id="1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Lott.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 Dong.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66" style="position:absolute;z-index:2517903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P. ROGERS J."/>
            <w:bookmarkEnd w:id="194"/>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personal injury action. Liability was the only issue before me. The plaintiff was riding a moped. He was behind the defendant's car when the defendant, Anna Heather, made a right-hand turn at an intersection. The plaintiff ran into the rear passenger door of the defendant's car. While the plaintiff accepts that he was at fault, he says that the defendant contributed to the collision. He says that the defendant did not signal her intention to turn right. He relies on the apologies and </w:t>
      </w:r>
      <w:r>
        <w:rPr>
          <w:rFonts w:ascii="arial" w:eastAsia="arial" w:hAnsi="arial" w:cs="arial"/>
          <w:i/>
          <w:color w:val="000000"/>
          <w:sz w:val="20"/>
          <w:lang w:val="en-US" w:eastAsia="en-US" w:bidi="ar-SA"/>
        </w:rPr>
        <w:t>mea culpas</w:t>
      </w:r>
      <w:r>
        <w:rPr>
          <w:rFonts w:ascii="arial" w:eastAsia="arial" w:hAnsi="arial" w:cs="arial"/>
          <w:color w:val="000000"/>
          <w:sz w:val="20"/>
          <w:lang w:val="en-US" w:eastAsia="en-US" w:bidi="ar-SA"/>
        </w:rPr>
        <w:t xml:space="preserve"> the defendant voiced at the collision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denies liability and says that the collision was entirely the plaintiff's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happened at the intersection of 12th Avenue and Morris Crescent in Tsawwassen, B.C. Morris runs generally north and south and 12th Avenue runs generally east and west. The two streets meet at a 90 degree angle. Morris has a stop sign, while 12th Avenue is the through street. The speed limit on 12th Avenue is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one lane in each direction on 12th Avenue; the lanes are separated by a yellow line painted on the pavement. Each lane on 12th is approximately 19 feet wide. The lanes are bounded by raised curbs.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Approximately one block east of the collision scene, a road called Beach Grove intersects the north side of 12th Avenue. As 12th Avenue runs east from Beach Grove, it curves 90 degrees to the south. The road then narrows and becomes Boundary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Morris Crescent is a suburban street of normal width.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two crosswalks in the vicinity of the collision. One crosswalk goes across 12th Avenue. That crosswalk is on the west side of 12th Avenue's intersection with Morris. The other crosswalk lies across the mouth of Morris where it intersects with 12th.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motel occupies the northeast corner of 12th and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What follows is a synopsis of the evidence adduced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between 9:30 and 10 a.m. on October 7, 2004, he set out from his home on his moped. He intended to go into Tsawwassen to pick up some groceries. The weather was fine. He was wearing jeans, a black leather jacket, and a helmet. He was wearing his eyeglasses, although he says that he does not require them to drive. The plaintiff was 67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said that he headed north along Boundary Bay Road. His speed on that road was about 50 kph. He slowed to about 30 kph when he entered the left curve where Boundary Bay turns into 12th Avenue. As he was rounding the curve but was still some distance south and east of Beach Grove, he saw a white Volvo car stopped on Beach Grove. That was the defendant's car. He saw the Volvo turn right onto 12th Avenue. The Volvo began to head west along 12th Avenue ahead of him. At that point the Volvo was, by his estimate, 60 to 100 feet ahead of him. He was not disturbed by the Volvo's entry onto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the plaintiff exited the curve and began to travel along 12th Avenue, he accelerated. He rode his moped in the westbound lane, but well to the right. He estimated that he kept the moped about two feet from the curb. The plaintiff testified that he rode there because that is where he understood bicycles must be, and because he considered it safer there than out in the middle of the traveled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was aware that the Volvo was going slower than he was and that the gap between the two vehicles was narrowing as they traversed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by his estimate, 20 to 30 feet behind the Volvo when he saw the Volvo's brake lights illuminate. His moped was just passing the motel's driveway. He agreed that the driveway was about 75 to 80 feet from Morris Crescent. He testified that the Volvo was close to the intersection when he saw the brake lights go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as soon as he saw the Volvo's brake lights go on, he applied one or both of the brakes on his moped. He said that he did not know what the Volvo was going to do. He did not know if the Volvo was going to turn left, turn right, slow down or come to a complete stop. He knew that there was a crosswalk on 12th ahead of the Volvo, and he knew that the Volvo partially blocked his view of that crosswalk. He was concerned that the Volvo might be slowing for pedestrians in the crosswalk. He testified that if the Volvo stopped then he intended to stop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said that as the Volvo came abreast of the intersection, it made a sharp turn to its right. The Volvo, thus, came across the plaintiff's path of travel. He testified that when this happened he applied both of his brakes as hard as he could, but he knew the moped could not slow down enough to avoid hitting the Volvo. Therefore, in an effort to avoid a collision, the plaintiff turned to his right and headed up Morris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said that he was still going 5 to 10 kph when the Volvo and his moped collided. The left side of the moped hit the Volvo's right rear passenger door. The Volvo came to a stop straddling the crosswalk across the mouth of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has no recollection of events after the moment of impact until he woke up while lying on the ground. He was in great pain. The plaintiff initially testified that the first thing he remembered was a fireman putting him in a clam-shell stretcher. Then he testified that he remembered earlier events - specifically, a woman named Heather who held his head steady and who was on the scene before the firemen arrived. Then the plaintiff testified that his first recollection after the collision was holding up his cell phone and making a general request to whoever was there to call 911 and to summon his wife to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wife attended the scene in her housecoat shortly after the collision. While she was there, she heard a person she knows now to be the defendant say words to the effect that she was sorry, that she did not see the plaintiff, and that it was all her fault. The plaintiff's wife did not have any conversation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golf course lies to the west of the intersection. The course is bisected by 12th Avenue. Ms. Girth was working at the golf course when she heard the collision. She ran across 12th Avenue and attended to the plaintiff. She removed his helmet and assessed his condition. Ms. Girth recalled that the white car came to a stop about half-way through its turn onto Morris. The front of the car was in the crosswalk across Morris, and the back of the car was still on 12th Avenue. Ms. Girth recalled that the driver of the white car was upset and agitated. She remembers the defendant saying words to the effect that she had not seen the plaintiff, that she did not check over her shoulder, that it was all her fault, and that she was sorry. Ms. Girth also recalled the plaintiff's wife coming to the scene and that she was wearing a housecoat.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was 73 years old in October 2004. She testified that she was driving her 1999 white Volvo station wagon along a familiar route to her daughter's house just off Morris Crescent. The defendant candidly admitted that she did not specifically recall what she did on the day of the collision, but she testified as to her usual practice when she went to visit her daughter. That practice was to go south along Beach Grove, stop at the intersection with 12th Avenue, look for traffic coming along Boundary Bay road, turn right, travel west about one block on 12th, and then turn right onto Morris Crescent. She said that she usually applied her right turn signal as she passed the phone booth near the western edge of the motel driveway on 12th. That point was, according to measurements she took later, about 130 feet east of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said that on that day she drove in the traveled portion of 12th Avenue, keeping her car two to three feet from the curb. She said that her speed on 12th was between 30 and 35 kph. She does not recall if she applied her brakes as she approached Morris, but she thinks not because she was already going quite slowly. The defendant does not recall if she checked over her shoulder before making her right-hand turn. She thinks instead that she checked in her mirrors. She testified that she is quite sure that she did not see any traffic approaching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said that as her car was making the turn onto Morris, she heard a loud bang. She stopped immediately. When she got out, she saw the plaintiff lying on the pavement between the right side of her car and the curb. According to her, her car stopped with its front just into the crosswalk at Morris and its rear still on 12th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recalls having a brief conversation with the plaintiff's wife at the scene. She acknowledged that she said that she was sorry, and she testified that what she meant was that she was sorry to have been involved in the collision. The defendant did not deny also saying that she did not see the plaintiff, that she did not shoulder check, or that it had been her fault. She did say, however, that she did not recall saying such things to persons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called one witness in addition to herself. That witness was Ms. Volden. On the day in issue, Ms. Volden was at the wheel of her car at the entrance to the golf club. She was waiting to cross 12th Avenue and go along Morris. She looked to her right for traffic and saw the defendant's white car on 12th traveling slowly toward her. She also saw the plaintiff's moped behind the car. Ms. Volden testified that the car was traveling closer to the curb than to the center line. She saw that the moped was going faster than the car and that the gap between the two vehicles was closing. Ms. Volden had an unobstructed angled view of the front of the defendant's car, but she was not concentrating on that aspect of the scene. Ms. Volden could not say whether the defendant's right-hand turn signal was or was not activated. She did testify that she saw the car slow and begin to turn, that the moped came up beside the car, and that the two vehicles collided as the car was making its turn onto Morris. Ms. Volden said that the car came to a halt at an angle to 12th with its front wheels just on Morris and its rear wheels still on 12th.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complains that the defendant did not apply her right-hand turn signal. The only witness to say that the signal was definitely not on was the plaintiff. Ms. Volden was in a position to see the signal on the front of the defendant's car, but she was not concentrating on that aspect of the scene and could not say whether the signal was on or not. The defendant says that she usually applied her turn signal but that she could not recall with precision whether that is what she did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on the balance of probabilities it is more likely than not that the defendant did not signal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also find that the defendant drove her car at a slow speed along 12th Avenue toward Morris. She was closer to the curb than to the centerline. She applied her brakes as she neared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driving his moped close to the curb on 12th as well, but he was going faster than the defendant. The gap between the two vehicles closed due to the plaintiff's greater speed. Just before the defendant slowed to make her turn onto Morris, the plaintiff was only a few feet behind her car and was going faster than she was. I accept Ms. Volden's unbiased and disinterested evidence that the moped was very close to the car when the car started its turn. I find that by the time the defendant applied her brakes, the plaintiff had come so close to the defendant's car that he was unable to stop in time to avoid running into the defendant's right passenger door as the defendant made her right turn. Only if the defendant had stopped straight on 12th would the plaintiff have been able to avoid colliding with her, and he could have accomplished that only by drawing abreast of or passing the defendant on her right as he braked.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Volden was challenged on her evidence at trial that the moped got beside the car. The challenge was based upon a statement written out for her by an ICBC adjuster about three months after the accident. In that statement, Ms. Volden said that at no time did the moped attempt to overtake the car on the right. I accept Ms. Volden's explanation of that apparent contradiction. She said that while the vehicles were going along 12th Avenue, the moped remained behind the car, and so it was correct to say that the moped did not try to pass on the right. She went on to say, however, that when the car slowed for its turn the moped did get between the car's right side and the curb. This was not a passing maneuver but was, as Ms. Volden testified, dangerous enough to cause her concern for the moped rider's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I accept Ms. Volden's evidence at trial. She was not mistaken when she testified that she saw the plaintiff go alongside the defendant's car - that was exactly where he had to be in order to collide as he did with the defendant's right rear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also find that the plaintiff's wife, Ms. Girth and Ms. Volden all accurately recalled that the defendant exclaimed apologies and </w:t>
      </w:r>
      <w:r>
        <w:rPr>
          <w:rFonts w:ascii="arial" w:eastAsia="arial" w:hAnsi="arial" w:cs="arial"/>
          <w:i/>
          <w:color w:val="000000"/>
          <w:sz w:val="20"/>
          <w:lang w:val="en-US" w:eastAsia="en-US" w:bidi="ar-SA"/>
        </w:rPr>
        <w:t>mea culpas</w:t>
      </w:r>
      <w:r>
        <w:rPr>
          <w:rFonts w:ascii="arial" w:eastAsia="arial" w:hAnsi="arial" w:cs="arial"/>
          <w:color w:val="000000"/>
          <w:sz w:val="20"/>
          <w:lang w:val="en-US" w:eastAsia="en-US" w:bidi="ar-SA"/>
        </w:rPr>
        <w:t xml:space="preserve"> at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responsibility for the collision is obvious. He was traveling too closely behind the defendant, and he was not paying sufficient attention to what the defendant was doing. On his own evidence, and accepting for the moment that the defendant did not apply her turn signal, the plaintiff was aware that some change was happening with the defendant's course of travel. He appreciated that she was slowing down. He said that he was prepared to stop if she stopped. In fact, the defendant's car did effectively come to a stop relative to the plaintiff's path of travel. Her right turn brought her car across his pathway and formed a barrier to his progress. I find that the plaintiff was following so closely behind the defendant's car that he could not have stopped behind the defendant. In fact, he was so close behind the defendant that if she had stopped without turning, he would have come abreast of her car before he, too, braked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I accept that at the scene the defendant exclaimed sorrow for having been in the accident and said that it was her fault, I cannot find that her utterances establish anything other than that she was shocked and upset by the event. Whether the accident was, in fact, her fault is for the court to decide on the basis of the facts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key issue in this case is whether the defendant had a duty to perceive that the plaintiff was behind her and was so close to the rear of her vehicle that she could not make her turn without jeopardizing his safety. This issue has been before the court before. In </w:t>
      </w:r>
      <w:r>
        <w:rPr>
          <w:rFonts w:ascii="arial" w:eastAsia="arial" w:hAnsi="arial" w:cs="arial"/>
          <w:b/>
          <w:i/>
          <w:color w:val="000000"/>
          <w:sz w:val="20"/>
          <w:lang w:val="en-US" w:eastAsia="en-US" w:bidi="ar-SA"/>
        </w:rPr>
        <w:t>George v. Kembel</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[1994] B.C.J. No. 2372</w:t>
        </w:r>
      </w:hyperlink>
      <w:r>
        <w:rPr>
          <w:rFonts w:ascii="arial" w:eastAsia="arial" w:hAnsi="arial" w:cs="arial"/>
          <w:color w:val="000000"/>
          <w:sz w:val="20"/>
          <w:lang w:val="en-US" w:eastAsia="en-US" w:bidi="ar-SA"/>
        </w:rPr>
        <w:t xml:space="preserve"> (S.C.), Josephson J. considered a fact pattern very similar to the present. Josephson J. described the collision in his case thus: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overtook and collided with the right rear of the defendant's vehicle. At the time of the collision, the defendant was lawfully negotiating a right hand turn at the intersection. The course of that turn took the defendant's vehicle across the path of the oncoming bicycle of the plaintiff within the same lane. The plaintiff either accelerated or maintained a speed sufficient to overtake the defendant's vehicle and resulted in the collision. The plaintiff failed to observe the defendant's vehicle immediately before and during the right hand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There was no dispute in </w:t>
      </w:r>
      <w:r>
        <w:rPr>
          <w:rFonts w:ascii="arial" w:eastAsia="arial" w:hAnsi="arial" w:cs="arial"/>
          <w:b/>
          <w:i/>
          <w:color w:val="000000"/>
          <w:sz w:val="20"/>
          <w:lang w:val="en-US" w:eastAsia="en-US" w:bidi="ar-SA"/>
        </w:rPr>
        <w:t>George</w:t>
      </w:r>
      <w:r>
        <w:rPr>
          <w:rFonts w:ascii="arial" w:eastAsia="arial" w:hAnsi="arial" w:cs="arial"/>
          <w:color w:val="000000"/>
          <w:sz w:val="20"/>
          <w:lang w:val="en-US" w:eastAsia="en-US" w:bidi="ar-SA"/>
        </w:rPr>
        <w:t xml:space="preserve"> that the driver had overtaken the cyclist a short distance before the intersection, but that the driver did not see the cyclist beside his truck at times material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George</w:t>
      </w:r>
      <w:r>
        <w:rPr>
          <w:rFonts w:ascii="arial" w:eastAsia="arial" w:hAnsi="arial" w:cs="arial"/>
          <w:color w:val="000000"/>
          <w:sz w:val="20"/>
          <w:lang w:val="en-US" w:eastAsia="en-US" w:bidi="ar-SA"/>
        </w:rPr>
        <w:t xml:space="preserve"> asserted that the driver had not applied his right-hand turn signal. About that, Josephson J. said:</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plaintiff's version of the accident were accepted, which it is not, the defendant exercised all the care required of a driver in those circumstances. </w:t>
      </w:r>
      <w:r>
        <w:rPr>
          <w:rFonts w:ascii="arial" w:eastAsia="arial" w:hAnsi="arial" w:cs="arial"/>
          <w:b/>
          <w:color w:val="000000"/>
          <w:sz w:val="20"/>
          <w:lang w:val="en-US" w:eastAsia="en-US" w:bidi="ar-SA"/>
        </w:rPr>
        <w:t>The defendant was not under a duty of care to ensure that a bicyclist was not unlawfully and negligently passing his moving motor vehicle on the right within his own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Rudman v. Hollander</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2005 BCSC 1342</w:t>
        </w:r>
      </w:hyperlink>
      <w:r>
        <w:rPr>
          <w:rFonts w:ascii="arial" w:eastAsia="arial" w:hAnsi="arial" w:cs="arial"/>
          <w:color w:val="000000"/>
          <w:sz w:val="20"/>
          <w:lang w:val="en-US" w:eastAsia="en-US" w:bidi="ar-SA"/>
        </w:rPr>
        <w:t>, Edwards J. considered a bicyclist's claim for damages when he alleged that the defendant's car ahead of him had slowed abruptly and blocked his path of travel to the right of the car. Edwards J. said:</w:t>
      </w:r>
      <w:r>
        <w:rPr>
          <w:rFonts w:ascii="arial" w:eastAsia="arial" w:hAnsi="arial" w:cs="arial"/>
          <w:sz w:val="20"/>
          <w:lang w:val="en-US" w:eastAsia="en-US" w:bidi="ar-SA"/>
        </w:rPr>
        <w:cr/>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cyclist or motorist must be alert to the possibility that a vehicle immediately ahead may slow suddenly and unexpectedly to avoid a bump or a darting animal, to read an address or for no apparent reason.</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ought not to have assumed that, in the event of an unanticipated deceleration of the defendant's vehicle, he could pass on the right. There was only one lane. It was not "unobstructed". The plaintiff knew that the bicycle and vehicle would be "very close" if passing side by side in the same lane.</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like a following motorist, was prohibited by s. 158(1)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from passing on the right if he was unable to stop to avoid colliding with the defendant's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unable to infer the defendant was negligent for failing to recall passing the plaintiff. He had safely passed the plaintiff and returned to the south bound lane. </w:t>
      </w:r>
      <w:r>
        <w:rPr>
          <w:rFonts w:ascii="arial" w:eastAsia="arial" w:hAnsi="arial" w:cs="arial"/>
          <w:b/>
          <w:color w:val="000000"/>
          <w:sz w:val="20"/>
          <w:lang w:val="en-US" w:eastAsia="en-US" w:bidi="ar-SA"/>
        </w:rPr>
        <w:t>He was entitled to assume following traffic, including bicycles, would keep back a safe distance.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emphasis added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Edwards J. concluded that the defendant was not negligent and that the plaintiff's injuries were caused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going too fast and following the defendant's car too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am unable to distinguish the present case from </w:t>
      </w:r>
      <w:r>
        <w:rPr>
          <w:rFonts w:ascii="arial" w:eastAsia="arial" w:hAnsi="arial" w:cs="arial"/>
          <w:b/>
          <w:i/>
          <w:color w:val="000000"/>
          <w:sz w:val="20"/>
          <w:lang w:val="en-US" w:eastAsia="en-US" w:bidi="ar-SA"/>
        </w:rPr>
        <w:t>George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Rudman</w:t>
      </w:r>
      <w:r>
        <w:rPr>
          <w:rFonts w:ascii="arial" w:eastAsia="arial" w:hAnsi="arial" w:cs="arial"/>
          <w:color w:val="000000"/>
          <w:sz w:val="20"/>
          <w:lang w:val="en-US" w:eastAsia="en-US" w:bidi="ar-SA"/>
        </w:rPr>
        <w:t>. Whether the defendant applied her turn signal or not, it was the plaintiff's duty to stay far enough back from the defendant's car to respond safely to whatever the defendant did. The defendant did not owe a duty to the plaintiff to yield or give way to him. The fact that the defendant did not see the plaintiff does not, therefore, give rise to a breach of a duty of care. The plaintiff was solely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action must be dismissed with costs to the defendant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Johnson v. Cooke, [2000] B.C.J. No. 838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Bolton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S044617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C.P.C. (4th) 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A.C.W.S. (3d) 548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Charlotte Ann Johnson, plaintiff, and Donald Cooke, Gary Cuddington, Alan Robinowitz, Thomas D'Arcy, Jerry Vortel and Burnaby General Hospital Society,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9"/>
      <w:bookmarkEnd w:id="195"/>
      <w:r>
        <w:rPr>
          <w:rFonts w:ascii="arial" w:eastAsia="arial" w:hAnsi="arial" w:cs="arial"/>
          <w:b/>
          <w:color w:val="000000"/>
          <w:sz w:val="20"/>
          <w:lang w:val="en-US" w:eastAsia="en-US" w:bidi="ar-SA"/>
        </w:rPr>
        <w:t>Practice — Writ of summons, endorsements, originating summons and originating notices — Renewal of writ of summons — When available — Period of renewal — Medicine — Liability of practitioners — Bars to actions — Limitation periods.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8"/>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Johnson to renew an expired writ of summons. Following surgery by the defendant Cooke, Johnson suffered peritonitis which required further surgery. Johnson was in a coma for two weeks and was declared brain dead, but she suddenly and unexpectedly revived. The second operation took place in February 1996. Johnson was discharged from the hospital in April, and for about a year thereafter claimed that she was barely able to function. In January 1997 she requested copies of her clinical records from the hospital. She received numerous documents in response to her request. Her solicitor issued a writ of summons on January 15, 1998. Due to the solicitor's inadvertence, the writ was not served within one year, after which time it expired. The solicitor discovered the error in July 1999 and informed Johnson in August. Johnson retained new counsel, who served the writ and a statement of claim on various doctors and the hospital in September 1999. She applied in February 2000 to renew the writ, but the defendants alleged that they were prejudiced by Johnson's failure to serve the writ within one year of filing.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4"/>
            <w:bookmarkEnd w:id="19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eight weeks between the discovery of the error in July and the service in September was not reprehensibly dilatory, so the application to renew was brought reasonably promptly. Although none of the defendants had actual knowledge of the claim until September 1999, Johnson's request for records provided legitimate reasons to suspect that the defendants might for a long time have had reasonable grounds to believe that Johnson had a claim against them. Neither the doctors nor the hospital had suffered any prejudice by the delay. Johnson was not personally to blame for the delay, and her rights were not affected by her solicitor's neglect. Dismissing the application would have resulted in only a slight prejudice to Johnson, as she still had a cause of action against the solicitor. The balance of justice was in favour of allowing the application to renew the writ.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21"/>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9(1), 28.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8"/>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 Critchley, for the plaintiff. P.T. McGivern, for the defendants, Drs. Cooke, Cuddington, Rabinowitz, D'Arcy and Vortel. J.D. Ankenman, for the defendant, Burnaby General Hospital Society.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1"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MASTER BOLTON"/>
            <w:bookmarkEnd w:id="201"/>
            <w:r>
              <w:rPr>
                <w:rFonts w:ascii="arial" w:eastAsia="arial" w:hAnsi="arial" w:cs="arial"/>
                <w:b/>
                <w:color w:val="000000"/>
                <w:sz w:val="30"/>
                <w:lang w:val="en-US" w:eastAsia="en-US" w:bidi="ar-SA"/>
              </w:rPr>
              <w:t>MASTER BOLTON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to renew an expired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she was admitted to the Burnaby General Hospital about January 26, 1996 for surgery to remove a cancerous tumour in her colon. She alleges that the surgery, performed negligently by the defendant Dr. Cooke, resulted in internal damage. This led to acute peritonitis, which she says was not diagnosed by hospital staff as quickly as it should have been. Eventually, emergency surgery was performed on February 4, 1996 by the defendant Dr. Cuddington, assisted by an anaesthetist, Dr. D'Arcy. During the emergency operation, the plaintiff aspirated a large volume of gastric fluid, which resulted in septicemia pneumonitis and adult respiratory distress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this second surgery, the plaintiff was comatose for two weeks. Her daughter was asked to approve an order directing that no special measures be taken to resuscitate her if her heart should stop. At one point, she alleges, she was declared brain dead and was to undergo an EEG to confirm death when she suddenly opened her eyes and spoke. She says that she was subsequently referred to by some of the staff at the hospital as "the miracle of Burnaby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involvement of the defendants Dr. Robinowitz and Dr. Vortel is not all that clear from the statement of claim, but they, like the anaesthetist Dr. D'Arcy, are alleged to have "negligently failed to properly suction the plaintiff's lungs and take other measures to ensure that the plaintiff's lungs would not be compromised" during the second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not discharged from hospital until April 17, 1996. She says that for the first year after her discharge she was barely able to function. She was able to return to work only recently. She says that she suffers terribly from chronic pain, is only able to move very slowly and laboriously, and suffers from severe memory lapses and a marked impairment of her cognitive functioning. She describes her residual disability as profound, with no expectation of further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Towards the end of January 1997 - about a year after the surgery and nine months after her discharge - the plaintiff requested a copy of her clinical records from the hospital. Her letter asking for the records, and the printed form she completed at the request of the hospital, make no reference to the purpose of her request. Specifically, they contain nothing to suggest that the plaintiff was contemplating an action against the present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March 27, 1997, the plaintiff received 31 pages of documents in response to her request for "all medical records from Jan. 26/96 - April 17/96 inclusive."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retained a solicitor on April 9, 1997. On May 13, 1997, the solicitor forwarded to the hospital a hospital form headed "AUTHORIZATION FOR RELEASE OF HEALTH RECORD INFORMATION FOR LEGAL USE". A section of the form asking the purpose of the consent was answered "obtain records". A further section of the form asks which parties are involved in the case, and provides space for a style of proceeding naming a plaintiff and defendant. This question was not answered directly, but immediately below it the solicitor wrote "Unknown if there will be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request was answered on June 2, 1997, by the delivery of over a thousand pages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solicitor reviewed the documents and began to attempt to locate specialists who might be able to advise on whether an action against the defendants might succeed. Apparently, this process was underway, but not complete, by January 9, 1998. On that date, the solicitor told the plaintiff that a writ should be issued "in order to avoid any possible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writ was issued on January 15,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solicitor says that he did not meet the plaintiff again until August 25, 1998, when he obtained further particulars of her convalescence and her experience in the hospital. The solicitor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clear to me at that time that the plaintiff had no intention of abandoning her claim. In fact the plaintiff agreed to provide a retainer requested for the purpose of commissioning a requisite expert analysis. This retainer was paid into my trust account by the plaintiff by the next day, although I did not become aware of this until July 1999.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at any time, advise the plaintiff that the writ, which was filed on January 15, 1998, would expire in one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contacted my office manager in April of 1999, and again in early July 1999, to update my office concerning her continuing convalescence. I was not available to speak to the plaintiff on these occasions but instead the plaintiff spoke to my office manager. It did not come to my attention that such conversations took place or that the requested retainer to commission the expert report had been provided, shortly after my request for same until late July 1999 when I reviewed my file. It was at this point that I discovered the failure to serve the writ within the one-year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failure to serve the writ was entirely due to my inadvertence. I have no doubt that, had I advised the plaintiff of the necessity of serving the writ within one year, my instructions would have been to serve the writ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little evidence from the plaintiff herself about contacts with her lawyer's office other than those described by the lawyer in the preceding paragraph. She does say, however, that she had several telephone discussions with the solicitor's staff to update them on the progress of her convalescence. She also says that if she had known the writ would expire in January 1999, she would have given instructions to have it served without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told of the expired writ on August 12, 1999. New counsel was briefed to act on behalf of the plaintiff with respect to the expired writ at some unspecified date in September 1999. The writ and statement of claim were served on the defendants about September 16, 1999. Counsel were retained by the defendants shortly thereafter. This motion to renew the writ was filed on February 10, 2000, but no issue has been taken with respect to any delay after mid-September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hospital and doctors allege they have been prejudiced by the failure to serve the writ within one year of its filing on January 15,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9(1) provides: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original writ of summons shall be in force for more than 12 months, but where a defendant named in the writ has not been served, the court, on the application of the plaintiff made before or after the expiration of the 12 months, may order that the original writ of summons be renewed for a period of not more than 12 months which, unless otherwise ordered, shall commence on the date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note that on a superficial reading it might seem impossible to apply to renew a writ where, as here, a defendant has in fact been served, albeit after the writ expired. The defendants did not take that position, which would certainly not appear to lead to a just result. Presumably, the rule should be interpreted as implying "where a defendant named in the writ has not been [properly]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present rule was introduced in 1976, and was first dealt with in Bearhead v. Moorhouse </w:t>
      </w:r>
      <w:hyperlink r:id="rId504" w:history="1">
        <w:r>
          <w:rPr>
            <w:rFonts w:ascii="arial" w:eastAsia="arial" w:hAnsi="arial" w:cs="arial"/>
            <w:i/>
            <w:color w:val="0077CC"/>
            <w:sz w:val="20"/>
            <w:u w:val="single"/>
            <w:shd w:val="clear" w:color="auto" w:fill="FFFFFF"/>
            <w:lang w:val="en-US" w:eastAsia="en-US" w:bidi="ar-SA"/>
          </w:rPr>
          <w:t>(1977), 3 B.C.L.R. 81</w:t>
        </w:r>
      </w:hyperlink>
      <w:r>
        <w:rPr>
          <w:rFonts w:ascii="arial" w:eastAsia="arial" w:hAnsi="arial" w:cs="arial"/>
          <w:color w:val="000000"/>
          <w:sz w:val="20"/>
          <w:lang w:val="en-US" w:eastAsia="en-US" w:bidi="ar-SA"/>
        </w:rPr>
        <w:t xml:space="preserve"> (S.C.); </w:t>
      </w:r>
      <w:hyperlink r:id="rId505" w:history="1">
        <w:r>
          <w:rPr>
            <w:rFonts w:ascii="arial" w:eastAsia="arial" w:hAnsi="arial" w:cs="arial"/>
            <w:i/>
            <w:color w:val="0077CC"/>
            <w:sz w:val="20"/>
            <w:u w:val="single"/>
            <w:shd w:val="clear" w:color="auto" w:fill="FFFFFF"/>
            <w:lang w:val="en-US" w:eastAsia="en-US" w:bidi="ar-SA"/>
          </w:rPr>
          <w:t>(1978), 5 B.C.L.R. 380</w:t>
        </w:r>
      </w:hyperlink>
      <w:r>
        <w:rPr>
          <w:rFonts w:ascii="arial" w:eastAsia="arial" w:hAnsi="arial" w:cs="arial"/>
          <w:color w:val="000000"/>
          <w:sz w:val="20"/>
          <w:lang w:val="en-US" w:eastAsia="en-US" w:bidi="ar-SA"/>
        </w:rPr>
        <w:t xml:space="preserve"> (C.A.). The more extensive review of factors applicable to Rule 9(1) was given by McTaggart, L.J.S.C., in the decision at first instance. The factors considered were:</w:t>
      </w:r>
      <w:r>
        <w:rPr>
          <w:rFonts w:ascii="arial" w:eastAsia="arial" w:hAnsi="arial" w:cs="arial"/>
          <w:sz w:val="20"/>
          <w:lang w:val="en-US" w:eastAsia="en-US" w:bidi="ar-SA"/>
        </w:rPr>
        <w:cr/>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application brought promptly?</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have notice of the claim from sources other than the writ?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suffered prejudice?</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serve the writ attributable to the actions of the defendant?</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or his solicitor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more recent review of the applicable principles is found in the decision of D. Smith, J. in Reid v. Mutual Life Assurance Co., </w:t>
      </w:r>
      <w:hyperlink r:id="rId506" w:history="1">
        <w:r>
          <w:rPr>
            <w:rFonts w:ascii="arial" w:eastAsia="arial" w:hAnsi="arial" w:cs="arial"/>
            <w:i/>
            <w:color w:val="0077CC"/>
            <w:sz w:val="20"/>
            <w:u w:val="single"/>
            <w:shd w:val="clear" w:color="auto" w:fill="FFFFFF"/>
            <w:lang w:val="en-US" w:eastAsia="en-US" w:bidi="ar-SA"/>
          </w:rPr>
          <w:t>[1999] B.C.J. No. 388</w:t>
        </w:r>
      </w:hyperlink>
      <w:r>
        <w:rPr>
          <w:rFonts w:ascii="arial" w:eastAsia="arial" w:hAnsi="arial" w:cs="arial"/>
          <w:color w:val="000000"/>
          <w:sz w:val="20"/>
          <w:lang w:val="en-US" w:eastAsia="en-US" w:bidi="ar-SA"/>
        </w:rPr>
        <w:t>; Vernon Registry No. 12719, February 16, 1999. There, the court set out the factors reviewed in Bearhead v. Moorhouse more or less in the terms I have summarized above. The court went on to conclude: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There is no onus on the defendant to show particular prejudice: Kovic v. Waechter </w:t>
            </w:r>
            <w:hyperlink r:id="rId507" w:history="1">
              <w:r>
                <w:rPr>
                  <w:rFonts w:ascii="arial" w:eastAsia="arial" w:hAnsi="arial" w:cs="arial"/>
                  <w:i/>
                  <w:color w:val="0077CC"/>
                  <w:sz w:val="18"/>
                  <w:u w:val="single"/>
                  <w:shd w:val="clear" w:color="auto" w:fill="FFFFFF"/>
                  <w:lang w:val="en-US" w:eastAsia="en-US" w:bidi="ar-SA"/>
                </w:rPr>
                <w:t>(1982), 36 B.C.L.R. 396</w:t>
              </w:r>
            </w:hyperlink>
            <w:r>
              <w:rPr>
                <w:rFonts w:ascii="arial" w:eastAsia="arial" w:hAnsi="arial" w:cs="arial"/>
                <w:color w:val="000000"/>
                <w:sz w:val="18"/>
                <w:lang w:val="en-US" w:eastAsia="en-US" w:bidi="ar-SA"/>
              </w:rPr>
              <w:t xml:space="preserve"> (B.C.S.C.). Prejudice is to be presumed from the mere passage of time: Minter v. Reeves </w:t>
            </w:r>
            <w:hyperlink r:id="rId508" w:history="1">
              <w:r>
                <w:rPr>
                  <w:rFonts w:ascii="arial" w:eastAsia="arial" w:hAnsi="arial" w:cs="arial"/>
                  <w:i/>
                  <w:color w:val="0077CC"/>
                  <w:sz w:val="18"/>
                  <w:u w:val="single"/>
                  <w:shd w:val="clear" w:color="auto" w:fill="FFFFFF"/>
                  <w:lang w:val="en-US" w:eastAsia="en-US" w:bidi="ar-SA"/>
                </w:rPr>
                <w:t>(1979), 9 B.C.L.R. 275</w:t>
              </w:r>
            </w:hyperlink>
            <w:r>
              <w:rPr>
                <w:rFonts w:ascii="arial" w:eastAsia="arial" w:hAnsi="arial" w:cs="arial"/>
                <w:color w:val="000000"/>
                <w:sz w:val="18"/>
                <w:lang w:val="en-US" w:eastAsia="en-US" w:bidi="ar-SA"/>
              </w:rPr>
              <w:t xml:space="preserve"> (B.C.C.A.); Dudas (Guardian ad litem of) v. Munro, </w:t>
            </w:r>
            <w:hyperlink r:id="rId509" w:history="1">
              <w:r>
                <w:rPr>
                  <w:rFonts w:ascii="arial" w:eastAsia="arial" w:hAnsi="arial" w:cs="arial"/>
                  <w:i/>
                  <w:color w:val="0077CC"/>
                  <w:sz w:val="18"/>
                  <w:u w:val="single"/>
                  <w:shd w:val="clear" w:color="auto" w:fill="FFFFFF"/>
                  <w:lang w:val="en-US" w:eastAsia="en-US" w:bidi="ar-SA"/>
                </w:rPr>
                <w:t>[1993] B.C.J. No. 300</w:t>
              </w:r>
            </w:hyperlink>
            <w:r>
              <w:rPr>
                <w:rFonts w:ascii="arial" w:eastAsia="arial" w:hAnsi="arial" w:cs="arial"/>
                <w:color w:val="000000"/>
                <w:sz w:val="18"/>
                <w:lang w:val="en-US" w:eastAsia="en-US" w:bidi="ar-SA"/>
              </w:rPr>
              <w:t xml:space="preserve"> (B.C.S.C.).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cases also suggest the Court should examine the merits of the action in deciding whether to permit a Writ of Summons to be renewed: Minter, supra; Dudas, supra.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Although Rule 9(1) has broadened the Court's discretion in allowing renewal of a Writ of Summons, it is clear from the authorities that this should not be interpreted as a carte blanche for those who neglect and or decide not to serve a Writ of Summons for whatever reason. In determining whether to permit a Writ of Summons to be renewed, the Court must exercise its discretion judicially. This requires a careful examination of the circumstances of each case in order to determine if any substantial injustice to the plaintiff or prejudice to the defendant will occur by granting an order for its renewal.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Application Brought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Bearhead v. Moorhouse, the learned judge in chambers considered this issue as a question of delay from the date the writ expired. With respect, it seems to me to be more appropriate to consider the delay from the date of discovery of the failure to serve. The additional delay between the expiry of the writ and the date it was discovered is more properly considered as part of the analysis of prejudice to the defendant. This approach was adopted by Smith, J. in the Reid case, where her ladyship concluded that a delay of five-and-a-half months after discovery of the omission was not prompt.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present case, the starting date for considering the issue of promptness is "late July 1999", when the plaintiff's former solicitor realized the mistake. The end date, in my view, is September 16, when the writ was served, rather than the date of the motion for renewal, as the intervening period was taken up by correspondence between counsel, which the defendants do not assert to have been additional reprehensible or prejudicial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Once the mistake was discovered, the solicitor can be presumed to have needed a couple of days to take a few deep breaths, and cast around desperately for some way to avoid his predicament. With no easy escape in sight he would have to steel himself to advise his client that he had let her down as badly as she asserts her doctors had done. Then she, or he, would have to find and instruct new counsel, who in turn would have to review the case and the law, give advice, and obtain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Six or eight weeks for all this certainly discloses no great sense of urgency, but neither, in my view, was it reprehensibly dilatory.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am satisfied that the application to renew was brought reasonably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defendants have notice of the claim from sources other than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An affidavit has been filed from a senior representative of the health region responsible for the Burnaby General Hospital, which purports to be a denial of any notice prior to the service of the writ in September 1999. In using the word "purports", I do not for a moment intend to cast doubt on the truth of the sworn evidence of the deponent. But while it may be the truth, and nothing but the truth, I am not entirely certain that it is the whole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am somewhat uneasy about the paragraph in which the deponent refers to the request for records made by the plaintiff herself in January and February 1997. The affidavit states, "the system in place at Burnaby Hospital in January 1997 did not interpret a record request such as this as notice of a potential claim to anyone." When I see circumlocutions like "the system...did not interpret" rather than "I did not interpret", or even "the employee dealing with the matter advises me that he did not interpret", I think it is fair to wonder if the awkward phraseology is meant to conceal the fact that although the system was not set up to recognize Mrs. Johnson's request as notice of a claim, responsible individuals nevertheless did in fact so interpret it, or had believed all along that a claim might be brought because of the very nature of the course of treatment described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analysis would be a tenuous ground, indeed, for concluding that the defendant hospital did in fact have some inkling that a claim might be forthcoming. Much more significant, in my view, is the complete absence of any evidence from the hospital about the request from the plaintiff's solicitor in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paragraph 8 of these reasons, I have described the section of the request for records which asks for the name of the lawsuit for which the records are sought, and the answer "Unknown if there will be one." This is unequivocal notice that a lawsuit might be commenced in which the hospital records relating to Mrs. Johnson may be relevant. But there is nothing in the form to indicate that the potential lawsuit would be against the hospital itself, and I certainly accept the hospital's evidence that a very large proportion of such requests relate to motor vehicle accidents or similar causes of action where there is no question of any claim against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If these requests for records are dealt with routinely by filing clerks, there would be nothing in the request from the plaintiff's former counsel that would alert the clerk to the fact that the plaintiff here had not been involved in a motor vehicle accident or anything like it, and that the only conceivable purpose for the request would be to consider a claim against the hospital. However, if such requests require input from senior personnel with respect to relevance, privilege, or other factors bearing on their release, it may be that someone at the hospital put two and two together when they saw a request for the release of documents relating to a patient whom, according to her evidence at least, they had almost killed three times over, and who had been known to some of the staff only a year or so before as "the miracle of Burnaby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 course, this is all supposition. But the fact that scope for supposition exists results from the failure of the hospital to give any evidence at all of their knowledge, or lack of it, of a potential claim following the request for records by the plaintiff's former solicitor. It does seem clear that the hospital never did receive anything even approaching actual notice of a possible claim until they were served with the writ, but this by no means excludes the possibility that they were able to and did in fact infer such a possibility after they received the request for documents in May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a similar problem with the doctors' evidence of lack of notice of the claim. With one immaterial exception, each of the doctors has sworn an affidavit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independent recollection of my clinical involvement in respect of this matter, as it has been some time since I have been involved in the Plaintiff's care and treatment. In particular, I have no recollection of conversations with other physicians or nurses that I might have had in respect of the Plaintiff. Any recollection is based upon a review of the Hospital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not receive notice of this Writ of Summons and Statement of Claim until September, 1999 when I received these documents from Mr. Critchley. I was unaware a lawsuit had been commenced against me in respect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Clearly, none of the doctors knew that a claim had actually been brought until September 1999, long after the writ had expired and much longer after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But there is nothing in any of these affidavits to negate a general concern about a lawsuit that could have been inferred, almost to the point of certainty, back in early 1996, if the plaintiff's treatment did indeed go anywhere nearly as dramatically wrong as she has alleged. Given those allegations I would expect to see in the doctors' evidence in support of their position here some statement to the effect that until they saw the writ they had no reason to believe a claim might be brought, if such were indeed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summary, there is no doubt that none of the defendants had actual knowledge of this claim until September 1999. There are legitimate reasons to suspect that they may long have had reasonable grounds to believe that a potential claim was out there lurking in the weeds. However, I am not able to find conclusively that such knowledge did in fact exist, or that the belief should reasonably have been held. The issue cannot be resolved one way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Have the defendants suffered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I think, self-evident that if the defendants were only made aware of the lawsuit some three-and-a-half years after the cause of action arose, their ability to defend it would be less than if they had been notified within a few days. The effect of the passage of time on memories is the most obvious handicap.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But this handicap is not necessarily legal prejudice. There is no requirement that potential defendants be made aware of a claim as soon as it arises. It is only the incremental prejudice, added to any delay-related prejudice that would have resulted even in a properly conducted action, that can be said to have resulted from the failure to serve the writ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considering the question of prejudice, it is therefore first necessary to establish a base date, from which this incremental prejudice can be measured.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submits the base date should be three years from the date the cause of action arose, on the theory that any plaintiff has two years to issue a writ and a further year to serve it, and can therefore, quite properly under the rules of court, defer notification of the claim for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submits the base date should be the date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position is based on Dudas v. Munro, </w:t>
      </w:r>
      <w:hyperlink r:id="rId509" w:history="1">
        <w:r>
          <w:rPr>
            <w:rFonts w:ascii="arial" w:eastAsia="arial" w:hAnsi="arial" w:cs="arial"/>
            <w:i/>
            <w:color w:val="0077CC"/>
            <w:sz w:val="20"/>
            <w:u w:val="single"/>
            <w:shd w:val="clear" w:color="auto" w:fill="FFFFFF"/>
            <w:lang w:val="en-US" w:eastAsia="en-US" w:bidi="ar-SA"/>
          </w:rPr>
          <w:t>[1993] B.C.J. No. 300</w:t>
        </w:r>
      </w:hyperlink>
      <w:r>
        <w:rPr>
          <w:rFonts w:ascii="arial" w:eastAsia="arial" w:hAnsi="arial" w:cs="arial"/>
          <w:color w:val="000000"/>
          <w:sz w:val="20"/>
          <w:lang w:val="en-US" w:eastAsia="en-US" w:bidi="ar-SA"/>
        </w:rPr>
        <w:t xml:space="preserve">; February 10, 1993, Vancouver Registry No. C908043 (B.C.S.C.); supplementary reasons at </w:t>
      </w:r>
      <w:hyperlink r:id="rId510" w:history="1">
        <w:r>
          <w:rPr>
            <w:rFonts w:ascii="arial" w:eastAsia="arial" w:hAnsi="arial" w:cs="arial"/>
            <w:i/>
            <w:color w:val="0077CC"/>
            <w:sz w:val="20"/>
            <w:u w:val="single"/>
            <w:shd w:val="clear" w:color="auto" w:fill="FFFFFF"/>
            <w:lang w:val="en-US" w:eastAsia="en-US" w:bidi="ar-SA"/>
          </w:rPr>
          <w:t>[1993] B.C.J. No. 2035</w:t>
        </w:r>
      </w:hyperlink>
      <w:r>
        <w:rPr>
          <w:rFonts w:ascii="arial" w:eastAsia="arial" w:hAnsi="arial" w:cs="arial"/>
          <w:color w:val="000000"/>
          <w:sz w:val="20"/>
          <w:lang w:val="en-US" w:eastAsia="en-US" w:bidi="ar-SA"/>
        </w:rPr>
        <w:t xml:space="preserve">, October 14, 1993, and Lewis v. McNeill, </w:t>
      </w:r>
      <w:hyperlink r:id="rId511" w:history="1">
        <w:r>
          <w:rPr>
            <w:rFonts w:ascii="arial" w:eastAsia="arial" w:hAnsi="arial" w:cs="arial"/>
            <w:i/>
            <w:color w:val="0077CC"/>
            <w:sz w:val="20"/>
            <w:u w:val="single"/>
            <w:shd w:val="clear" w:color="auto" w:fill="FFFFFF"/>
            <w:lang w:val="en-US" w:eastAsia="en-US" w:bidi="ar-SA"/>
          </w:rPr>
          <w:t>[1990] B.C.J. No. 2937</w:t>
        </w:r>
      </w:hyperlink>
      <w:r>
        <w:rPr>
          <w:rFonts w:ascii="arial" w:eastAsia="arial" w:hAnsi="arial" w:cs="arial"/>
          <w:color w:val="000000"/>
          <w:sz w:val="20"/>
          <w:lang w:val="en-US" w:eastAsia="en-US" w:bidi="ar-SA"/>
        </w:rPr>
        <w:t>; January 18, 1990, Vancouver Registry No. C865047 (B.C.S.C.). In the former, Braidwood,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right of the plaintiffs to delay until the last moment within their limitation period to issue the writ and likewise it is their right to serve the writ at the end of the one year limitation period. However, having deliberately embarked upon that course and not having served the writ within the appropriate time but rather as here nearly 11 months late the time to be considered is not the 11 months. Instead, the relevant period of time is when the cause of action arose, namely December 5,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Lewis case, Stewart,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says in effect that if a plaintiff stays on the proper side of a limitation period and in addition serves the writ within one year of the date of its issue the inevitable prejudice to an unsuspecting defendant is the defendant's problem. But I say that when the plaintiff deliberately pushes things to the limit, and then trips, the defendant is entitled to point to the passage of time from the event in issue to when he became aware of the existence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both of these cases, the plaintiffs had deliberately delayed the service of the writ. In the present case, there is no evidence of any reason for the delay other than inadvertence. In similar circumstances, where the delay did not result from a deliberate act on the part of the plaintiff, the Dudas and Lewis line of cases have been expressly distinguished: Vogel v. Baird, </w:t>
      </w:r>
      <w:hyperlink r:id="rId512" w:history="1">
        <w:r>
          <w:rPr>
            <w:rFonts w:ascii="arial" w:eastAsia="arial" w:hAnsi="arial" w:cs="arial"/>
            <w:i/>
            <w:color w:val="0077CC"/>
            <w:sz w:val="20"/>
            <w:u w:val="single"/>
            <w:shd w:val="clear" w:color="auto" w:fill="FFFFFF"/>
            <w:lang w:val="en-US" w:eastAsia="en-US" w:bidi="ar-SA"/>
          </w:rPr>
          <w:t>[1991] B.C.J. No. 3824</w:t>
        </w:r>
      </w:hyperlink>
      <w:r>
        <w:rPr>
          <w:rFonts w:ascii="arial" w:eastAsia="arial" w:hAnsi="arial" w:cs="arial"/>
          <w:color w:val="000000"/>
          <w:sz w:val="20"/>
          <w:lang w:val="en-US" w:eastAsia="en-US" w:bidi="ar-SA"/>
        </w:rPr>
        <w:t xml:space="preserve">; December 30, 1991, Vancouver Registry No. C893574 (B.C.S.C. per MacKinnon, J.): Watford v. B.C. Hydro &amp; Power Authority, </w:t>
      </w:r>
      <w:hyperlink r:id="rId513" w:history="1">
        <w:r>
          <w:rPr>
            <w:rFonts w:ascii="arial" w:eastAsia="arial" w:hAnsi="arial" w:cs="arial"/>
            <w:i/>
            <w:color w:val="0077CC"/>
            <w:sz w:val="20"/>
            <w:u w:val="single"/>
            <w:shd w:val="clear" w:color="auto" w:fill="FFFFFF"/>
            <w:lang w:val="en-US" w:eastAsia="en-US" w:bidi="ar-SA"/>
          </w:rPr>
          <w:t>[1999] B.C.J. No. 3147</w:t>
        </w:r>
      </w:hyperlink>
      <w:r>
        <w:rPr>
          <w:rFonts w:ascii="arial" w:eastAsia="arial" w:hAnsi="arial" w:cs="arial"/>
          <w:color w:val="000000"/>
          <w:sz w:val="20"/>
          <w:lang w:val="en-US" w:eastAsia="en-US" w:bidi="ar-SA"/>
        </w:rPr>
        <w:t>, July 9, 1999, Dawson Creek Registry No. 10097 (B.C.S.C. per Shaw,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position that the base date is three years from the accrual of the cause of action relies on Erickson Estate v. Burmaster, </w:t>
      </w:r>
      <w:hyperlink r:id="rId514" w:history="1">
        <w:r>
          <w:rPr>
            <w:rFonts w:ascii="arial" w:eastAsia="arial" w:hAnsi="arial" w:cs="arial"/>
            <w:i/>
            <w:color w:val="0077CC"/>
            <w:sz w:val="20"/>
            <w:u w:val="single"/>
            <w:shd w:val="clear" w:color="auto" w:fill="FFFFFF"/>
            <w:lang w:val="en-US" w:eastAsia="en-US" w:bidi="ar-SA"/>
          </w:rPr>
          <w:t>[1990] B.C.J. No. 538</w:t>
        </w:r>
      </w:hyperlink>
      <w:r>
        <w:rPr>
          <w:rFonts w:ascii="arial" w:eastAsia="arial" w:hAnsi="arial" w:cs="arial"/>
          <w:color w:val="000000"/>
          <w:sz w:val="20"/>
          <w:lang w:val="en-US" w:eastAsia="en-US" w:bidi="ar-SA"/>
        </w:rPr>
        <w:t xml:space="preserve">; February 22, 1990, Prince George Registry No. 13683/88 (B.C.S.C. per Low, L.J.S.C.) and Barlow v. Anastasia Holdings Ltd. </w:t>
      </w:r>
      <w:hyperlink r:id="rId515" w:history="1">
        <w:r>
          <w:rPr>
            <w:rFonts w:ascii="arial" w:eastAsia="arial" w:hAnsi="arial" w:cs="arial"/>
            <w:i/>
            <w:color w:val="0077CC"/>
            <w:sz w:val="20"/>
            <w:u w:val="single"/>
            <w:shd w:val="clear" w:color="auto" w:fill="FFFFFF"/>
            <w:lang w:val="en-US" w:eastAsia="en-US" w:bidi="ar-SA"/>
          </w:rPr>
          <w:t>(1983), 45 B.C.L.R. 300</w:t>
        </w:r>
      </w:hyperlink>
      <w:r>
        <w:rPr>
          <w:rFonts w:ascii="arial" w:eastAsia="arial" w:hAnsi="arial" w:cs="arial"/>
          <w:color w:val="000000"/>
          <w:sz w:val="20"/>
          <w:lang w:val="en-US" w:eastAsia="en-US" w:bidi="ar-SA"/>
        </w:rPr>
        <w:t xml:space="preserve"> (B.C.S.C. per Hutchinson, L.J.S.C.).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Erickson case,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cannot resist the temptation to make some observations that flow from consulting the Limitations Act, the Rules of Court and the calendar in conjunction with each other. The limitation period for a motor vehicle accident claim is two years. Therefore, a writ for a claim arising out of an accident that occurred on March 1, 1987 can be issued as late as March 1, 1989 and need not be served until March 1, 1990. The defendant and his insurers may have no knowledge of the claim until three years after the accident, yet the defendant cannot prevent the action proceeding to trial on the basis he has suffered prejudice by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however, the plaintiff issued the writ on March 1, 1988 for the same accident, did not serve it and applied on March 2, 1989 (after expiration of the limitation period and the writ) he would be faced with arguments that there was delay prejudicial to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two situations are anomalous. In my opinion, in considering an application to renew a writ after its expiry or an application to set aside a renewal order made ex parte, the court should take into account the position the defendant would have been in if the plaintiff had stretched the limitation period and the service period to the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But with great respect, I believe that this analysis results in a further anomaly. If the question of prejudice is considered on the assumption that the plaintiff had stretched the limitation period and the service period to the limit, it brings us squarely back to the Dudas and Lewis cases, with their conscious decisions to do exactly that. To carry the argument to its logical end, Erickson would take into account the permissible delay of two plus one years for analysis of prejudice, but Dudas would then kick in to assert that, the plaintiff having calculated that she need give no notice for three years and then missed her own deadline, the comparison of prejudice should be between that existing at the time of actual notice, and any prejudice that might have existed on the day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this anomaly should be resolved on the basis of the Vogel decision (supra), where without considering the appropriate time frame in detail MacKinnon, J. compared the defendant's actual prejudice to that which she would have experienced "if [she] had been served within the 12-month period" [from the date the writ was actually issued]. Again, however, any suggestion that the plaintiff might be able to deliberately stretch out service to the very last day seems contrary to Dudas and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all the circumstances, I conclude that where a delay in service is not deliberate the appropriate date for the comparison of prejudice is the date the writ was issued plus a period for service which is reasonable in the circumstances of the case. Here, there is no suggestion that any of the defendants would have been difficult to serve. Accordingly, I conclude that any prejudice to the defendants that results from the fact they may not have been notified of the claim until September 1999 must be compared to that which they would have suffered in any event if they had been served in February 1998. It is only additional prejudice that accrued between these dates that can be taken into account in the analysis now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prejudice alleged by the doctors is set out in their affidavits quoted above at paragraph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Given the devastating impact of her medical treatment on her mother, the plaintiff's daughter does not believe that the doctors have no recollection of their involvement. But that is not precisely what they have said. They do not allege they do not remember their involvement at all, but that their recollection must be prompted by a review of the 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no difficulty in accepting that even if the events of early 1996 unfolded exactly as the plaintiff alleges, with three teams of doctors and nurses making terrible mistakes that very nearly proved fatal, the people involved, who must deal with life and death situations routinely, may now be unable to recall most of the details except with the aid of written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Which is, of course, one of the main reasons why these records are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records are there to prompt "independent recollection". None of the defendants has said that his recollection, after reviewing the records, is less than complete. None has said that his ability to answer the plaintiff's claim has been prejudiced or in any way diminished by the late notice of the lawsuit. None has said that his independent recollection would have been greater had he received notice about a month after the writ was issued (or indeed at any particular earlier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doctors submits that the liability issue will ultimately turn on how his clients exercised their clinical judgment. He asserts (without evidence) that while the clinical records may help them recall what they did, they may not help them to reconstruct why they did it. I have some doubts as to whether this submission is necessarily or even probably true, but in any event there is not even a suggestion that reconstruction of the reasoning behind their actions would have been any easier if they had undertaken the exercise a few weeks after the writ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there is no evidence of prejudice to the defendant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similar analysis applies to the allegation of prejudice made by the defendant hospital. The relevant paragraphs of the hospital official are as follows:</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possible through hospital charts and payroll records to identify many of the hospital employees involved in caring for the Plaintiff over this period, 3 nurse shifts per day involving 5 Registered Nurses on day shift, 3 Registered Nurses on evening shift and 2 Registered Nurses on night shift dictate that at least 10 separate Registered Nurses would have been responsible for providing some nursing care to the Plaintiff per day of whom 3 per day would have provided primary care, over the 16 week period of her hospitalization, amounting to some (10 nurse shifts per day x 12 weeks) 840 Registered Nurse shifts. In addition, the Plaintiff could have been seen by Laboratory and X-ray Technicians, Physical and Occupational Therapists, Dietitians, and other hospital employees responsible for specific aspects of her care while in hospital.</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absence of any specific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hospital employees, I am unable to organize and direct a useful investigation, gather evidence or instruct counsel for the hospital and its employees in the defence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Paragraph 6 is, no doubt, completely accurate. But it would not have been one whit less true the day following the plaintiff's discharge from hospital. So there can be no prejudice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Paragraph 7, I am afraid, I simply do not believe. The allegations in the statement of claim against the hospital employees are that "they negligently failed to properly monitor the progress of the plaintiff's recovery and failed to react reasonably, or at all, to the evident signs of distress and to the plaintiff's express complaints of, inter alia, severe abdominal pains signalling that a problem had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Granted, there is not much in that allegation in the way of particulars, but I fail to see how these pleadings preclude the hospital from reviewing their records and interviewing staff in order to gather evidence and instruct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Moreover, even if the lack of particularity were prejudicial, it would be a result of defective pleadings and not of the delay. It is today every bit as curable by a demand for particulars as it would have been if the same pleadings had been served the day after they were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argument, counsel expanded the scope of the concern referred to in paragraph 7 by pointing out that it is not clear from the statement of claim if the plaintiff means to hold the hospital vicariously liable for the acts or neglect of the doctors. All true, but this has nothing to do with the delay in serving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all the circumstances, I conclude that the delay has prejudiced none of the defendants in the manner described in their affidavits. Even assuming they had absolutely no knowledge of a potential lawsuit before they were actually served, none is any less able to defend it than would have been the case had they been served a few weeks after the writ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also rely on the presumption of prejudice referred to in paragraph 28 of Reid (supra). In my opinion, however, there is no room for any presumption when the defendant alleges actual prejudice and the allegation is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does remain some prejudice, however, in that the delay in serving the writ may protract litigation by perhaps two years beyond the time it might have been expected to go to trial if the writ had been served in about February 1998. And I am prepared to accept, without evidence, that a lawsuit alleging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of greater weight to a defendant than one alleging, for example, negligent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But the weight of this prejudice is small. There is no evidence of actual prejudice, as opposed to what I might term the generic prejudice I am prepared to assume in cases alleging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Moreover, given the extensive disability alleged by the plaintiff it cannot be assumed, even today, that the matter could be forced on to an early trial over objections of the plaintiff to the effect that her condition has not yet stablized.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failure to serve the writ attributable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plaintiff or her solicitor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submit that the plaintiff herself was partially responsible for the delay, insofar as she failed to urge the solicitor to proceed more diligently. I cannot accept that submission. She contacted the lawyer's staff several times to update them on her condition. Although she was amazingly tolerant of the lack of any reported progress in the lawsuit, she was entitled to assume that the lawyer did not need any prompting from her to ensure that he met all procedural deadlines. I can attach no blame to the plaintiff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fault of the lawyer is clear and admitted, although it was inadvertent rather than wilful.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This finding, that the plaintiff herself was blameless while her counsel was at fault, raises the vexing question of the extent to which a party may be prejudiced by the neglect of her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fountainhead of the modern British Columbia jurisprudence on renewal of writs, Bearhead v. Moorhouse (supra, B.C.C.A.) relies upon a decision of the Saskatchewan Court of Appeal, Simpson v. Sask. Govt. Ins. Office (1967), 61 W.W.R. 741, </w:t>
      </w:r>
      <w:hyperlink r:id="rId516" w:history="1">
        <w:r>
          <w:rPr>
            <w:rFonts w:ascii="arial" w:eastAsia="arial" w:hAnsi="arial" w:cs="arial"/>
            <w:i/>
            <w:color w:val="0077CC"/>
            <w:sz w:val="20"/>
            <w:u w:val="single"/>
            <w:shd w:val="clear" w:color="auto" w:fill="FFFFFF"/>
            <w:lang w:val="en-US" w:eastAsia="en-US" w:bidi="ar-SA"/>
          </w:rPr>
          <w:t>65 D.L.R. (2d) 324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application to renew a writ of summons, I think the basic fact which the court must keep in mind is that it is primarily concerned with the rights of litigants and not with the conduct of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passage was again explicitly adopted by our Court of Appeal in Lowe v. Christensen </w:t>
      </w:r>
      <w:hyperlink r:id="rId517" w:history="1">
        <w:r>
          <w:rPr>
            <w:rFonts w:ascii="arial" w:eastAsia="arial" w:hAnsi="arial" w:cs="arial"/>
            <w:i/>
            <w:color w:val="0077CC"/>
            <w:sz w:val="20"/>
            <w:u w:val="single"/>
            <w:shd w:val="clear" w:color="auto" w:fill="FFFFFF"/>
            <w:lang w:val="en-US" w:eastAsia="en-US" w:bidi="ar-SA"/>
          </w:rPr>
          <w:t>(1984), 54 B.C.L.R. 88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rely on the supplementary reasons in Dudas to distinguish these decisions, where Braidwood, J. held:</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Lowe case, supra, may be distinguished from the case at bar because the defendant knew, through their insurer, that the plaintiffs' claim was being presented and was therefore found not to be prejudiced by the delay. Similarly, in other recent cases allowing renewal of writs where the delay was found to be the fault of the plaintiff's solicitors, a key consideration is the fact that the defendants had knowledge of the pending proceedings and were therefore found not to be prejudiced by the delay.</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in Vogel v. Baird, </w:t>
      </w:r>
      <w:hyperlink r:id="rId512" w:history="1">
        <w:r>
          <w:rPr>
            <w:rFonts w:ascii="arial" w:eastAsia="arial" w:hAnsi="arial" w:cs="arial"/>
            <w:i/>
            <w:color w:val="0077CC"/>
            <w:sz w:val="20"/>
            <w:u w:val="single"/>
            <w:shd w:val="clear" w:color="auto" w:fill="FFFFFF"/>
            <w:lang w:val="en-US" w:eastAsia="en-US" w:bidi="ar-SA"/>
          </w:rPr>
          <w:t>[1991] B.C.J. No. 3824</w:t>
        </w:r>
      </w:hyperlink>
      <w:r>
        <w:rPr>
          <w:rFonts w:ascii="arial" w:eastAsia="arial" w:hAnsi="arial" w:cs="arial"/>
          <w:color w:val="000000"/>
          <w:sz w:val="20"/>
          <w:lang w:val="en-US" w:eastAsia="en-US" w:bidi="ar-SA"/>
        </w:rPr>
        <w:t xml:space="preserve"> (30 December 1991) Vancouver C893574 (S.C.) MacKinnon J. allowed renewal of a writ even though over a year had elapsed between expiry and attempts to renew. The plaintiff's counsel admitted the delay was their fault. MacKinnon J. found the defendant was not prejudiced because she had learned of the suit on expiry of the writ; see also Bercheid v. Tyler, </w:t>
      </w:r>
      <w:hyperlink r:id="rId518" w:history="1">
        <w:r>
          <w:rPr>
            <w:rFonts w:ascii="arial" w:eastAsia="arial" w:hAnsi="arial" w:cs="arial"/>
            <w:i/>
            <w:color w:val="0077CC"/>
            <w:sz w:val="20"/>
            <w:u w:val="single"/>
            <w:shd w:val="clear" w:color="auto" w:fill="FFFFFF"/>
            <w:lang w:val="en-US" w:eastAsia="en-US" w:bidi="ar-SA"/>
          </w:rPr>
          <w:t>[1990] B.C.J. No. 1850</w:t>
        </w:r>
      </w:hyperlink>
      <w:r>
        <w:rPr>
          <w:rFonts w:ascii="arial" w:eastAsia="arial" w:hAnsi="arial" w:cs="arial"/>
          <w:color w:val="000000"/>
          <w:sz w:val="20"/>
          <w:lang w:val="en-US" w:eastAsia="en-US" w:bidi="ar-SA"/>
        </w:rPr>
        <w:t xml:space="preserve"> (31 July 1990), Victoria SC88/625 (S.C.). However, in Grant v. G. &amp; A. Developments, </w:t>
      </w:r>
      <w:hyperlink r:id="rId519" w:history="1">
        <w:r>
          <w:rPr>
            <w:rFonts w:ascii="arial" w:eastAsia="arial" w:hAnsi="arial" w:cs="arial"/>
            <w:i/>
            <w:color w:val="0077CC"/>
            <w:sz w:val="20"/>
            <w:u w:val="single"/>
            <w:shd w:val="clear" w:color="auto" w:fill="FFFFFF"/>
            <w:lang w:val="en-US" w:eastAsia="en-US" w:bidi="ar-SA"/>
          </w:rPr>
          <w:t>[1992] B.C.J. No. 1612</w:t>
        </w:r>
      </w:hyperlink>
      <w:r>
        <w:rPr>
          <w:rFonts w:ascii="arial" w:eastAsia="arial" w:hAnsi="arial" w:cs="arial"/>
          <w:color w:val="000000"/>
          <w:sz w:val="20"/>
          <w:lang w:val="en-US" w:eastAsia="en-US" w:bidi="ar-SA"/>
        </w:rPr>
        <w:t xml:space="preserve"> (16 July 1992), Vancouver C885669 (S.C.) the master dismissed a motion to renew a writ of summons even though the plaintiff was found not to be at fault for the delay and her claim was statute-barred due to the apparent inadvertence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her former solicitors. In that case, the fact that it would be seven years between the trial and the events in issue, was a factor in refusing to renew the writ.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in Engelhart v. Engelhart, </w:t>
      </w:r>
      <w:hyperlink r:id="rId520" w:history="1">
        <w:r>
          <w:rPr>
            <w:rFonts w:ascii="arial" w:eastAsia="arial" w:hAnsi="arial" w:cs="arial"/>
            <w:i/>
            <w:color w:val="0077CC"/>
            <w:sz w:val="20"/>
            <w:u w:val="single"/>
            <w:shd w:val="clear" w:color="auto" w:fill="FFFFFF"/>
            <w:lang w:val="en-US" w:eastAsia="en-US" w:bidi="ar-SA"/>
          </w:rPr>
          <w:t>[1987] B.C.J. No. 2633</w:t>
        </w:r>
      </w:hyperlink>
      <w:r>
        <w:rPr>
          <w:rFonts w:ascii="arial" w:eastAsia="arial" w:hAnsi="arial" w:cs="arial"/>
          <w:color w:val="000000"/>
          <w:sz w:val="20"/>
          <w:lang w:val="en-US" w:eastAsia="en-US" w:bidi="ar-SA"/>
        </w:rPr>
        <w:t xml:space="preserve"> (9 November 1987), New Westminster C830253 (S.C.) a motion for renewal of a writ was dismissed because no explanation was given for the six-month delay in renewing. In that case the writ expired on February 4, 1984. The plaintiff was informed by his solicitor of the need to renew the writ on October 24, 1985, but an application to renew was not made until April 17, 1986.</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Similarly, in the case at bar, even on the new affidavit evidence the plaintiffs fail to explain the six-month delay between learning of the failure to serve the defendant doctor in May 1992 and applying to renew the writ in October 1992.</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Nevertheless, having regard to the rights of the litigants pursuant to Lowe, supra, I am of the opinion that even if the delay was not the fault of the plaintiffs, the result of the balancing test in Bearhead, supra, would be the same: the renewal of the writ should be set aside because of the substantial prejudice to the defendant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respectful opinion, Dudas is inapplicable here. It is true that in this case, like Dudas, there was no notice to the defendants until long after the writ had expired. But that finding is only an incidental step on the way to the ultimate question of prejudice resulting from the delay. In Dudas the court made an explicit finding of substantial prejudice. Here, I have concluded there is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consider that I am bound, therefore, to ignore the admitted fault of the solicitor, amounting almost certainly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to consider the balance of prejudice solely on the basis that the plaintiff herself is innocent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an affidavit of merits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has provided no expert opinion or other evidence asserting the validity of her claim. The defendants say this is a fatal lack. They rely on Reid (supra), Dudas (supra), and Minter v. Reeves </w:t>
      </w:r>
      <w:hyperlink r:id="rId508" w:history="1">
        <w:r>
          <w:rPr>
            <w:rFonts w:ascii="arial" w:eastAsia="arial" w:hAnsi="arial" w:cs="arial"/>
            <w:i/>
            <w:color w:val="0077CC"/>
            <w:sz w:val="20"/>
            <w:u w:val="single"/>
            <w:shd w:val="clear" w:color="auto" w:fill="FFFFFF"/>
            <w:lang w:val="en-US" w:eastAsia="en-US" w:bidi="ar-SA"/>
          </w:rPr>
          <w:t>(1979), 98 D.L.R. (3d) 90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see nothing in the reasons in Minter to support the proposition for which it is cited. In Reid, there was an express finding that the plaintiff's claim was "tenuous, at best" (paragraph 36). In Dudas, the plaintiff's former solicitor had obtained an expert medical opinion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and the only opinion to the contrary came from the lawyer who had failed to serve the writ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present case there is evidence that there has been considerable delay and difficulty in obtaining an expert's report verifying the plaintiff's position. No such report has yet been obtained. But the greatest part of this delay resulted from the solicitor's failure to recognize that the plaintiff had paid into trust the retainer he had asked for before he would commission the report. There is nothing in the material to raise any inference that the lack of a report supporting the plaintiff's position is because no expert can be found to express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the circumstances, I see no reason why the merits or demerits of the case should not be assessed on the basis of the pleadings and the plaintiff's own evidence in support of this application. This course of action appears to have commended itself to McFarlane, J.A. in Kovic v. Waechter, </w:t>
      </w:r>
      <w:hyperlink r:id="rId521" w:history="1">
        <w:r>
          <w:rPr>
            <w:rFonts w:ascii="arial" w:eastAsia="arial" w:hAnsi="arial" w:cs="arial"/>
            <w:i/>
            <w:color w:val="0077CC"/>
            <w:sz w:val="20"/>
            <w:u w:val="single"/>
            <w:shd w:val="clear" w:color="auto" w:fill="FFFFFF"/>
            <w:lang w:val="en-US" w:eastAsia="en-US" w:bidi="ar-SA"/>
          </w:rPr>
          <w:t>[1983] B.C.J. No. 592</w:t>
        </w:r>
      </w:hyperlink>
      <w:r>
        <w:rPr>
          <w:rFonts w:ascii="arial" w:eastAsia="arial" w:hAnsi="arial" w:cs="arial"/>
          <w:color w:val="000000"/>
          <w:sz w:val="20"/>
          <w:lang w:val="en-US" w:eastAsia="en-US" w:bidi="ar-SA"/>
        </w:rPr>
        <w:t>, March 4, 1983, Vancouver Registry No. CA820555, where his lordship said at paragraph 6:</w:t>
      </w:r>
      <w:r>
        <w:rPr>
          <w:rFonts w:ascii="arial" w:eastAsia="arial" w:hAnsi="arial" w:cs="arial"/>
          <w:sz w:val="20"/>
          <w:lang w:val="en-US" w:eastAsia="en-US" w:bidi="ar-SA"/>
        </w:rPr>
        <w:cr/>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 statement of claim and any indication of the nature of the cause of action, I can make no estimate regarding the possible merit or demerits of the case. I think, myself, that that consideration is relevant to determining what are the interests of justice in a proceeding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cause of action described in the statement of claim and the plaintiff's own affidavit in support of this application seems entirely plausible. Not necessarily true, but plausible. In those circumstances, I do not think the plaintiff has any obligation to file an affidavit of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Prejudice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question of prejudice to the plaintiff is not explicitly set out as a vital consideration in most of the reported decisions. But clearly, the question of the balance of justice cannot be resolved when only the prejudice to the defendant has been assessed. Establishing a balance requires that the prejudice to all parties be weighed.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Although I have concluded that I must ignore the fault of the solicitor when considering the issue of fault of the plaintiff herself, the cases do not mandate the same blind eye when it comes to the question of prejudice. In determining whether the plaintiff would be prejudiced by a refusal to renew the writ, I am satisfied that it would be artificial and wrong to ignore the fact that the solicitor's affidavit testifying to his inadvertence is tantamount to an admission of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Thus, if the plaintiff has a clear cause of action against the lawyer for depriving her of her action against the doctors, she will have sustained no prejudice unless the former action will be more difficult than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Counsel for the plaintiff asserts that it will. He argues that even if her former solicitor does admit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must still prove her case against the original alleged tortfeasors. This is correct, but the task of proving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damages should be exactly the same in either scenario. The additional need to prove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present no additional obstacle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Plaintiff's counsel asserts that in an action against the lawyer she will be deprived of an opportunity for an examination for discovery of the doctors and a representative of the hospital. True, but she can question them informally as non-parties or formally under Rule 28. Moreover, she would not be limited to questioning only one representative of the hospital, as would be the case if the hospital were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did not submit, but it strikes me as possible, that production of documents may be more difficult if the hospital is not a party. Certainly, there is a possibility it may be more difficult and time-consuming, but in the final analysis there is no reason to believe that relevant documents will be withheld, no matter whom the plaintiff ends up suing.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Counsel did submit that the trial itself would be more difficult if the defendant were the lawyer, because he would have to call the doctors to testify in chief and therefore could not cross-examine them. This is not necessarily true. First, because in the action as it presently stands he would have to prove his case against the existing defendants without any evidence from the doctors at all, although of course there would be the possibility of reading in admissions from an examination for discovery. Second, and more important, in the peculiar circumstances of a new case against the lawyer he should have little difficulty in having the existing defendants declared hostile if he did have to call them in chief and they proved recalcitrant. I do accept, however, that there is a slight possibility of prejudice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other hand, there is at least an equal possibility that the plaintiff's task would be easier in an action against the lawyer, because the existing defendants may be more inclined to make damaging admissions if personal liability is not on the line. This argument cannot be taken very far. I assume that all the defendants will tell the truth, whether they are parties or not. They may well, like most witnesses, shade their opinions where black and white answers are not called for, and are probably no less likely to do so when there is no insurance deductible at stake but "only" their professional skill and judgment. Still, in my opinion the possibility of a less confrontational relationship with the doctors can be offset to some extent against the potential problems referred to in the previous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On balance, there may be a net prejudice to the plaintiff in proceeding against the lawyer rather than against the doctors, simply because the practices and procedures of the court are designed for cases where the fundamental issue focuses on the parties themselves, rather than on third parties as would be the case if the plaintiff had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doctors in an action against the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But the prejudice is likely to relate only to convenience. I see no substantive prejudice at all. Eliciting relevant facts and documents may be a bit more awkward and time-consuming in an action against the lawyer, but at the end of the day the evidence should all be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sum, there may be slight prejudice to the plaintiff if her application is dismissed. The extent of the prejudice, in my view, is roughly equivalent to the prejudice to the defendants described at paragraph 62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balance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reviewed all the cases cited by counsel, and many more besides. The cases relied on by the defendants, where renewal was refused, can be summarized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Reid v. Mutual Life Assurance Co. (supra), the plaintiff delayed a further five-and-a-half months after discovering that the writ had expired. Although the error was primarily the solicitor's, the plaintiff herself had not acted with due diligence, and the court found it difficult to accept her evidence she had contacted the solicitor's office from time to time as the writ lay unattended in his office. The plaintiff's cause of action was "tenuous,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Kovic v. Waechter (supra), there was no statement of claim or other evidence as to the merits of the action. The learned chambers judge had concluded that the plaintiff took a risk in not serving the readily available defendants, had not proceeded diligently, and that there "most certainly [had] been prejudice" to the defendants. Although the Court of Appeal "[did] not necessarily agree with all of those statements", it was satisfied that the court below had properly exercised its discretion in refusing the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Skolnik v. Wood, </w:t>
      </w:r>
      <w:hyperlink r:id="rId522" w:history="1">
        <w:r>
          <w:rPr>
            <w:rFonts w:ascii="arial" w:eastAsia="arial" w:hAnsi="arial" w:cs="arial"/>
            <w:i/>
            <w:color w:val="0077CC"/>
            <w:sz w:val="20"/>
            <w:u w:val="single"/>
            <w:shd w:val="clear" w:color="auto" w:fill="FFFFFF"/>
            <w:lang w:val="en-US" w:eastAsia="en-US" w:bidi="ar-SA"/>
          </w:rPr>
          <w:t>[1981] 2 W.W.R. 649</w:t>
        </w:r>
      </w:hyperlink>
      <w:r>
        <w:rPr>
          <w:rFonts w:ascii="arial" w:eastAsia="arial" w:hAnsi="arial" w:cs="arial"/>
          <w:color w:val="000000"/>
          <w:sz w:val="20"/>
          <w:lang w:val="en-US" w:eastAsia="en-US" w:bidi="ar-SA"/>
        </w:rPr>
        <w:t xml:space="preserve"> (B.C.S.C.), the plaintiff had been injured when a man with a rifle ran amok at a Youth Hostel. Egregious delay by a lawyer, despite diligent enquiries (and threats) from the plaintiff, resulted in the writ expiring. The defendants, operators of the Youth Hostel, received no notice of the claim for three-and-a-half years. Liability was "very much in issue." The court found that many witnesses would have been transients and would be difficult to trace. Consequently, "it just cannot be said that the delay would not prejudice the hostel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Wilder Estate v. Davis &amp; Co. </w:t>
      </w:r>
      <w:hyperlink r:id="rId523" w:history="1">
        <w:r>
          <w:rPr>
            <w:rFonts w:ascii="arial" w:eastAsia="arial" w:hAnsi="arial" w:cs="arial"/>
            <w:i/>
            <w:color w:val="0077CC"/>
            <w:sz w:val="20"/>
            <w:u w:val="single"/>
            <w:shd w:val="clear" w:color="auto" w:fill="FFFFFF"/>
            <w:lang w:val="en-US" w:eastAsia="en-US" w:bidi="ar-SA"/>
          </w:rPr>
          <w:t>(1994), 92 B.C.L.R. (2d) 385</w:t>
        </w:r>
      </w:hyperlink>
      <w:r>
        <w:rPr>
          <w:rFonts w:ascii="arial" w:eastAsia="arial" w:hAnsi="arial" w:cs="arial"/>
          <w:color w:val="000000"/>
          <w:sz w:val="20"/>
          <w:lang w:val="en-US" w:eastAsia="en-US" w:bidi="ar-SA"/>
        </w:rPr>
        <w:t xml:space="preserve"> (C.A.), a writ was issued on July 11, 1988, renewed twice by ex parte orders, and finally served on July 5, 1991. The cause of action must have arisen sometime before September 1983. The court set aside the ex parte renewal orders on procedural grounds and then considered whether renewal should be granted on the merits. Renewal was refused, based on these findings: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a lack of diligence on the part of the plaintiffs. For inadequate reasons the plaintiffs deferred the application to renew. Their responsibility in this respect was referred to by Mr. Justice Seaton in Minter v. Reeves </w:t>
      </w:r>
      <w:hyperlink r:id="rId508" w:history="1">
        <w:r>
          <w:rPr>
            <w:rFonts w:ascii="arial" w:eastAsia="arial" w:hAnsi="arial" w:cs="arial"/>
            <w:i/>
            <w:color w:val="0077CC"/>
            <w:sz w:val="20"/>
            <w:u w:val="single"/>
            <w:shd w:val="clear" w:color="auto" w:fill="FFFFFF"/>
            <w:lang w:val="en-US" w:eastAsia="en-US" w:bidi="ar-SA"/>
          </w:rPr>
          <w:t>(1979), 9 B.C.L.R. 275</w:t>
        </w:r>
      </w:hyperlink>
      <w:r>
        <w:rPr>
          <w:rFonts w:ascii="arial" w:eastAsia="arial" w:hAnsi="arial" w:cs="arial"/>
          <w:color w:val="000000"/>
          <w:sz w:val="20"/>
          <w:lang w:val="en-US" w:eastAsia="en-US" w:bidi="ar-SA"/>
        </w:rPr>
        <w:t xml:space="preserve"> (B.C.C.A.) at p. 279: ....I think the new rules [Rule 9] change the practice, but they do not deny the need for reasonable diligence or the desirability of reasonably prompt notification.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no notice of the claim.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prejudice to the defendant by reasons of delay. See Minter v. Reeves, supra, at p. 279 where Mr. Justice Seaton noted there need not be particular prejudice.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in serving the defendant was in no way attributable to the defendant.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in serving the defendant was the deliberate act of the plaintiffs for reasons that were wholly inadequate.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Minter v. Reeves (supra), the source of the litigation was a motor vehicle accident of November 1971. The plaintiff was an infant who attained his majority sometime in 1972. The writ was issued on November 7, 1972. The application to renew was brought in May 1978. The delay was primarily a solicitor's fault, but the plaintiff himself was not innocent of fault for the delay. The defendants' insurer knew of the accident, but not that the plaintiff was making a claim for damages. Witnesses could not be located, and those that could be produced at trial would have to give evidence about disputed liability some eight years after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Hiebert v. Turko, </w:t>
      </w:r>
      <w:hyperlink r:id="rId524" w:history="1">
        <w:r>
          <w:rPr>
            <w:rFonts w:ascii="arial" w:eastAsia="arial" w:hAnsi="arial" w:cs="arial"/>
            <w:i/>
            <w:color w:val="0077CC"/>
            <w:sz w:val="20"/>
            <w:u w:val="single"/>
            <w:shd w:val="clear" w:color="auto" w:fill="FFFFFF"/>
            <w:lang w:val="en-US" w:eastAsia="en-US" w:bidi="ar-SA"/>
          </w:rPr>
          <w:t>[1984] B.C.J. No. 1474</w:t>
        </w:r>
      </w:hyperlink>
      <w:r>
        <w:rPr>
          <w:rFonts w:ascii="arial" w:eastAsia="arial" w:hAnsi="arial" w:cs="arial"/>
          <w:color w:val="000000"/>
          <w:sz w:val="20"/>
          <w:lang w:val="en-US" w:eastAsia="en-US" w:bidi="ar-SA"/>
        </w:rPr>
        <w:t>; February 21, 1984, Vancouver Registry No. CA000364 (C.A.), the plaintiff sued a doctor and a pharmaceutical company in respect of drugs prescribed in 1976 which were alleged to have caused a stroke on January 17, 1978. The writ was issued on January 16, 1980. The drug company was served, but it appears that no attempt was made to serve the doctor until January 14, 1981. Service was not effected, however. An ex parte order renewing the writ was made on December 3, 1982, and the doctor was finally served on January 25, 1983. This case was decided before Dudas and Lewis, and the court does not comment explicitly on the fact the plaintiff or her solicitor appear to have deliberately pushed to the limit the issue and service of the writ. The court, in oral reasons, simply pointed out the delay of 22 months from the expiry of the writ to the application to renew, and the lack of any explanation for that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Returning to the facts before me, my conclusions on the relevant factors can be summarized as follows. The application to renew was brought reasonably promptly. I cannot determine whether the defendants had notice of the claim from sources other than the writ, but even if they had none they have suffered very little prejudice thereby. The plaintiff might suffer a similar (but no greater) degree of prejudice if her application were refused. The plaintiff herself was not at fault. Her former solicitor most certainly was. The defendants have in no wise contributed to the failure to serve the writ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all of the cases where renewal has been refused there has been evidence of some egregious delay or other fault on the part of the plaintiff personally, or evidence of substantial prejudice, which is absent in the present case. In all the circumstances, I consider I am bound to decide the balance of justice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writ will be renewed, and as it has already been served there will be a declaration, nunc pro tunc, that service was properly effected.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No costs to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BOLTON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McGrath v. Meise, [2005] B.C.J. No. 2041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19 - 20,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04 2105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2041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435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Elaine Foley McGrath, plaintiff, and Ken Meise and Greyhound Canada Transportation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30"/>
      <w:bookmarkEnd w:id="202"/>
      <w:r>
        <w:rPr>
          <w:rFonts w:ascii="arial" w:eastAsia="arial" w:hAnsi="arial" w:cs="arial"/>
          <w:b/>
          <w:color w:val="000000"/>
          <w:sz w:val="20"/>
          <w:lang w:val="en-US" w:eastAsia="en-US" w:bidi="ar-SA"/>
        </w:rPr>
        <w:t xml:space="preserve">Damages — General damages — For personal injuries — Physical injuries — Leg injuries — Fractures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9"/>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McGrath against Meise for injuries she sustained when a Greyhound bus Meise was driving collided with McGrath's bicycle. The bus sideswiped the left handlebar of the bicycle when it passed McGrath. McGrath raised her hand to fend off the bus, lost her balance and fell behind the bus when it passed her. Witnesses who saw the accident testified McGrath was riding an appropriate distance from the curb and did not swerve from her course before the bus hit her. One witness, McGrath's daughter, claimed Meise said he did not see McGrath when he got out of the bus to check what happened. He said he heard a bang and saw McGrath falling in his rear view mirror. Meise had never driven a bus in Vancouver before. He agreed he should have allowed a car to pass him and moved further to the left to avoid colliding with McGrath. Prior to the accident, McGrath was a semi-retired school administrator. She was active and in good health. Her most serious injury was a fractured leg, which was in a cast for several weeks. She began physiotherapy five or six weeks later and was able to resume cycling two-and-one-half months after the accident. McGrath's doctor reported she had made a full recovery. McGrath claimed she still suffered pain and swelling in her leg that caused her to quit tennis and skiing.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4" w:name="Holdings of Court_25"/>
            <w:bookmarkEnd w:id="20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or not Meise saw McGrath, he was still negligent in either failing to keep a proper lookout or failing to take appropriate action to avoid colliding with her. There was no evidence McGrath turned her bicycle into the bus. McGrath's version of the collision was accepted as it was consistent with evidence of other witnesses. The collision resulted entirely from Meise's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McGrath's general damages for pain and suffering were set at $30,000. She was awarded $18,654 for loss of earnings and $1,383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5" w:name="Legislation Cited_22"/>
      <w:bookmarkEnd w:id="2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Rules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City of Vancouver Traffic Bylaw No. 2849, s.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32" w:history="1">
        <w:r>
          <w:rPr>
            <w:rFonts w:ascii="arial" w:eastAsia="arial" w:hAnsi="arial" w:cs="arial"/>
            <w:i/>
            <w:color w:val="0077CC"/>
            <w:sz w:val="20"/>
            <w:u w:val="single"/>
            <w:shd w:val="clear" w:color="auto" w:fill="FFFFFF"/>
            <w:lang w:val="en-US" w:eastAsia="en-US" w:bidi="ar-SA"/>
          </w:rPr>
          <w:t>R.S.B.C. 1996, c. 318, s. 157</w:t>
        </w:r>
      </w:hyperlink>
      <w:r>
        <w:rPr>
          <w:rFonts w:ascii="arial" w:eastAsia="arial" w:hAnsi="arial" w:cs="arial"/>
          <w:color w:val="000000"/>
          <w:sz w:val="20"/>
          <w:lang w:val="en-US" w:eastAsia="en-US" w:bidi="ar-SA"/>
        </w:rPr>
        <w:t>(1) s., 157(1)(a), s. 183(1)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6" w:name="Counsel_29"/>
      <w:bookmarkEnd w:id="20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R.J.A. Cardinal and A.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 Beukman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30"/>
      <w:bookmarkEnd w:id="207"/>
      <w:r>
        <w:pict>
          <v:line id="_x0000_s1176"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E.R.A. EDWARDS J."/>
            <w:bookmarkEnd w:id="208"/>
            <w:r>
              <w:rPr>
                <w:rFonts w:ascii="arial" w:eastAsia="arial" w:hAnsi="arial" w:cs="arial"/>
                <w:b/>
                <w:color w:val="000000"/>
                <w:sz w:val="30"/>
                <w:lang w:val="en-US" w:eastAsia="en-US" w:bidi="ar-SA"/>
              </w:rPr>
              <w:t>E.R.A. EDWARDS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Elaine Foley McGrath, age 64, claims damages as a result of the May 4, 2003, collision of her bicycle with a Greyhound bus driven by Ken Meise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occurred shortly after six in the morning at the traffic light controlled intersection of Granville and Nelson streets in Vancouver. The sun was up. Visibility was good. The roadway was dry. Traffic was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riding north through the intersection on a green light as she was overtaken by the bus. As the bus passed it sideswiped the left handle bar of the plaintiff's bicycle. This caused the bicycle to turn toward the bus. The plaintiff raised her left hand to fend off the bus, lost her balance and fell behind the bus when it passed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injured from the fall. Her most serious injury was an undisplaced fracture of the left fibula just above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testified he saw the plaintiff as he overtook her, lost sight of her as the bus passed her, heard a bang, and saw her in his rear view mirror as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heard the bus approaching behind her and from the sound realized it was a large vehicle. She checked over her left shoulder and saw it was a large white vehicle. She continued on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are three north bound lanes on Granville south of Nelson but only two north of Nelson. The curb lane south of Nelson is right turn only and does not continue on the north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in the middle lane of the three just to the left of its demarcation line with the right turn lane as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projection of that line roughly corresponds to the line of the curb on the north side of Nelson. The plaintiff's course therefore put her near the curb once she was through the intersection. There is no evidence the wheels of her bicycle were more than a foot or so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Granville sidewalk north of the intersection there are four concrete pylons. From the photos in evidence I estimate they are three feet high, six to eight inches in diameter and about six inches to the right of the curb, arranged in a line at intervals I estimate at six feet. Behind the pylons on the sidewalk are a light post and a concrete trash can about three feet high and two and one-half feet in diameter. All of these would prevent the plaintiff from turning her bicycle onto the sidewalk to avoid the bus at or just before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Three eyewitnesses who were walking through the intersection behind the plaintiff just prior to the collision all corroborated her evidence that she was riding an appropriate distance from the curb and did not swerve from her course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One of the three, the plaintiff's daughter, testified that after the collision the defendant alit from the bus and said "I'm sorry. I didn't see her." The defendant testified he could not recall saying he did not see the plaintiff, and did not believe he had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does not matter if the defendant saw the plaintiff or not. If he did not he failed to keep a proper lookout. If he did see her he failed to take appropriate action to avoid colliding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Under s. 183(1)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MVA") a cyclist has the "same rights and duties as a driver of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in the traffic lane in which the defendant was driving, keeping to the right as she was obliged to do under s. 59 of the City of Vancouver Traffic Bylaw No. 2849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every slow moving vehicle shall drive such vehicle as close as possible to the right hand edge or curb of any street unless it is impractical to travel on such side. For purposes of this section a bicycle shall be regarded as a slow moving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157(1) of the MVA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157(1) Except as provided in section 158, the driver of a vehicle overtaking another vehicle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cause or permit the vehicle to return to the right side of the highway until safely clear of the overtaken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a bicycle is not a "vehicle" as defined by the MVA, the defendant, by virtue of s. 183(1), had a duty as he overtook the plaintiff to do so as required by s. 157(1)(a). If this were not so, the driver of a vehicle would owe a lesser duty of care to a cyclist than to another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had never driven a bus north on Granville before and testified he was unfamiliar with Vancouver streets.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testified the bus was eight and a half feet wide and he understood most road way lanes are ten feet wide. He testified he drove the bus six inches into the left or centre line north bound lane and two to three feet from the curb as it passed the plaintiff. Since the plaintiff's wheels were no more than a foot from the curb, the defendant's vehicle was too close to pass at "a safe distance" as s. 157(1)(a) of the MVA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Clearly the defendant realized he had to move into the lane to his left to safely pass. He testified there was a car overtaking him in that left northbound lane as he overtook and passed the plaintiff. He agreed in hindsight he ought to have let the car pass and then moved farther left into the centreline lane so there would be lots of room to pass the plaintiff. He estimated this might have taken five to ten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an accident report the defendant prepared for his employer within hours of the collision he wrote "as I was going by the bicycle, she turned into the back of the bus, making contact". On cross-examination at trial he acknowledged he had not seen the impact and could not say the plaintiff turned into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her statement to the police the day of the collision, the plaintiff wrote, "The bus was so close to me I had nowhere to go. The next thing I knew I was hitting the bus on its side ...". Defendants' counsel argued that because this statement did not specifically mention the bus contacting the left handle bar of the bicycle as the plaintiff testified at trial, her version of the collision should be rejected and she should be found wholly responsible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there is no evidence the plaintiff turned into the bus until after it contacted her handle bar. I accept the plaintiff's version of the circumstances of the collision. It was consistent with that of the eyewitnesses in all material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the defendant was negligent in not taking proper care in overtaking the plaintiff. He passed too close to the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order to pass safely, the defendant ought to have given the plaintiff a wider berth than he did, particularly as she was precluded from moving right, closer to the curb or onto the sidewalk to avoid the bus, by the pylons and an array of other obstacles ahead of her on the sidewalk near the curb beyond the pylons: a post box, another light post and at least two substantial traffic cones.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the plaintiff rode in a safe predictable manner as close to the curb as was practically possible. I find she was not negligent in failing to move closer to or mount the curb to avoid the collision. She was entitled to expect the overtaking bus would give her a wide enough berth to pass without risk of touching her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find the collision occurred entirely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is a semi-retired school administrator. She was active and in good health before the accident, frequently cycling, walking, working out in a gym, playing tennis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 broken leg was put in a plaster cast shortly after the collision. Two days later that cast was replaced by a knee high air cast, which she wore for several weeks. She had to use crutches and a wheel chair during that time and required help with personal care, such as bathing. She was treated with pain killers and anti-inflammatory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Within five or six weeks of sustaining the injury the plaintiff was walking in a boot cast and began physiotherapy. By early July 2003 she was able to resume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 physiotherapist reported, "By August 2003, her gait looked normal and she stated she had no pain, however objectively she still lacked full dorsiflexion".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October 2003 she went on an extended cycling 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February 2005 the plaintiff's doctor reported she had "made a complete recovery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Nevertheless, the plaintiff testified skiing and tennis both still cause her left leg pain, instability and swelling, so she has quit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the plaintiff largely recovered from the fracture within six months and now experiences pain caused by tennis and skiing which has caused her to quit those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award the plaintiff general damages of $30,000 for pain, suffering, inconvenience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Special damages of $1,383.52 are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Wage loss for May and June 2003 was agreed at $10,654. The plaintiff was unable to take a three week employment contract because it started the day of the trial and could not be postponed. She would have earned about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also claimed loss of ability to earn income of about $8,000 per month for the months of September and October 2003. She testified she was unable to comfortably stand for extended periods or to walk around school grounds during those months as she would be required to do, so she did not make herself available for work. As a result, she was offered no work. There is no evidence from her employer there was work available for her. In any event, she went on a cycling holiday in October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Because there was no evidence of work offered to the plaintiff and because she took a vacation at the relevant time, the prospect of her earning income during that period must be significantly discounted. I award $2,000, for loss of potential income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award $18,654 for loss of earnings and loss of potential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Subject to the application of Rule 37 with respect to any offer to settle, the plaintiff is entitled to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E.R.A. EDWARDS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Myers v. Graham, [2005] B.C.J. No. 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20 - 24 and 28,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S057872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136 A.C.W.S. (3d) 954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Gregory Lloyd Myers, plaintiff, and Corporal P. Graham and Her Majesty the Queen In Right of the Province of British Columbia, and Attorney General for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9" w:name="Keywords_31"/>
      <w:bookmarkEnd w:id="209"/>
      <w:r>
        <w:rPr>
          <w:rFonts w:ascii="arial" w:eastAsia="arial" w:hAnsi="arial" w:cs="arial"/>
          <w:b/>
          <w:color w:val="000000"/>
          <w:sz w:val="20"/>
          <w:lang w:val="en-US" w:eastAsia="en-US" w:bidi="ar-SA"/>
        </w:rPr>
        <w:t xml:space="preserve">Constitutional law — Canadian Charter of Rights and Freedoms — Legal rights — Protection against arbitrary detention or imprisonment — Government law — Crown — Actions by and against Crown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responsibility — Professions — Other — Police.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0" w:name="Case Summary_30"/>
            <w:bookmarkEnd w:id="2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Myers, against the defendant, Corporal Graham, for damages. Myers claimed that his damages arose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statutory duty, unlawful conduct, and breach of his Charter rights. On a dark night, Myers was walking his two dogs. Graham was in the area with his police dog, tracking a breaking and entering suspect. Both of Myers's dogs were off their leashes. Myers heard one of his dogs yelp and came limping towards him. Graham had hit Myers's dog because it appeared it was going to attack the police dog. When Myers confronted Graham, Myers claimed he did not know that Graham was a police officer. Graham claimed that he informed Myers that he was. Graham was wearing a jacket with flashes on each shoulder and the word "police" on the back. The police dog had a harness that had "police" in reflective lettering on the sides. The police dog attacked Myers and bit him in the arm. Myers claimed that the police dog attacked him while he was on the ground and was already restrained by Graham. He also claimed that Graham hit him while he was restrained. Myers claimed that Graham failed to properly control his dog and that he was unlawfully detained, arrested and charged with assaulting a police officer. Myers pled guilty to obstruction of justice.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1" w:name="Holdings of Court_26"/>
            <w:bookmarkEnd w:id="21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Myers did not listen to Graham when Graham informed him he was a police officer. Myers's approach was aggressive and the police dog's attack was justified. The dog bites were received while Myers was resisting and not while he was restrained. Graham did not hit Myers while Myers was restrained. No assault claim was brought against Graham. The doctrine of scienter had no application to this case. The dog used as much force as was necessary in performing its job. Regardless of the outcome against Graham or the Attorney General of British Columbia, the case against Crown was dismissed pursuant to s. 11 of the Police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2" w:name="Legislation Cited_23"/>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ss. 11,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3" w:name="Counsel_30"/>
      <w:bookmarkEnd w:id="21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G.G.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Yamanouchi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4" w:name="Judgment_31"/>
      <w:bookmarkEnd w:id="214"/>
      <w:r>
        <w:pict>
          <v:line id="_x0000_s1181" style="position:absolute;z-index:2518435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5" w:name="TRUSCOTT J."/>
            <w:bookmarkEnd w:id="215"/>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Myers sues the defendants for personal injuries and consequences thereof arising out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statutory duty and/or unlawful conduct and/or breach of his rights under the Canadian Charter of Rights and Freedoms on the part of Corporal Graham who is alleged to have failed to properly control his police dog who attacked Mr. Myers and failed to call off his dog to prevent injury to Mr. Myers. It is also alleged that Mr. Myers was unlawfully detained thereafter and arrested and charged with assaulting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Further, Mr. Myers alleges that Corporal Graham's actions were deliberate in that he was aware of his dog's propensity to attack civilians and his conduct was wilful and wanton and designed to deliberately inflict injury and/or serious bodily harm to Mr. Myers, and to cause him to be charged criminally.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this conduct and the injuries he incurred Mr. Myers alleges that he suffered severe stress, strain, mental anxiety and psychological injury and submits that the wilful, reckless, outrageous, high-handed and heinous conduct alleged is conduct deserving of exemplary and/or aggravated damages as well as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 statement of claim does not specifically plead the doctrine of scienter, Mr. Myers submitted that it is applicable to the circumstances and so I will consider its application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Interestingly the statement of claim also does not allege any assault personally by Corporal Graham which is somewhat different from Mr. Myers'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claim that it was Mr. Myers who assaulted Corporal Graham and that Corporal Graham's dog only assisted him in resisting the plaintiff who was obstructing him in the course of his duties as an RCMP officer. It is alleged that Corporal Graham only used as much force as was necessary to defend himself and arrest Mr.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also allege that there is no right of action against Her Majesty the Queen in Right of the Province of British Columbia as any action can only be maintained against the Attorney General for British Columbia under s. 11 of the 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It is also alleged that no action lies against Corporal Graham personally by virtue of s. 21 of that Act unless he has been guilty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Short of that conduct only the Attorney General for British Columbia can be liable for Corporal Graham's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All of these allegations arise out of a confrontation that occurred between Mr. Myers and Corporal Graham on the evening of January 21, 1998, in a neighbourhood park called Parkwood Estates between 73A Avenue and 129 Street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Mr. Myers was 34 years of age and was working for Wesbridge Steelworks Ltd. in Delta, British Columbia as a steel fabricator.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Myers has a background that included some time in the army cadets where he was taught discipline, respect, first aid, combat and survival skills, and some time at the Eagle Combat and Training Academy in New Westminster where he took martial arts training involving hand-to-hand combat and the disarming of people as part of a bodyguard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has a high school diploma and has taken courses in computer programming and commercial diving as well as steel fabrication.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his evidence that he was raised to be respectful of authority including police officers, and raised as well to be able to take care of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21, 1998, Mr. Myers was married and living on 128B Street in Surrey which is the street immediately to the west of Parkwood Estates. An asphalt path connected 128B Street to the northwest corner of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about 8:00 p.m. Mr. Myers was at home and decided to take his two dogs into the park for a last run before going to bed. His dog Chico was a cross-mongrel breed that Mr. Myers said never exceeded 75 pounds and his other dog, Jake, was a puppy and much smaller.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had the dogs on leashes and took them into the park through the path at the northwest corner of 128B Street. He said he had on no socks and had slipped on a pair of old hiker boots with no laces and the tongue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entrance to the path into the park was a sign that said "Pets must be leashed" and "Park is closed from dusk to dawn", but the evidence appears to be that the locals who had dogs ignored the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Myers said it was pitch black out when he entered the park and he took a quick scan as far as he could see to determine if anyone else was in the park that might be offended by the presence of his dogs. He did not see anyone and he let the dogs off their leashes so that they could run free for about five minutes before he whistled them back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about the centre of the park, towards the south end slightly, was a knoll. The dog Chico ran down the paved pathway towards the knoll and disappeared around a couple of cedar trees that obscured a part of the knoll, as shown in photograph 24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Mr. Myers his dog Jake only ran about five or six metres forward when Mr. Myers heard a yelp ahead and thought that Chico might have been killed. He was immediately concerned and hurried forward as fast as he could by curling his toes in his boots and scurrying or shuffling forward up the path towards the knoll. As he rounded the cedar trees and had the entire knoll in view he intercepted Chico who was coming back limping.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Myers scanned ahead and saw the silhouette of a man standing on the east side of the knoll facing him. He estimated that this man was about 24 metres or 78 feet away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Myers said that he checked his dog Chico for blood and then yelled at the man "Did you hit my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was no response to this yell and Mr. Myers was upset and escalated his voice to perhaps a scream while he walked forward saying "Did you hit my f---ing dog?" At this point he said he had travelled about half the distance or about eight to twelve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said he was not running but he was walking forward with purpose and as he approached the man said "Stay back, I am working my dog", or "Stop, I am working my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Myers said that this did not mean anything to him as he thought it might be just a neighbour out with his dog. He did not consider stopping at all as he wanted to get to the bottom of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said that he scanned to the side of the man as he was facing him, and made out the silhouette of a dog about 15 or 20 feet away on the knoll and also facing him. He could not tell if the dog was on a leash and he paid no attention to the dog as he approached the man. He said that the dog did not move as he approached the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Myers said that at about a distance which he estimated to be 12 metres or approximately 39 feet he saw that the man was about five foot ten and perhaps 175 pounds and he started to relax as he recognized that the man was smaller than him and he was confident that because of his bigger size there would be no physical confrontation.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Myers was about half the distance again, or what he thought was 12 to 15 feet away, the man said again "I'm working my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Myers said he was not in a rage at the time but he was excited and upset and concerned. He said his hands were at his side and he did not believe they were in a fist, but he could not say for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was constantly approaching the man from about 24 metres and he said it took about 10 seconds for him to reach the man. He confirmed this distance and time by walking it again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Myers said that he approached the man to within a distance of 12 to 18 inches and he still did not realize it was a policeman. His evidence was that he respected policemen and would never have interrupted their work if he had known it was a policeman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Mr. Myers said that he did not believe he had intruded on this man's personal space and he thought it was an appropriate distance away from him to communicate.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his evidence that the man did not move and he got to about 12 inches from him when he suddenly found himself on his back on the ground and the man on top of him punching him in the face. He still did not recognize that the man was a police officer because the man had no identifying markings on his body and did not identify himself as a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Almost immediately the man's dog attacked him on his legs and then on his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was fairly certain that he was taken down and the man landed on him before the dog bit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dog was bouncing around his face and so Mr. Myers rolled onto his stomach and pulled his arms in to cover up. He said that the man was kicking him in the left side while he was down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yelled at the man "Please get your dog off me" and he heard the command to "Put your arm out." He did and the dog bit it and he drew his arm back in. The command was given again and he put his arm out and it was bitten again and he drew it back in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Finally, the man grabbed an arm and put handcuffs on the arm and put it behind his back and he allowed the man to grab his other arm and cuff it behind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Myers said he initially thought he had interrupted a drug deal but he realized it must be a police officer when he was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said that the police officer stood him up with his hands behind his back and then punched him two more times in the face on his forehead and the bridge of his nose, and continued to allow the dog to bite him three more times on the arm before he got control of his other arm to cuff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was then pushed back to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Myers said that the police officer was wearing a military style sweater with no jacket and talked into a microphone on his shoulder clip, calling for assistance. He had no identifying markings on his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said that it was not raining that night and he was sure that the police officer did not have a jacket 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Almost instantly a patrol car appeared and he was placed in the patrol car in handcuffs and then taken to the hospital by a Constable Girard.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Myers said that the right sleeve of his jacket was ripped and he referred to photograph 17 at Exhibit 1, which shows what appears to me to be a ripped left sleeve.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way to the hospital Mr. Myers was told by Constable Girard that he would be charged with assaulting a police officer. He was treated in the emergency department of the Surrey Memorial Hospital and then driven home by Constable Girard and released when he signed a promise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Myers was charged with assaulting a police officer and eventually pled guilty to obstruction of justice. He said he pled guilty on the advice of his lawyer, and because he had no money and he was assured he would receive a conditional discharge to avoid any criminal record, which was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number of photographs of Mr. Myers' injuries were put into evidence at Tab 1, Exhibit 1, and they include one of a bruise to his forehead and to the bridge of his nose that he said took about four to eight weeks to clear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photographs also show numerous significant dog bite wounds to his right arm and some on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Myers did not sleep that night and the next day went to his family doctor, Dr. Wong, where some of the bites were stitched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Myers said there was no muscle or nerve damage to his arms but they were sore and he had problems initially sleeping at night because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was referred for physiotherapy and took some physiotherapy sessions and then continued exercising at home to strengthen his right arm and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said that the wounds on his arms healed and faded over time but his right hand took longer to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All of the scars faded completely except for one horizontal scar to the inside of his right forearm that remains. The other scars took four to eight weeks to heal and fade.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Myers' biggest injury was muscle wasting to the thenar area of the right thumb, in the palm next to the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Myers was referred to a plastic surgeon, Dr. Rai, whose reports of January 27, 1998 and April 14, 1998 are in evidence as part of the clinical records of Dr.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of January 27, 1998, Dr. Rai said he observed multiple lacerations to Mr. Myers' right arm but determined that the flexor tendons were intact and the tendons controlling the fifth finger on his right hand were also functioning. Apparently it was that finger that was of concern on that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report of April 14, 1998, Dr. Rai said he observed that Mr. Myers had developed some atrophy on the abductor pollicus brevis tendon muscle over the radial aspect of the right thumb. He observed no numbness in the right hand but he did observe atrophy and weakness in the thumb in this thenar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Rai said that Mr. Myers might have an underlying median nerve problem but testing demonstrated the median nerve was fairly normal. Dr. Rai allowed for the possibility that Mr. Myers might have an isolated injury toward the abductor pollicus brevis which might be fairly difficult to detect within the component of the nerve and hence microsurgical intervention might be of some concern. He elected to get another opinion from Dr. Legge, another plastic surgeon, to see if there was any further treatment management he could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Myers said that he went to Dr. Legge but Dr. Legge could not pinpoint the problem and he took no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trial Mr. Myers said that it is still very sensitive at the lowest joint of his right thumb.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Myers returned to work at Wesbridge Steel in September, 1998, and while it was difficult to work at first because his hand was still a problem he remained at work until the year 2000 when he left to try his hand in the computer industry. When that did not work out he returned to commercial diving which he does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Myers said that his right hand is still a problem because there is some numbness but he has regained most of the strength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said he does not ski or mountain bike as he did before the injury but he still scuba dives and hikes. He said he does not mountain bike anymore because his hand gets numb when he goes over jumps. He said he has done a little skiing since but it does not work as it used to, without any further explanation as to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His claim of loss of income is for the period of January, 1998 to September, 1998, which he calculated as the difference between what he made in 1997 and 1999 of approximately $46,000 each year, and 1998 when he only made $17,249. The difference claimed is in an amount of $28,339.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Myers' physiotherapist, Ms Erskine, gave evidence. She did not recall Mr. Myers at all but has notes of attending him that are in evidence. The first attendance was on February 9, 1998. She recorded in her notes that there were bites on both arms and both legs and on his back but the worst bites were on his right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her examination all bites were healing and there were three areas of thick scabs, two on the extensor aspect and one on the flexor aspect of his right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Myers' grip strength was equal but both grips were weaker than expected. Sensation in the right arm was reduced but progressively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Erskine continued to treat Mr. Myers and he continued to improve through seven sessions that ended on March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Erskine identified problems of wasting of the thenar eminence of the right thumb but on March 19, 1998 was treating the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Myers did not return for physiotherapy after March 19,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Wong, Mr. Myers' doctor in 1998, gave evidence. He also did not recall Mr. Myers but his clinical records are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He treated the plaintiff for his dog bite injuries from January 22, 1998 to February 10, 1998, four visits, and he referred Mr. Myers to Dr.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Yuen, the partner of Dr. Wong, gave evidence and his records span the time from March 4, 1998 to January 22, 1999, a total of five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treated the area of the right thumb where he found weakness and wasting but he did not note any numbness in the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also did not hear any complaints of anxiety or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Myers' father, Les Myers, gave evidence. He described the plaintiff as a very caring person and prior to 1998 as being an extremely positive person who was very active in scuba diving, skiing and mountain biking.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was his evidence that his son always had a positive attitude towards the police. After the incident, however, his son's attitude towards the police changed and he became more depressed and not quite as happy. According to him his son could not ski, scuba dive or bike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said that if his son knew for sure that someone hurt his dogs, he was sure that his son would be angry but he did not know what his son would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David Whittaker, a friend of the plaintiff, also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Whittaker used to ski, scuba dive, mountain bike and weight lift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described the plaintiff as formerly an outgoing, happy person who was always willing to give a helping hand. He said the plaintiff was respectful of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Since the accident he said that the plaintiff's weight lifting decreased a bit because of his hand injury and he last worked out with the plaintiff over a year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said that the plaintiff still tries to help people out but he can tell that the plaintiff is a little bit unhappy but tries not to show it to his friends. He said that he could see the plaintiff's depression after the incident and even now he is not back to his former 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 neighbour, Ms Grohmann, also gave evidence. She is an elementary school teacher in Surrey and she lived across the street from Mr. Myers on 128B Street, next to the northwest entrance to the park where Mr. Myers entered with his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January 21, 1998 in the evening, at sometime she estimated between 9:00 and 10:00 p.m., she was in her kitchen which faces her back yard towards the park. She opened the patio door in her kitchen to the back yard and heard a commotion and heard someone saying "Get your dog off me", in a voice that sounded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Later, she went out to the back fence and saw a person semi-sitting at the bottom of the knoll and other people standing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She could see this from the streetlight on 73A Avenue at the south end of the park that illuminated a portion of the park. Otherwise the rest of the park was very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saw a man walking towards her on the pathway in the park right behind the fence, with a dog. This person was all in black or dark blue and according to her was wearing a baseball cap but had no identifying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She also said that the dog did not have any vest on it nor other markings and she could see this with her patio light. She said that she saw the man and the dog from the front and left side and back about 10 to 12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Corporal Graham is a member of the RCMP. He has been training dogs since 1986 and has been an RCMP dog handler since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His first dog was Ringo, which was the dog with him at the time of the incident in 1998, and is still with him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Ringo is a Belgian Malinois, weighing approximately 68 pounds and described by Corporal Graham as athletic.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1998 there were several Malinois working for the RCMP in Surrey, but since then the RCMP has stopped using this breed as it is at risk for heat exhaustion and associated medical problems. It is an intense dog with a high work ethic but has a tendency to track too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However, Corporal Graham said that it is not a hyperactive or aggressive dog but an intelligent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explained that police dogs are trained to protect their handler without any command at all. They will react to aggressive behaviour towards the handler, but the handler can stop the dog from biting with the command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suspects that the dog is tracking, the attack command is "Hag him", while the command to stop biting is "Out". If the handler wants to stop the dog before it bites a suspect the handler shouts "Ringo (in this case) No,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An answer of Corporal Graham to an interrogatory was put into evidence where he said that when working with his police service dog on duty as a dog handler his dog is under his control at all times and responds to his commands with the exception of two types of situations, one being when he is in danger or appears to be in danger and the police service dog is trained to protect him and will do so without command, and the second situation is if the police dog itself is in danger or attacked, it will protect itself without a command.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three principle rules under the RCMP operational policy referred as its Incident Management/Intervention Model (IM/IM) are:</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service dogs must always be under the control of their handlers.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RCMP police service dog handlers are accountable for the actions of their police service dogs.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deployment of a police service dog as a method of intervention, the dog handler must ensure that all other reasonable intervention options have been considered in accordance with the IM/IM.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Sergeant Avery, the Police Dog Service Program Manager for British Columbia and the Yukon, said in his evidence, to which I will refer to later, that the third rule may not have been part of the model in 1998, but Corporal Graham in his evidence appeared to have accepted that as one of the requirements of him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On the evening of January 21, 1998, Corporal Graham said he was on duty with his dog Ringo in the park tracking a breaking and entering suspect from a nearby house who was suspected of going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entered the park from the northwest path off 128B Street next to the Grohmann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Corporal Graham said that it was night time but there was plenty of light in the park from surrounding streetlights.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he went through the park heading south toward 73A Avenue, on the south side of the knoll his dog Ringo appeared to lose the track and they retreated back to the knoll to try to pick up the track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Ringo was on a 20-foot line from a harness and was trying to find the track again around the knoll. Corporal Graham said it was raining out and he was wearing an RCMP baseball hat with a shoulder flash sewn on the front, a long blue gortex rain jacket that extended below his waist with zip holes for access to his gun and radio, and with flashes or badges on each shoulder saying RCMP, and the word "Police" on the back of his jacket several inches high together with the word "RCMP", as shown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flashes or badges are reflective but not if viewed in the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Corporal Graham said that the jacket shown in Exhibit 3 is the same as the jacket that he was wearing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Ringo, the dog, wore a tracking harness made out of nylon webbing with a one-half moon shaped white reflective patch on the front and white reflective patches above reflective lettering on the sides of the harness that said "Police". In addition, on the dog's back was another reflective tab. This is also shown in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Corporal Graham said that as he was tracking with his dog two other dogs ran towards him in the park and they both ran quickly towards his dog Ringo. It looked to him like they were going to initiate contact with his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disagreed that the dogs appeared only playful as he considered that they were aggressive looking and one of the dogs was twice the size of Ringo.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He explained that police dogs, including Ringo, are trained to ignore other animals and other distractions when working and so Ringo was very vulnerable and Corporal Graham was concerned for a dog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pulled Ringo to his left side as the bigger dog approached and he kicked the bigger dog in the flank and hit it with the end of his dog leash.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by his own counsel, because Corporal Graham was called by the plaintiff as an adverse witness, Corporal Graham said that he brought Ringo back and put him on his right side as the two dogs approached from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he kicked the bigger dog it turned yelping and ran back the way it had come, followed by the smaller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Corporal Graham said that he began to track again with Ringo and then he heard a lot of obscenities, yelling and screaming coming from the walkway.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said that a large person came running up the path at full speed and yelled "You f---er, you hurt my dog". He said that this man was about 40 metres or 131 feet away at that point and running full speed at him with arms and legs going quickly. The man was clearly angry.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Corporal Graham knew that this must be the owner of the dogs but it was only about 10 seconds later that this man, Mr. Myers, was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When Corporal Graham saw the man running towards him he yelled "Stop, Police. I am working my dog." He disagreed that he only said "I am working my dog". He pulled Ringo back in front of him to a distance of about six to eight feet and continued to rein him in by coiling his harness.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 yelled again "Stop, Police, Police dog". After he yelled the second time contact with Mr. Myers was almost immediate.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Corporal Graham said that Mr. Myers was drawing back his arms as he approached but until the last second he thought Mr. Myers would stop in response to his warning.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said he had very little time to think and he had no time to pull the flashlight out of his jacket or to back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explained that he never carried the flashlight in his hand because it would indicate to a suspect where he was and would also interfere with his night 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also did not consider turning his back to Mr. Myers to show the police sign on his back because that was the last thing he would do if he was concerned about an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also had no time to call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dog Ringo was positioned in front of him about six or eight feet. Corporal Graham said that Mr. Myers ran at him full speed and when he got to Ringo, Ringo defended himself and Corporal Graham by attacking Mr. Myers on instinct.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Corporal Graham said that Ringo jumped up and grabbed Mr. Myers' left arm as Mr. Myers practically ran over Ringo and then Ringo disappeared under Mr. Myers' legs and immediately Mr. Myers was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Corporal Graham said that he placed his hands up to try to sidestep Mr. Myers who was stumbling and he pushed Mr. Myers backwards by his shoulders and drove him to the ground and ended up on top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said that Mr. Myers initially resisted on the ground but he quickly relented. Corporal Graham said that Mr. Myers was at least 50 pounds heavier than him and several inches taller and he said "Police, you are under arrest" and directed Mr. Myers to put his hands behind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denied that he initiated the attack on Mr.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said that when Mr. Myers stopped resisting he commanded Ringo, "Out", and Ringo stopped biting. He said that there was a time period of about three or four seconds before Mr. Myers stopped struggling.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Corporal Graham's preliminary hearing evidence was put to him where he said that he shoved Mr. Myers down several times as he tried to get up, all the while yelling, "Police, you are under arrest", and Ringo continued to bite as he was still animated.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he agreed with this evidence he disagreed that it was only after he put Mr. Myers down to the ground that Ringo got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He denied that Mr. Myers was writhing on the ground and trying to cover his face and he denied telling Mr. Myers to put out his arms to cuff him and then allowing Ringo to bite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also denied that he ever punched Mr.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did not recall Mr. Myers saying, "Get your dog off me", but 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Corporal Graham explained that there is no command to direct an RCMP dog to bark. He does not want his position ever to be known to a suspect when a suspect is being tracked.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He did say that if a suspect stays outside the range of the tracking line and Ringo cannot get at him, Ringo will bark on his own as he gets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Here, Ringo did not bark, as Corporal Graham said there was no time for him to get frustrated as Mr. Myers never did stop outside his range but rushed right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It was Corporal Graham's view that Ringo was always under his full control as long as Mr. Myers stayed outside the tracking line and he could have stopped Ringo from biting if he wanted to but Ringo reacted properly to protect himself and Corporal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Corporal Graham called for backup and Corporal Girard attended and took Mr. Myers into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Corporal Girard gave evidence. He has been with the RCMP since 1985 and in 1998 was a constable. He was on duty in Surrey on January 21, 1998 from 6:00 p.m. to 6:00 a.m. January 22,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approximately 8:00 p.m. there was a report of a break and enter in the area and he was patrolling the area in his patrol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He said there was intermittent rain or drizzle at the time and he was going northeast on 73A Avenue by the park when he saw the flash of reflector tape low to the ground, that he suspected was from a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 said it was very dark in the park at the time but when he got about 50 or 60 feet beyond the park he heard Corporal Graham calling for assistance and so he stopped and reversed his vehicle and ran into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found Mr. Myers sitting on the ground in handcuffs and Corporal Graham five or six feet away and winding in the leash on his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Corporal Graham was wearing a Gortex jacket with shoulder flashes and the "Police" reflector tape on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Ringo, the dog, was wearing a vest and the word "Police" on each side and Ringo was about four to six feet away from the man on the ground and was quiet and under the control of Corporal Graham.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Corporal Girard arrested Mr. Myers and put him in his police car and took him to hospital. On the way to the hospital Mr. Myers told him that he had run up and stopped one inch in front of Corporal Graham and that was when he was jumped by the dog and the next thing he knew he was handcuffed. He said that he first recognized that it was a police officer when he saw the word "Police" on Corporal Graham's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Peters gave evidence. He runs the Academy of Dog Training in Abbotsford and was qualified on behalf of the plaintiff as an expert in dog training for security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He trains security dogs for customers. He has no knowledge of the training given by the RCMP of their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His report of June 30, 2004 was filed as Tab 6 of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Peters teaches security dogs to bark so that the aggressor will know that the dog is aggressive. His opinion was that Ringo should have been trained to bark to warn off Mr.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Sergeant Avery, the RCMP Police Dog Service Program Manager for British Columbia and the Yukon, gave evidence for the defence. His report of July 13, 2004 was filed as Exhibit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provided the opinion that if the incident occurred as Corporal Graham said then Corporal Graham followed all required RCMP procedures as did his dog Ringo.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also confirmed that the RCMP does not train its dogs to bark and if the dog handler is in a fight the dog will keep biting for the duration of the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were a number of discrepancies in the evidence of the witnesses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Corporal Graham said that there was plenty of light in the park at the relevant time while Mr. Myers said it was pitch black. The witness Ms Grohmann said that the streetlight on 73A Avenue illuminated a portion of the park up to the knoll, so that she could see a figure sitting on the knoll with other people nearby. Otherwise, she said the park was very dark. I accept her evidence in this regard as probably being the most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Grohmann said that she saw a man wearing black or dark blue clothing walk by her back fence with a dog, but she saw no identifying marks on the man. However she did see that he was wearing a baseball cap. Corporal Graham said he was wearing a baseball cap but had on a jacket with shoulder patches and the word "Police" written on his back. Mr. Myers said that Corporal Graham had no identifying marks on the front of his clothing and was only wearing a sweater and not a jacket. Constable Girard said that Corporal Graham was wearing a police jacket as shown in Exhibit 3 and Mr. Myers had told him that he had identified Corporal Graham as being a police officer when he saw the word "Police" on the back of his jacket.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accept Constable Girard's evidence, and therefore Corporal Graham's evidence, that he was wearing a police jacket with the markings on it. I do not know who Ms Grohmann saw beyond her fence but if it was Corporal Graham she was mistaken that he had no markings on his clothing. I also reject as well Mr. Myers' evidence that there were no markings.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rejecting Mr. Myers' evidence however, I do not find fault with him for not identifying Corporal Graham as a police officer from the front by sight, before their confrontation, because I accept that in facing Corporal Graham for the limited time involved before the altercation it is understandable that Mr. Myers would not have easily identified that it was a police officer since there were no markings on Corporal Graham's front, except for the badge on the baseball cap.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Additionally, I find that the dog Ringo had reflective patches on his harness, but as Mr. Myers was not paying any attention to him, I can understand how Mr. Myers would miss these markings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Mr. Myers said that the man he was approaching stated twice before their altercation, words to the effect "Stop, I am working my dog" while Corporal Graham said that he first said "Stop, Police, I am working my dog" and the second time said "Stop, Police, Police dog", just before the altercation.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that Mr. Myers was excited and agitated at the time and he was angered by the fact that his dog had been apparently hurt by this person and he was determined to confront this person over that. I accept that Corporal Graham did indicate that he was a policeman but I believe that Mr. Myers was not listening as he was in a rage. He was only interested in getting to Corporal Graham as fast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do not know how fast Mr. Myers travelled towards Corporal Graham and I do not place much stock in either of their estimates of time or distance. I do accept however that events occurred very quickly and there was not any time for Corporal Graham to do anything other than what he said he did before Mr. Myers was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view it was telling evidence from Mr. Myers when he said that he came to within 12 inches to 18 inches of Corporal Graham with only the intention of verbally communicating with him. Constable Girard said that Mr. Myers told him he ran up and stopped one inch in front of Corporal Graham. Whether it was 12 inches or one inch, in my view to approach that close to someone is clearly threatening and confrontational. Corporal Graham was justified in defending himself on the expectation that he was going to be struck. He was justified and acted reasonably in taking Mr. Myers to the ground as Mr. Myers was interfering with the performance of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dog Ringo attacked Mr. Myers either before or at the moment of impact between him and Corporal Graham. The dog was trained to protect his handler and his handler was clearly threatened. Again, I cannot conclude whether Mr. Myers ran over Ringo before getting to Corporal Graham or the dog came from the side but either way, in my view, the dog was justified in employing its training to protect Corporal Graham, and Corporal Graham was justified in using Ringo's training to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reject the opinion of Mr. Peters that the dog Ringo should have been trained to bark a warning to Mr. Myers. It makes sense to me that a security dog would be trained to bark but it also makes sense to me that a police dog is not so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Sergeant Avery's opinion was of little assistance to me as well because the real issue of liability was whose version of events to accept and not whether Corporal Graham, on his evidence, acted properly. If Mr. Myers' version was accepted then obviously Corporal Graham could not have acted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Corporal Graham said that his dog leapt up and attacked Mr. Myers' left arm initially while Mr. Myers said it was his right arm. The photograph of the torn jacket at Tab 17 of Exhibit 1 indicates a torn left arm which is consistent with Corporal Graham's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Mr. Myers said that Corporal Graham allowed his dog to continue to bite him while he was on the ground and not resisting. Corporal Graham said that Mr. Myers stopped resisting very quickly. Corporal Graham's evidence on the preliminary hearing indicates that Mr. Myers continued to resist for some period of time. I conclude that the dog bites that Mr. Myers received were administered while Mr. Myers was still resisting.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Myers said that after he was stood up, Corporal Graham punched him twice in the face while he was handcuffed and not resisting, and Corporal Graham allowed his dog to continue to 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Mr. Myers' evidence Corporal Graham was a rogue police officer who enjoyed inflecting pain and injury to him without reason, just for the fun of it. He alleged that Corporal Graham allowed the dog to bite him when he was on the ground and not resisting, and also when he was standing up and not resisting. Corporal Graham responded to this allegation in his evidence by asking why he would act like that when he was on duty at the time only interested in tracking a breaking and entering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this regard I note again that no personal assault is alleged against Corporal Graham in the statement of claim and on balance I reject Mr. Myers' evidence of how he came to be bruised on his face. I do accept that he did receive blows to his face in the altercation with Corporal Graham but I conclude that this occurred during his resistance and not after he had given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note as well that Mr. Myers pled guilty to obstructing a police officer in the execution of his duties. While he said that it was too expensive to defend and it was on the advice of his lawyer and he had bargained for a conditional discharge, his guilty plea is not at all consistent with his evidence given at the trial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also do not consider that the doctrine of scienter has any application to the circumstances of this claim. Of course the dog had manifested a propensity to cause the type of harm occasioned and the owner knew of it, because the dog was trained by the owner to do just that when the circumstances were required as part of his job. The use of a dog by police officers to protect themselves must be sanctioned by the Criminal Code as long as it is only the employment by the police of as much force as is necessary to do their job, which I find to be the situation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dismiss the action against all defendants. Regardless of the disposition of the claim against Corporal Graham and the Attorney General for British Columbia, the action against Her Majesty the Queen in Right of the Province of British Columbia is dismissed by virtue of s. 11 of the Police Act that restricts vicarious liability to the minister responsible for the conduct of provincial constables, which includes members of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the circumstances I will not proceed to assess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will have one set of costs throughout against the plaintiff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Nguyen v. Busink, [2018] B.C.J. No. 1057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M163115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2018 BCSC 913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Thi My Tien Nguyen, Plaintiff, and Evelyn Busink,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3"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6" w:name="Keywords_32"/>
      <w:bookmarkEnd w:id="21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Rules of the road — Action by Nguyen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respect of a motor vehicle accident dismissed — Both parties were intending to turn left using a dedicated left turn lane when the vehicles collided — Nguyen submitted that the defendant Busink was negligent in failing to check her mirrors or over her shoulder prior to moving to the left — However, Nguyen travelled through a cross-hatch median where she was not supposed to be — Busink was entering the turning lane at a point where she was entitled to do so — Nguyen was 100 per cent liable for the accident.</w:t>
      </w:r>
    </w:p>
    <w:p>
      <w:pPr>
        <w:jc w:val="both"/>
        <w:rPr>
          <w:rFonts w:ascii="arial" w:eastAsia="arial" w:hAnsi="arial" w:cs="arial"/>
          <w:sz w:val="20"/>
          <w:lang w:val="en-US" w:eastAsia="en-US" w:bidi="ar-SA"/>
        </w:rPr>
      </w:pPr>
      <w:bookmarkStart w:id="217" w:name="Legislation Cited_24"/>
      <w:bookmarkEnd w:id="2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4"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2"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 s. 151(b), s. 155(1), s. 159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8" w:name="Counsel_31"/>
      <w:bookmarkEnd w:id="2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T.F. Dennis, R.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 Rowland, K. Rotheisler.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9" w:name="Judgment_32"/>
      <w:bookmarkEnd w:id="219"/>
      <w:r>
        <w:pict>
          <v:line id="_x0000_s1186" style="position:absolute;z-index:251844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0" w:name="R.A. SKOLROOD J."/>
            <w:bookmarkEnd w:id="220"/>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 motor vehicle accident that occurred on September 29, 2014 on 100 Avenue, close to the intersection with 140 Street, in Surrey, B.C. (the "Accident"). Both vehicles were travelling east on 100 Ave. intending to turn left onto 140 St., using a dedicated left turn lane on 100 Ave. The vehicles collided in or near that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was limited to the issue of liability as the parties have agreed to the quantum of any damages that might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only two witnesses to the Accident: the plaintiff and the defendant, who were the drivers of the two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the sole witness in her case. The defendant testified on her own behalf, and she also called as witnesses an accident reconstruction expert and the RCMP officer who attended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took place over two days and was run very efficiently by counsel. They are to be commended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who testified through an interpreter, was born in Vietnam and has been in Canada since 1994. She is currently 53 years-old. She works full-time as a processor at a poultry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29, 2014, the plaintiff worked a 9:00 a.m. - 5:30 p.m. shift. After work, she went home and then to the gym. After the gym, she was intending to go to a bakery on 140 St. She was unsure of the time but said it was light out and the road conditions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testified that she was driving east on 100 Ave. intending to turn left onto 140 St. She said that she activated her turn signal, made a shoulder check and then moved into the left lane. She then drove straight ahead towards the 140 St. intersection, moving at about 50-55 km/hr. She testified that as she was doing so, she was struck by another vehicle without warning. She did not see the other vehicle or hear any warning sounds, like a horn or screeching brakes. The impact took her by surprise.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said that at the time of impact, her foot was already on the brake pedal as she was slowing down to make her left turn onto 140 Street. When she was hit, she pressed down on the brake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identified photos of her vehicle, a white 2013 Toyota Rav 4, and the damage sustained by her vehicle. The damage was on the right passenger side towards the front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also identified an overhead Google Map photo of the stretch of 100 Ave. where the Accident occurred (Exhibit 2) as well as a photo of where the vehicles ended up after impact (Exhibit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Map shows 100 Ave. as a two-lane road running in an east-west direction. As 100 Ave. approaches the intersection with 140 St. from the east, there is a dedicated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Before the commencement of the left turn lane, the east and west bound lanes on 100 Ave. are separated by a stretch of pavement marked by one solid yellow line and a second broken yellow line on each side. It appears that this dividing section stretches back about 25 meters from the point where the left turn lane starts. At that point, the dividing section starts to narrow in order to accommodate the left turn lane. That is also the point at which yellow cross-hatch lines are painted in the dividing section, which continue right up to the intersection with 140 Street. It is common ground between the parties that the cross-hatch markings designate that area of pavement as a median, on which traffic is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marked on the map (Exhibit 2) the point at which she says she moved into the left lane. She marked a point in the stretch of pavement marked by the solid yellow and broken yellow lines, well back from where the cross-hatch marks appear to designate the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cross-examination, it was put to the plaintiff that she must have driven over the cross-hatch lines in order to get to the point where she was intending to turn left. At various points in her evidence, she denied that she drove over those lines, then acknowledged that she may have entered the left turn lane "a little early" but also said the yellow lines "were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 examination for discovery transcript was put to the plaintiff. At her discovery, she said (at Q. 22-23) that she waited until the left-hand lane was present before turning into it and that she did not drive over the yellow staggered lines prior to the left-hand lane. At Q. 46, she reiterated that at no point did she ever drive over the yellow line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Towards the end of her cross-examination, counsel put to her directly that prior to impact she was driving over the yellow hatched lines, to which the plaintiff responded that she did not recall because "it was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is currently 71 years-old and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29, 2014 she was driving east on 100 Ave. in her 2009 Mazda 5. She believes it was around 6:00 p.m. She was coming from her home on her way to deliver a meal to a friend who had broken her arm. Her intention was to turn left from 100 Ave. onto 140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the defendant, she began to move left where the dedicated left turn lane began. She marked that spot on the Exhibit 2 map. As she did so, she heard a bang and realized she had collided with another vehicle. She did not see that vehicle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identified photographs of the damage to her vehicle, which was on the front driver's side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was uncertain how fast she was moving although she said her foot was on the brake pedal because she was slowing down as she moved towards making a left turn. When the impact occurred, she said she pushed all the way down on the brake pedal and brought her vehicle to a controlled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was also uncertain how fast the plaintiff's vehicle was going but her impression was that it was faster than her and that the plaintiff's vehicle overtook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said that she did not check her driver's side mirror or rear view mirror, nor did she do a shoulder check, before commencing to move left. She made the point in response to a question from counsel that she was not making a lane change but was entering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Bradley Heinrichs is an engineer who prepared an accident reconstruction report dated February 16, 2018 tendered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Heinrichs did not view the Accident scene nor did he inspect the vehicles involved in the Accident. In his report, he states that he relied on the following materials when preparing his report:</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Photographs of the plaintiff's Rav 4;</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repair estimate for the plaintiff's vehicle;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colour photograph of the Accident scene;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Photos and repair estimate for the defendant's Mazda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Heinrichs considered two possible versions of events:</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Version 1 - the defendant initiated a left-ward lane change at the start of the dedicated left-turn lane; around the same time, the plaintiff was eastbound on the painted yellow median just west of the dedicated left-turn lane and the vehicles collided as the defendant was making her lane change;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Version 2 - the plaintiff was eastbound on 100 Ave. in the dedicated left-turn lane and was established in that lane when she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the location of the final vehicle resting positions and the damage to the two vehicles, Mr. Heinrich opined that Version 1 was more likely. Thus, he was of the opinion that:</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travelling faster than the defendant's vehicle;</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was in the painted median at impact;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vehicle could not have been in the dedicated left turn lane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the plaintiff's counsel put a number of assumptions to Mr. Heinrichs and asked him to consider a Version 3. Those assumptions included the following:</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travelling 45 km/hr;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travelling 50 km/hr;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.8 second perception response time by the drivers (that being the time it takes for a person to perceive a hazard and make a response); and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brought their vehicles to a controlled stop; defined as something between an emergency stop and a normal, gradual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Heinrichs acknowledged that using these assumptions, and working back from the final resting point of the vehicles, it is possible that the point of impact was further back or west of what was suggested in his Version 1. However, he noted that because the actual perception-response time of each driver and each person's actual braking force is unknown, the point of impact could be further west or further east. Mr. Heinrich also indicated that the model he ran for Version 3, which he did in the witness stand, showed a secondary contact between the vehicles which appeared inconsistent with the reported damage, although he did not have an opportunity to evaluate that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Constable Mulvihill of the RCMP also testified. She was the officer who attended the Accident scene. The only material aspect of her evidence was that she confirmed that the cross-hatch marking on the pavement before the left turn lane is treated as a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Both parties cite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including the following: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16"/>
        </w:numPr>
        <w:tabs>
          <w:tab w:val="clear" w:pos="1120"/>
          <w:tab w:val="num" w:pos="1480"/>
        </w:tabs>
        <w:spacing w:before="120" w:line="240" w:lineRule="atLeast"/>
        <w:ind w:left="1480"/>
        <w:rPr>
          <w:rFonts w:ascii="arial" w:eastAsia="arial" w:hAnsi="arial" w:cs="arial"/>
          <w:sz w:val="20"/>
          <w:lang w:val="en-US" w:eastAsia="en-US" w:bidi="ar-SA"/>
        </w:rPr>
      </w:pP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(1) Despite anything in this Part, if a highway is marked with</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solid double line, the driver of a vehicle must drive it to the right of the line only,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double line consisting of a broken line and a solid line,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broken line must drive the vehicle to the right of the double line, except when passing an overtaken vehicle,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proceeding along the highway on the side of the solid line must drive the vehicle to the right of the double line, except only when finishing the passing of an overtaken vehicle,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single line, broken or solid, the driver of a vehicle must drive the vehicle to the right of the line, except only when passing an overtaken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159 A driver of a vehicle must not drive to the left side of the roadway in overtaking and passing another vehicle unless the driver can do so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submits that the defendant was negligent in failing to check her rear-view mirror or her driver-side mirror or do a shoulder check prior to initiating her move to the left. The plaintiff notes that her vehicle was slightly ahead of the defendant's vehicle at the point of impact, which indicates that the plaintiff's vehicle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submits further that under Version 3 put to Mr. Heinrich, it can fairly be assumed that the defendant started her lane change well back of the left turn lane, either before the cross-hatch marking or within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submits that if the impact occurred before the cross-hatch lines, then that portion of the pavement was a two-way left turn lane which the plaintiff was entitled to occupy. If the impact was within the cross-hatched area, then neither vehicle was permitted to be in that space but the plaintiff says the defendant should bear significantly more fault because she struck a vehicle that was beside and slightly ahead of her, and did so with doing any safety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submits that Mr. Heinrich's Version 3 is at best speculative and is not consistent with the evidence adduced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submits further that the evidence of the plaintiff lacks credibility given the differences between what she said at trial and on her examination for discovery, as well as her refusal to acknowledge that she drove over the cross-hatch marks. According to the defendant, the only credible and reliable evidence of what happened is her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Before turning to the liability analysis, it is useful to first set out my findings of fact. In doing so, I will start by addressing the evidence of Mr. Heinrichs.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outset, I will note that Mr. Heinrichs is clearly a qualified expert in the engineering and accident reconstruction field and he gave his evidence in a manner befitting of a true expert in the sense that he was objective and clearly strove to assist the Court. This included agreeing with the plaintiff's counsel where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said, his evidence is of little assistance to the Court in making my decision. His report, independent of the third scenario developed in cross-examination, is simply an opinion of what might have happened in the Accident based on the assumptions he was working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Version 3 that counsel put to him in cross-examination is even more speculative in that it is based on a set of assumptions not proven at trial and, in certain respects, inconsistent with the evidence actually adduced. For example, neither party testified that the point of impact occurred prior to or even in the cross-hatched area yet this is a central element of Version 3 and the plaintiff's liability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have no doubt that in certain types of cases accident reconstruction opinion evidence can be of considerable assistance to the Court. This, however, is not one of those cases. Rather, the determination of what happened can best be accomplished by reference to the evidence of the witnesses who were actually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plaintiff's evidence, there were aspects that call into question the reliability of her account, specifically her failure to acknowledge that she drove over the yellow cross-hatch lines and her insistence that those lines were "not clear". She also could not explain how she was intending to get from the area bordered by the single solid line and broken line without going over the cross-hatched meridian. Further, when pressed, her tendency was to fall back on a claim that she could not recall because the Accident occurred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contrast, the evidence of the defendant was clear and consistent and was not shaken on cross-examination. Where her evidence conflicts with that of the plaintiff, I accept the defendant's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that in mind, I make the following findings of fact: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travelling east on 100 Ave. intending to turn left at 140 St.;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entered the center area of pavement, bordered on each side by a single solid line and a broken line, before the cross-hatched marked median. I pause here to note that the plaintiff again submitted that the area before the cross-hatched median was a two way left turn lane which the plaintiff was entitled to be in. The plaintiff relies on an excerpt from an ICBC safe driving manual in support of this position. I am not satisfied that the evidence does in fact establish that to be a two way left turn lane, given the absence of left turn arrows on the pavement and the fact that there is no discernable road in any of the photos onto which an east bound vehicle could turn left;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it is not necessary to decide that issue because I find that the plaintiff travelled through that area and over the cross-hatch median with a view to continuing on into the left turn lane;</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also travelling east on 100 Ave. intending to turn left at 140 Street. I am satisfied that she began to move left at the point where the left turn lane commenced;</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that move, the defendant did not look in her driver side or rear view mirrors nor did she do a left shoulder check;</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Had she done so, the defendant likely would have seen the plaintiff's vehicle approaching on her left side;</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defendant moved left into the left turn lane, her vehicle collided with the plaintiff's vehicle that came up on her left side out of the cross-hatched median;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point of contact between the two vehicles, it is clear that the plaintiff's vehicle was overtaking the defendant's vehicle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was not provided with any case law in which the facts mirror those in this case, which is not particularly surprising. However, I will refer to two cases in which there are some factual similarities, in that they involve similar pavement markings to those present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Uppal v. Judge</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2016 BCSC 642</w:t>
        </w:r>
      </w:hyperlink>
      <w:r>
        <w:rPr>
          <w:rFonts w:ascii="arial" w:eastAsia="arial" w:hAnsi="arial" w:cs="arial"/>
          <w:color w:val="000000"/>
          <w:sz w:val="20"/>
          <w:lang w:val="en-US" w:eastAsia="en-US" w:bidi="ar-SA"/>
        </w:rPr>
        <w:t xml:space="preserve"> the plaintiff was emerging from a strip mall parking lot at 80 Ave. near 132 St. in Surrey. He was planning to turn left to head west on 80 Ave. Eastbound traffic on 80 Ave. was stopped for a red light but there was a gap in traffic, which permitted the plaintiff to cross the eastbound lanes in order to effect his turn. At that point, 80 Ave. has two eastbound lanes as well as a left turn lane for drivers intending to turn from 80 Ave. to head north on 132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the plaintiff passed the stopped vehicles in the eastbound lanes, he was struck by the defendant who came up on the left of the stopped vehicles on 80 Ave. Madam Justice Loo found that the defendant had driven over a cross-hatched area on 80 Ave. in order to get into the left turn lane and catch the left turn signal. She found the defendant wholly at fault for the accident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Hanson v. Yun</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2013 BCSC 2313</w:t>
        </w:r>
      </w:hyperlink>
      <w:r>
        <w:rPr>
          <w:rFonts w:ascii="arial" w:eastAsia="arial" w:hAnsi="arial" w:cs="arial"/>
          <w:color w:val="000000"/>
          <w:sz w:val="20"/>
          <w:lang w:val="en-US" w:eastAsia="en-US" w:bidi="ar-SA"/>
        </w:rPr>
        <w:t xml:space="preserve"> the plaintiff proceeded across two lanes of stopped eastbound traffic on Highway 10 in Surrey intending to turn left from 174 St. onto the westbound merge lane of Highway 10. As he was about to enter the merge lane, he was struck by the defendant's vehicle coming from the east.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Justice G.P. Weatherill found that the defendant had stopped behind a bus in the eastbound fast lane. After waiting for about 15 seconds, the defendant pulled out into the cross-hatched meridian intending to access the left turn lane on Highway 10 in order to turn left at 176 Street. When he did so, he collided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Justice Weatherill found the defendant to be 100% liable, and said at paras. 151-156: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I find that defendant was in a hurry and not prepared to wait his turn behind the bus. He gambled that he could pass the bus on the left, drive over the meridian through the intersection and into the left turn lane on the far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[152] This gamble did not pay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[153] I find that that plaintiff was the dominant driver. As such, the defendant was required to yield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The defendant's decision to pass the Handy DART bus on the left by driving over the meridian without ensuring the intersection was clear was a momentary lapse of care in conduct. It violated a number of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including ss. 144(1)(a), 151(a)(d), s. 159 and 160. Paraphrasing from McEachern C.J.B.C. in </w:t>
      </w:r>
      <w:r>
        <w:rPr>
          <w:rFonts w:ascii="arial" w:eastAsia="arial" w:hAnsi="arial" w:cs="arial"/>
          <w:i/>
          <w:color w:val="000000"/>
          <w:sz w:val="20"/>
          <w:lang w:val="en-US" w:eastAsia="en-US" w:bidi="ar-SA"/>
        </w:rPr>
        <w:t>Ferguson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[2001] B.C.J. No. 236</w:t>
        </w:r>
      </w:hyperlink>
      <w:r>
        <w:rPr>
          <w:rFonts w:ascii="arial" w:eastAsia="arial" w:hAnsi="arial" w:cs="arial"/>
          <w:color w:val="000000"/>
          <w:sz w:val="20"/>
          <w:lang w:val="en-US" w:eastAsia="en-US" w:bidi="ar-SA"/>
        </w:rPr>
        <w:t xml:space="preserve"> this accident was caused solely by the defendant's failure to comply with the statutory requirements and with the common law that obligated him to not create a situation where an accident of this kind would be inevitable once he passed the bus by driving on the meridian without making sure he could do so safely.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Whether looked at in terms of who was the dominant driver and who was the servient driver, or in terms of blameworthiness for the accident, the conclusion is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[156] The defendant is 100%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both of these cases, the Court found that the driver who had improperly driven over the cross-hatch meridian was 100%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What sets those cases apart from the case at bar is that in each instance, the plaintiff driver had no way of knowing or anticipating the defendant's presence. Both were crossing stopped lanes of traffic intending to make a somewhat blind left turn. Neither of the defendant drivers was "there to be seen"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present case, the defendant was not entering blindly into the left turn lane but rather had an unobstructed view into that lane as well as to the left and rear of her. She did not see the plaintiff because she did not check her mirrors or do a shoulder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issue is whether she was negligent in failing to do so given that the area in which the plaintiff was travelling was an area in which the plaintiff was not lawfully permitted to be. Put another way, did the defendant's duty to drive with due care and attention require her to anticipate the illegal and/or negligent actions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Again, I was not provided with any case law directly analogous to the facts of this case. A useful summary of the relevant legal principles can however be found in </w:t>
      </w:r>
      <w:r>
        <w:rPr>
          <w:rFonts w:ascii="arial" w:eastAsia="arial" w:hAnsi="arial" w:cs="arial"/>
          <w:i/>
          <w:color w:val="000000"/>
          <w:sz w:val="20"/>
          <w:lang w:val="en-US" w:eastAsia="en-US" w:bidi="ar-SA"/>
        </w:rPr>
        <w:t>Ali v. Fineblit</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2015 BCSC 1494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that case, the plaintiff was driving his motorcycle along West 7 Ave. in Vancouver intending to turn left onto Pine Street. He testified that he came to a stop at the intersection with his left turn signal on. He also checked his mirrors and determined that the car behind him had also stopped. He then commenced his turn and was struck by the car behind him that was attempting to pass him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Madam Justice Gerow summarized the applicable law as follows, at paras.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Drivers are entitled to expect other drivers to obey the rules of the road. They are not required to anticipate another driver's negligent manoeuver. As noted in </w:t>
      </w:r>
      <w:r>
        <w:rPr>
          <w:rFonts w:ascii="arial" w:eastAsia="arial" w:hAnsi="arial" w:cs="arial"/>
          <w:i/>
          <w:color w:val="000000"/>
          <w:sz w:val="20"/>
          <w:lang w:val="en-US" w:eastAsia="en-US" w:bidi="ar-SA"/>
        </w:rPr>
        <w:t>Carvalho v. Angotti</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2007 BCSC 1760</w:t>
        </w:r>
      </w:hyperlink>
      <w:r>
        <w:rPr>
          <w:rFonts w:ascii="arial" w:eastAsia="arial" w:hAnsi="arial" w:cs="arial"/>
          <w:color w:val="000000"/>
          <w:sz w:val="20"/>
          <w:lang w:val="en-US" w:eastAsia="en-US" w:bidi="ar-SA"/>
        </w:rPr>
        <w:t>, at para.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principle in </w:t>
      </w:r>
      <w:r>
        <w:rPr>
          <w:rFonts w:ascii="arial" w:eastAsia="arial" w:hAnsi="arial" w:cs="arial"/>
          <w:i/>
          <w:color w:val="000000"/>
          <w:sz w:val="20"/>
          <w:lang w:val="en-US" w:eastAsia="en-US" w:bidi="ar-SA"/>
        </w:rPr>
        <w:t>Walker v. Harmon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has been cited in countless cases, including </w:t>
      </w:r>
      <w:r>
        <w:rPr>
          <w:rFonts w:ascii="arial" w:eastAsia="arial" w:hAnsi="arial" w:cs="arial"/>
          <w:i/>
          <w:color w:val="000000"/>
          <w:sz w:val="20"/>
          <w:lang w:val="en-US" w:eastAsia="en-US" w:bidi="ar-SA"/>
        </w:rPr>
        <w:t>Keen v. Stene</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367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he seeks to case any portion of the blame upon B, the driver with the right of 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it origo mali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When a driver is going to pass another vehicle they must be reasonably certain it is safe to do so. If there is uncertainty, the obligation of the passing motorist is to wait to until it is reasonably safe to do so: </w:t>
      </w: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Madam Justice Gerow found that the defendant driver was impatient about how slow the plaintiff was driving and passed the plaintiff on the left without ascertaining whether it was safe to do so. She found the defendant 100% liable for the accident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case at bar, it is arguable that the defendant could or should have become aware of the plaintiff's illegal actions through a simple mirror or shoulder check. However, to find that she was required to take such actions would, in my view, impose an unreasonable and unfair burden on a driver who was driving in a proper fashion and in accordance with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case is different from, for example, a left turn situation where a driver turns across a through lane in which the other driver is lawfully travelling. There, the turning driver is obliged to check to ensure the manoeuvre can be safely made. Here, the defendant was not turning left but rather entering the turning lane at a point where she was entitled to do so and in circumstances in which there was no reason to expect or anticipate another driver would emerge through the cross-hatch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contrast, the plaintiff was driving where she was not supposed to be and was overtaking the defendant on the left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circumstances, I find that the plaintiff is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Ocean Rodeo Sports Inc. v. Oyen, [2016] B.C.J. No. 2782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G.K. Macintosh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23, 2016.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November 30,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S113283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2782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2466</w:t>
      </w:r>
    </w:p>
    <w:p>
      <w:pPr>
        <w:spacing w:before="120" w:line="260" w:lineRule="atLeast"/>
        <w:rPr>
          <w:lang w:val="en-US" w:eastAsia="en-US" w:bidi="ar-SA"/>
        </w:rPr>
      </w:pPr>
      <w:r>
        <w:rPr>
          <w:rFonts w:ascii="arial" w:eastAsia="arial" w:hAnsi="arial" w:cs="arial"/>
          <w:color w:val="000000"/>
          <w:sz w:val="20"/>
          <w:lang w:val="en-US" w:eastAsia="en-US" w:bidi="ar-SA"/>
        </w:rPr>
        <w:t>Between Ocean Rodeo Sports Inc., Plaintiff, and Gerald O.S. Oyen, Oyen Wiggs Green and Mutala LLP, and Gerald O.S. Oyen Law Corporation,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8"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1" w:name="Keywords_33"/>
      <w:bookmarkEnd w:id="221"/>
      <w:r>
        <w:rPr>
          <w:rFonts w:ascii="arial" w:eastAsia="arial" w:hAnsi="arial" w:cs="arial"/>
          <w:b/>
          <w:color w:val="000000"/>
          <w:sz w:val="20"/>
          <w:lang w:val="en-US" w:eastAsia="en-US" w:bidi="ar-SA"/>
        </w:rPr>
        <w:t xml:space="preserve">Civil litigation — Civil procedure — Discovery — Examination for discovery — Attendance — Order to attend or re-attend — Production and inspection of documents — Privileged documents — Documents prepared in contemplation of litigation — Relevancy — Motion by plaintiff for pre-trial discovery allowed in part — Plaintiff sued defendant patent lawyers seeking damages for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on basis defendants missed filing deadline for securing patent protection — Defendant's limited admission regarding missing deadline did not insulate it from discovery obligations regarding necessary and relevant evidence — Defendant was not obliged to produce privileged correspondence with insurers or internal protocols and timekeeping records that were not relevant to plaintiff's claims — Internal memos recording facts of claim were relevant and subject to production — Plaintiff was entitled to re-examine defendant's representative on refused questions.</w:t>
      </w:r>
    </w:p>
    <w:p>
      <w:pPr>
        <w:jc w:val="both"/>
        <w:rPr>
          <w:lang w:val="en-US" w:eastAsia="en-US" w:bidi="ar-SA"/>
        </w:rPr>
      </w:pPr>
      <w:bookmarkStart w:id="222" w:name="Counsel_32"/>
      <w:bookmarkEnd w:id="2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9"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Robert J.M. Janes, Q.C., Karey Brooks.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John G. Dives, Q.C.</w:t>
      </w:r>
      <w:r>
        <w:rPr>
          <w:lang w:val="en-US" w:eastAsia="en-US" w:bidi="ar-SA"/>
        </w:rPr>
        <w:cr/>
      </w:r>
    </w:p>
    <w:p>
      <w:pPr>
        <w:spacing w:after="240"/>
        <w:rPr>
          <w:lang w:val="en-US" w:eastAsia="en-US" w:bidi="ar-SA"/>
        </w:rPr>
      </w:pPr>
      <w:bookmarkStart w:id="223" w:name="Judgment_33"/>
      <w:bookmarkEnd w:id="223"/>
      <w:r>
        <w:pict>
          <v:line id="_x0000_s1190" style="position:absolute;z-index:25179545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4" w:name="G.K. MACINTOSH J. (orally)"/>
            <w:bookmarkEnd w:id="224"/>
            <w:r>
              <w:rPr>
                <w:rFonts w:ascii="arial" w:eastAsia="arial" w:hAnsi="arial" w:cs="arial"/>
                <w:b/>
                <w:color w:val="000000"/>
                <w:sz w:val="30"/>
                <w:lang w:val="en-US" w:eastAsia="en-US" w:bidi="ar-SA"/>
              </w:rPr>
              <w:t>G.K. MACINTOSH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several orders for pre-trial discovery in this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scheduled to be tried beginning January 9, 2017.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are patent lawyers. They admit they failed to properly diarize a key filing deadline for securing the Plaintiff's patent protection, and missed the deadline as a result, but they vigorously defend the claim in all other respects.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its discovery of documents, the Plaintiff seeks a copy of the correspondence between the Defendants and their insurer from December 2002, when the Defendants notified their insurer of a potential claim against them by the Plaintiff, to April 30, 2010, when the Defendants stopped representing the Plaintiff. The Plaintiff points to Chapter 1 in the lawyers' </w:t>
      </w:r>
      <w:r>
        <w:rPr>
          <w:rFonts w:ascii="arial" w:eastAsia="arial" w:hAnsi="arial" w:cs="arial"/>
          <w:i/>
          <w:color w:val="000000"/>
          <w:sz w:val="20"/>
          <w:lang w:val="en-US" w:eastAsia="en-US" w:bidi="ar-SA"/>
        </w:rPr>
        <w:t>Professional Conduct Handbook, The Canons of Legal Ethics</w:t>
      </w:r>
      <w:r>
        <w:rPr>
          <w:rFonts w:ascii="arial" w:eastAsia="arial" w:hAnsi="arial" w:cs="arial"/>
          <w:color w:val="000000"/>
          <w:sz w:val="20"/>
          <w:lang w:val="en-US" w:eastAsia="en-US" w:bidi="ar-SA"/>
        </w:rPr>
        <w:t xml:space="preserve">, which obligate a lawyer to disclose all the circumstances of the lawyer's relation to the client, and the lawyer's interest in or connection with any controversy, which might influence the client in deciding whether to continue the retainer. The Plaintiff also cites </w:t>
      </w:r>
      <w:r>
        <w:rPr>
          <w:rFonts w:ascii="arial" w:eastAsia="arial" w:hAnsi="arial" w:cs="arial"/>
          <w:i/>
          <w:color w:val="000000"/>
          <w:sz w:val="20"/>
          <w:lang w:val="en-US" w:eastAsia="en-US" w:bidi="ar-SA"/>
        </w:rPr>
        <w:t>Canadian National Railway Co v McKercher LLP</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2013 SCC 39</w:t>
        </w:r>
      </w:hyperlink>
      <w:r>
        <w:rPr>
          <w:rFonts w:ascii="arial" w:eastAsia="arial" w:hAnsi="arial" w:cs="arial"/>
          <w:color w:val="000000"/>
          <w:sz w:val="20"/>
          <w:lang w:val="en-US" w:eastAsia="en-US" w:bidi="ar-SA"/>
        </w:rPr>
        <w:t xml:space="preserve">, particularly paras. 45 to 47, addressing a lawyer's duty of candour. Finally, on this part of the application, the Plaintiff relies on </w:t>
      </w:r>
      <w:r>
        <w:rPr>
          <w:rFonts w:ascii="arial" w:eastAsia="arial" w:hAnsi="arial" w:cs="arial"/>
          <w:i/>
          <w:color w:val="000000"/>
          <w:sz w:val="20"/>
          <w:lang w:val="en-US" w:eastAsia="en-US" w:bidi="ar-SA"/>
        </w:rPr>
        <w:t>Doman Forest Products Ltd. vs. GMAC Commercial Credit Corp. - Canada</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2004 BCCA 512</w:t>
        </w:r>
      </w:hyperlink>
      <w:r>
        <w:rPr>
          <w:rFonts w:ascii="arial" w:eastAsia="arial" w:hAnsi="arial" w:cs="arial"/>
          <w:color w:val="000000"/>
          <w:sz w:val="20"/>
          <w:lang w:val="en-US" w:eastAsia="en-US" w:bidi="ar-SA"/>
        </w:rPr>
        <w:t xml:space="preserve">, at para. 12, addressing solicitor/client privilege and the waiver of privilege where fairness requires that. The Plaintiff also seeks production of all documents internal to the Defendants having to do with their policies and mechanisms for dealing with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oppose producing the documents referred to above on the grounds of solicitor/client privilege, and relevance, given their admission associated with missing the filing date for seeking patent protection.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my view, in considering relevance, both as it affects this particular request and the other discovery orders sought on this application, the Defendants cannot take refuge in the very limited admission they have made in their pleading. In their amended response to civil claim, filed May 17, 2016, the Defendants admit only that the Defendant law firm fell below the reasonable standard of care in docketing the incorrect date for filing a provisional patent application. They admit nothing further. They expressly deny that docketing the incorrect date caused the Plaintiff any loss. In the result, they do not even admit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given that damages are an integral element for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limited admission will not be permitted to serve as a fortification against the Plaintiff fully discovering everything the Defendants did or did not do in the course of the retainer.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However, in returning now to the more particular question, of the Defendants' correspondence with their insurers and the Defendants' internal protocols for addressing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it does not follow that those documents are to be produced. I find that they do not have to be produced.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appears, at least on the evidence before me, that the Defendants breached their duties of candour and full disclosure to the Plaintiff in December 2002, when they knew they had missed the filing date. After that, those breaches became ongoing. The Defendants' letter to the Plaintiff, of December 16, 2002, is vague. It plays down both any concept of fault on the Defendants' part, and any great concern about harm to the Plaintiff stemming from the filing date having been missed. It says nothing to recommend that the Plaintiff seek independent legal advice, and nothing about the Plaintiff possibly retaining new counsel. To the contrary, it implies that the solicitor/client relationship between the Plaintiff and the Defendants will carry on normally. However, three days after writing that letter to the Plaintiff, the Defendants wrote to their own insurers to report their missing of the filing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egregious as the Defendants' conduct may have been, and I express no opinion about that on the limited available evidence, I do not believe the Plaintiff's remedy is to see the dealings between the Defendants and their insurer. This is not a case of solicitor/client privilege having to be waived because legal advice is relied upon as part of the defence. The Defendants, no matter how poorly they may have acted against their own client's interests, need not disclose what their insurer's lawyers may have advised them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above ruling does not restrict the Plaintiff in fully discovering the Defendants otherwise. The reality is that in pre-trial examinations for discovery, or through interrogatories, as two examples, the Plaintiff is entitled to know each fact the Defendants told their insurers if that fact may be relevant in any way, either to the Plaintiff's claim or to the defence the Defendants are mounting against that claim. All that the Plaintiff is denied, in essence, is knowing what the insurer's lawyers advised the Defendants. The preservation of solicitor/client privilege is centrally important to our adversarial system of law, and the Plaintiff has not demonstrated that it must be set aside here. (The most recent affirmation of the fundamental importance of solicitor/client privilege as a substantive right, and not merely an evidentiary rule, is found in the reasons for the majority in </w:t>
      </w:r>
      <w:r>
        <w:rPr>
          <w:rFonts w:ascii="arial" w:eastAsia="arial" w:hAnsi="arial" w:cs="arial"/>
          <w:i/>
          <w:color w:val="000000"/>
          <w:sz w:val="20"/>
          <w:lang w:val="en-US" w:eastAsia="en-US" w:bidi="ar-SA"/>
        </w:rPr>
        <w:t>Alberta (Information and Privacy Commissioner) v. University of Calgary</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2016 SCC 53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As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protocols, they are not relevant to the Plaintiff's claim. However, any internal memos of the Defendants, recording the facts of this particular claim, are a different matter, and do need to be produced.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other two groups of documents the Plaintiff seeks do need to be produced. They are the Defendants' timekeeping records on the Plaintiff's file, and the documents showing the docketing of relevant dates for the Plaintiff's patent application. Both groups of documents are more fully described at pp. 8 and 9 of the revised Schedule A to the Plaintiff's notice of application before me, and I will not set out those descriptions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Next, the Plaintiff seeks an order that the Defendants list their documents individually, as the Rules call for. The Defendants oppose that. They offer to produce, or they have produced, the original files containing the documents, and they point out that often the sequence in which documents appear in a file is in itself relevant to the issue in dispute. However, I am told the Defendants' documents number only about 300. As a result, the effort to achieve compliance with the Rules is minimal when viewed in the context of this claim. I grant the requested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also seeks an order that Gavin Manning re-attend to be further discovered by the Plaintiff, and that the Plaintiff have a further two hours to examine him. The Plaintiff seeks the further discovery on the ground that many of its questions to Mr. Manning in the earlier discovery were objected to when they should not have been. The Defendants say the number of hours is not an issue, and that Mr. Manning can be discovered for more than two further hours if I determine that further discovery is otherwise called for. The issue here, then, is whether questions asked of Mr. Manning in discovery to this point were improperly objected to. I was shown approximately 25 clusters of questions, out of approximately 400 questions asked, where Mr. Manning's counsel prevented the question being answered. (I note that the request regarding question 169 is now withdrawn.)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One of the Defendants' arguments before me was that many of the questions objected to were irrelevant given the Defendants' admission in their pleading, referred to earlier in these reasons. As I said above, however, I do not accept that the Defendants' limited admission forecloses any question that is otherwise relevant and proper, at least at the discovery stage of the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Manning has little or no direct knowledge of the facts relevant to the case. He has been produced as a discovery witness because the primary witness has been incapacitated. That makes the discovery more difficult for both the questioner and the examinee. As a practical result, there needs to be some leeway given for the way questions are put to the witness.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Taking into account the two factors discussed above, that the limited admission in the pleading will not serve to narrow the scope of discovery, and that there is particular difficulty in examining an uninformed witness, I am directing that the questions objected to can be asked again, and that they will be answered. I did not see any clearly improper questions in my review of the transcript. Examining counsel now has the benefit of the transcript from the discoveries to date. I am confident he or she will reshape the questions wherever possible to avoid unnecessary objections.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These reasons may raise a question for defence counsel in knowing when he can properly object. I am confident that his experience will guide him. He will satisfy himself that the questions his client is asked are unambiguous and are broadly relevant, as permitted for questions at the discovery stage. My intended message, generally, is that greater latitude is to be given to the questioner, when the discoveries resume, than was the case in the first round. Obviously, in addition, the questioner will be entitled to ask questions which follow from the questions which will now be answered pursuant to this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Finally, the Plaintiff seeks an order that the Defendant, Mr. Oyen, be produced for discovery. The issue is Mr. Oyen's health. The Plaintiff cites authority to say that (1) it has a presumptive right to examine a party, (2) that the issue to consider is possible medical harm to the examinee from being discovered, (3) that the onus is on the examinee to prove he cannot be discovered, (4) that a medical practitioner can attend with the witness at discovery, and, from an Ontario decision 39 years ago, (5) that only in the clearest of cases will the witness be excused. I accept the first four propositions. The fifth one ("only in the clearest of cases") may be too severe today.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relevant evidence is a letter from Mr. Oyen's doctor, dated September 19, 2016. I will read it in full:</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Gerald Oyen is under my care with a past history of lymphoma, atrial fibrillation, stroke in 2012, chronic bronchitis, and chronic kidney disease. He is not fit to attend discovery for medical reasons as his stroke risk is high. The stroke has left him with permanent vision and memory impairment and as a result, he may not be able to reliably recall the events that occurred in 2002, 2003 and 2010. Sincerely.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my view, the determining sentence from that letter 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 is not fit to attend discovery for medical reasons as his stroke risk is high.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medical person standing by at discovery likely would be of little help in the face of activity which induced a stroke. I find Mr. Oyen has satisfied the four criteria I have accepted in para. 18 above for not having to attend discovery. The doctor's opinion, although only briefly stated, is not one I am prepared to override. However, the Defendants offered a compromise in the course of argument which I am making part of this order. All questions the Plaintiff has of Mr. Oyen will be sent in writing to his counsel. His counsel will meet with Mr. Oyen to secure responsive and comprehensive answers, except to questions which are clearly irrelevant. The answers given will have the same legal weight as answers given to interrogatories. This process, which the defence offered in the course of argument, will not reduce or curtail the questions which can be put to Mr. Manning in the continuing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will be no order as to costs, given the divided success on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DIVES: Two points of clarification, My Lord. First with respect to the listing of the documents.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My intention was that the documents be listed in accordance with the Rules. If the Rules do not require chronological listing, then you do not have to list chronologically.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DIVES: Just one further point. On the document production, you ruled that the firm's policies and procedures were not relevant and didn't need to be produced.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Right. If there are discovery questions on the firm's policies for reporting to its insurer, I do not intend that those questions can be asked.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BROOKS: I just have two points arising too, My Lord. My friend and I will use our best efforts to have discoveries heard and completed before the trial certificate is required, which is December 23rd.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If you are wanting an order to not be caught by that date, you have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BROOKS: And the second point, My Lord, just relates to whether you can -- whether we can appear before you if anything arises from these discoveries.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I will seize myself, and I am content that you appear by telephone.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G.K. MACINTOSH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Pacific Playground Holdings Ltd. v. Endeavour Developments Ltd., [2002] B.C.J. No. 1109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and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8, 11 - 15, 18, 19, October 1 - 5,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9 - 12, November 29 and 30,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S2791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C991085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1109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R.P.R. (4th) 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1159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Pacific Playground Holdings Ltd., petitioner, and Endeavour Developments Ltd., Eron Mortgage Corporation, 493461 B.C. Ltd., 490160 B.C. Ltd., Michael Roger Saunier, doing business as MDC Contracting, V. Roberts &amp; Associates Ltd., respondents, And between Endeavour Developments Ltd. and Midtown Development Co. (1981) Ltd., plaintiffs, and Pacific Playground Holdings Ltd., P. Axel Robert Nissen and Watutco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4"/>
      <w:bookmarkEnd w:id="225"/>
      <w:r>
        <w:rPr>
          <w:rFonts w:ascii="arial" w:eastAsia="arial" w:hAnsi="arial" w:cs="arial"/>
          <w:b/>
          <w:color w:val="000000"/>
          <w:sz w:val="20"/>
          <w:lang w:val="en-US" w:eastAsia="en-US" w:bidi="ar-SA"/>
        </w:rPr>
        <w:t>Interest — Statutory interest, Interest Act — Mortgages — Prohibition of payment of fine or penalty on arrears of principal or interest — Fraud and misrepresentation — Misrepresentation — Representations, particular statements — Water supply.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31"/>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Endeavour Developments Ltd. against Pacific Playground Holdings Ltd. for breach of contract and misrepresentation and an action for foreclosure by Pacific Playground against Endeavour. Endeavour contracted with Pacific Playground to purchase a piece of property. Pacific Playground had a subsidiary, Watutco, that provided water to areas it developed. At the initial meeting, Pacific Playground told Endeavour that Watutco was licensed to service lots in the area, that the property would come within the Watutco service area and that no problems were expected with the supply of water. The parties entered into an Option Agreement to Purchase and a Water Supply Agreement between Endeavour and Watutco for the continuous supply of water to the property. The Option Agreement to Purchase provided for a mortgage back from Endeavour to Pacific Playground with interest payable at seven per cent and 24 per cent on principal not received by the due date. Watutco was not able to supply Endeavour with the necessary water for the development. Endeavour had difficulty obtaining the necessary approvals from the municipality to complete their development. Endeavour defaulted on the mortgage and Pacific Playground commenced foreclosure proceedings. Endeavour argued that the mortgage contravened the Interest Act and that Pacific Playground was estopped from proceeding with the foreclosure because of the failure of Watutco to deliver water to the extent promised preventing it from meeting its commitments under the mortgage. Endeavour then commenced this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7"/>
            <w:bookmarkEnd w:id="227"/>
            <w:r>
              <w:rPr>
                <w:rFonts w:ascii="arial" w:eastAsia="arial" w:hAnsi="arial" w:cs="arial"/>
                <w:color w:val="000000"/>
                <w:sz w:val="20"/>
                <w:lang w:val="en-US" w:eastAsia="en-US" w:bidi="ar-SA"/>
              </w:rPr>
              <w:t>HELD: Action for breach of contract allowed, claim for misrepresentation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for foreclosure allowed. Interest of 24 per cent on arrears was a penalty in violation of the Interest Act and was struck. The statements by Pacific Playground regarding water were mere puffery, not negligent misrepresentation. Pacific Playground expressed its true belief regarding the supply of water and there was no intent to mislead or active concealment. Pacific Playground and Watutco had an obligation to provide a continuous and adequate supply of water and failure to do so was a breach of the obligations under the Option Agreement to Purchase and Water Supply Agreement. Even if Pacific Playground and Watutco had provided an adequate supply of water, difficulty obtaining municipal approvals would have delayed the project so that it could not succeed. Notwithstanding the breach of contract, there were no damages resulting from that breach. The breach of contract did not give rise to a defence in the foreclosure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25"/>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Company Act, R.S.B.C. 1996, c. 62,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Interest Act, </w:t>
      </w:r>
      <w:hyperlink r:id="rId571" w:history="1">
        <w:r>
          <w:rPr>
            <w:rFonts w:ascii="arial" w:eastAsia="arial" w:hAnsi="arial" w:cs="arial"/>
            <w:i/>
            <w:color w:val="0077CC"/>
            <w:sz w:val="20"/>
            <w:u w:val="single"/>
            <w:shd w:val="clear" w:color="auto" w:fill="FFFFFF"/>
            <w:lang w:val="en-US" w:eastAsia="en-US" w:bidi="ar-SA"/>
          </w:rPr>
          <w:t>R.S.C. 1985, c. I-15, s. 8</w:t>
        </w:r>
      </w:hyperlink>
      <w:r>
        <w:rPr>
          <w:rFonts w:ascii="arial" w:eastAsia="arial" w:hAnsi="arial" w:cs="arial"/>
          <w:color w:val="000000"/>
          <w:sz w:val="20"/>
          <w:lang w:val="en-US" w:eastAsia="en-US" w:bidi="ar-SA"/>
        </w:rPr>
        <w:t>, 8(1),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s. 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33"/>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Donohoe, for Endeavour Developments Ltd. and Midtown Development Co. (1981) Ltd. S.S. Shook, Q.C., and P.M. Thompson, for Pacific Playground Holdings Ltd., P. Axel Robert Nissen and Watutco Enterprises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34"/>
      <w:bookmarkEnd w:id="230"/>
      <w:r>
        <w:pict>
          <v:line id="_x0000_s1195" style="position:absolute;z-index:2518466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October 25,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A.F. WILSON J."/>
            <w:bookmarkEnd w:id="231"/>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is about a proposed real estate development at Saratoga Beach, between Courtenay and Campbell River, to be known as "Emerald Estates", which has not been completed. The broad issue is who is at fault for the failure to complete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July, 1993, Adolf Schiel, on behalf of Endeavour Developments Ltd. ("Endeavour"), entered into an agreement with P. Axel Robert Nissen, on behalf of Pacific Playground Holdings Ltd. ("Pacific Playground"), to purchase a piece of property at Saratoga Beach for the sum of $1,875,000. Pacific Playground had done a number of developments on its land in the area, and had a wholly-owned subsidiary, Watutco Enterprises Ltd. ("Watutco"), a water utility, which provided water to the areas already developed by Pacific Playground. As part of the agreement between Endeavour and Pacific Playground, set out in an "Option Agreement to Purchase" (Appendix "A"), Endeavour and Pacific Playground agreed to instruct their respective counsel to complete an agreement between Endeavour and Watutco "for the continuous supply of water" to the property. A Water Supply Agreement (Appendix "B") was subsequently executed for that purpose by Watutco and Endeavour. The Option Agreement to Purchase also provided for a mortgage back from Endeavour to Pacific Playground, in the amount of $1,600,000, which was subsequently executed and registered against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Endeavour fell into default on the mortgage, and, on October 8th, 1997, Pacific Playground commenced foreclosure proceedings in the Campbell River Registry (the "foreclosure proceeding"). Endeavour defended that proceeding on the basis that Pacific Playground was estopped from proceeding with the foreclosure because of the failure of Watutco to deliver water to the extent promised by Pacific Playground, which prevented Endeavour from being able to meet its commitments under the subject mortgage. On February 26th, 1998, Saunders J. ordered a trial of that issue, and adjourned the application for foreclosure until that issue was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March 1st, 1999, Endeavour commenced action in the Vancouver Registry ("the damages action"), claiming, among other things, damages for breach of contract and misrepresentation. By consent of the parties, both actions were set to be heard together. However, the trial is to be divided into two phases, the first dealing generally with the issues of liability, and the second, if necessary, with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parties represented at trial in the foreclosure proceeding are Pacific Playground, as petitioner, and Endeavour as a respondent. Also joined as respondents in the foreclosure proceeding were Eron Mortgage Corporation ("Eron"), 363461 B.C. Ltd. and 490160 B.C. Ltd., which hold mortgages subsequent to that of Endeavour, and Michael Roger Saunier, doing business as MDC Contracting, and V. Roberts &amp; Associates Ltd., which registered claims of builders' liens against the property. Eron went into receivership on October 1st, 1997. Foreclosure proceedings were commenced on its mortgages, and a certificate of pending litigation has been registered in favour of Price Waterhouse Limited, as judicial trustee in substitution for Eron, as petitioner, and Endeavour and others as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 claim of builders' lien was also filed by Five Star Aggregate &amp; Excavating Ltd. on the day before the foreclosure petition was issued. Further claims of builders' lien were filed after the foreclosure proceeding was issued on behalf of Hennessey Mill Supply Ltd., Fred Surridge Ltd., Shelley Dawn Gartside doing business as Countryside Rentals, and Hyland Precast Ltd. In addition, judgments have been registered in favour of Her Majesty the Queen in right of the Province of British Columbia, and Midtown Development Co. (1981) Ltd. None of them have been joined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damages action, the plaintiffs are Endeavour Developments and Midtown Development Co. (1981) Ltd., as the assignee of Endeavour's claims in the damages action, as plaintiffs. The defendants are Pacific Playground and Watutco, and Mr. Nissen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number of issues arise in phase one of the trial of the combined actions, some of which relate solely to one action or the other, but most of which overlap:</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any statements made by Mr. Nissen during the pre-contract negotiations. That gives rise to a number of subsidiary issues: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said by Mr. Nissen?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his statements representations with a legally binding effect?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they were oral, is consideration of the representations excluded by the parol evidence rule?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statements by Mr. Nissen true?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Nissen fail to disclose information which he was under an obligation to disclose?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misrepresentation, or material non-disclosure, was it innocent, negligent or fraudulent?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misrepresentation, does it give rise to an estoppel of the right to foreclose under the mortgage?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were misrepresentations, or material non-disclosure of the facts, can Mr. Nissen be held personally liable.</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the contract to provide "a continuous supply of water"?</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contract, were any damages sustained as a result of that breach?</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provision in the mortgage for 24% interest on arrears contravene s. 8 of the Interest Act?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Endeavour is successful in the foreclosure proceeding, what costs is it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FORECLOSURE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Default and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not disputed that Endeavour was in default of the payments required under the mortgage, almost from the outset, and that it remains in default. An issue was raised as to whether the full amount due under the mortgage was rendered due pursuant to the acceleration clause. Counsel for Pacific Playground submitted that, notwithstanding the lack of notice specifically advising that the mortgage had been accelerated, where it is pleaded in a foreclosure petition that the full amount is due under the mortgage, the acceleration clause takes effect from the date of service of the petition. He relied on Lucke et al. v. Pacific Traffic Markers Limited, et al. (1967), 62 W.W.R. 511 (B.C.S.C.). That was not disputed by counsel for Endeavour. I thus find that the principal and interest payable under the mortgage was due, in full, as of the date of the service of the petition for foreclosure.</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on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face rate of interest payable on the mortgage was 7% per annum. However, the mortgage had the following term, in addition to the prescribed standard mortgage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interest or principal not received by the due date as required under the terms hereof shall bear interest at the rate of 24%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Section 8 of the Interest Act, </w:t>
      </w:r>
      <w:hyperlink r:id="rId572" w:history="1">
        <w:r>
          <w:rPr>
            <w:rFonts w:ascii="arial" w:eastAsia="arial" w:hAnsi="arial" w:cs="arial"/>
            <w:i/>
            <w:color w:val="0077CC"/>
            <w:sz w:val="20"/>
            <w:u w:val="single"/>
            <w:shd w:val="clear" w:color="auto" w:fill="FFFFFF"/>
            <w:lang w:val="en-US" w:eastAsia="en-US" w:bidi="ar-SA"/>
          </w:rPr>
          <w:t>R.S.C. 1985, c. I-15</w:t>
        </w:r>
      </w:hyperlink>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No fine, penalty or rate of interest shall be stipulated for, taken, reserved or exacted on any arrears of principal or interest secured by mortgage on real property that has the effect of increasing the charge on the arrears beyond the rate of interest payable on principal money not in arrears.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Nothing in this section has the effect of prohibiting a contract for the payment of interest on arrears of interest or principal at any rate not greater than the rate payable on principal money not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Endeavour submitted that, as admitted by Mr. Nissen in cross-examination, the reason for the 24% rate of interest on payments in arrears was to act as a deterrent against any default in payment. He thus submitted that it is a penalty clause, and is prohibited by s. 8 of the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Pacific Playgrounds submitted that the mortgage was part of the arrangement between two experienced businessmen, that there was good business reason for it, so it does not amount to a penalty, and should not be construed as offending s. 8. He relied on the decision of McEachern C.J.B.C. in Langley Lo-Cost Builders Ltd. v. 474835 B.C. Ltd. </w:t>
      </w:r>
      <w:hyperlink r:id="rId573" w:history="1">
        <w:r>
          <w:rPr>
            <w:rFonts w:ascii="arial" w:eastAsia="arial" w:hAnsi="arial" w:cs="arial"/>
            <w:i/>
            <w:color w:val="0077CC"/>
            <w:sz w:val="20"/>
            <w:u w:val="single"/>
            <w:shd w:val="clear" w:color="auto" w:fill="FFFFFF"/>
            <w:lang w:val="en-US" w:eastAsia="en-US" w:bidi="ar-SA"/>
          </w:rPr>
          <w:t>(2000), 76 B.C.L.R. (3d) 278</w:t>
        </w:r>
      </w:hyperlink>
      <w:r>
        <w:rPr>
          <w:rFonts w:ascii="arial" w:eastAsia="arial" w:hAnsi="arial" w:cs="arial"/>
          <w:color w:val="000000"/>
          <w:sz w:val="20"/>
          <w:lang w:val="en-US" w:eastAsia="en-US" w:bidi="ar-SA"/>
        </w:rPr>
        <w:t xml:space="preserve"> (C.A.). The Court of Appeal allowed an appeal from a judgment on a covenant and for an order nisi of foreclosure, in which the trial judge denied the interest claimed on the ground that the interest clause in the mortgage contravened s. 8. In that case, the mortgage provided that there would be no interest payable during the currency of the mortgage, from December 8th, 1994 to January 24th, 1995. Interest would then run at a rate of prime plus 3% until the maturity date three days later, on January 27th, 1995, and after that at prime plus 3% on any amounts in arrears on the mortgage. Under the original agreement between the parties, Langley Lo-Cost was to sell the land with a closing date of January 24th, 1995, with no interest payable prior to closing. However, the agreement was amended to provide a closing date of December 5th, 1994, and a substantial prepayment to Langley Lo-Cost at that time. For that reason, it was willing to waive interest until the closing, but not beyond. The clause was thus drafted by the lawyers specifically to avoid contravening s. 8 of the Interest Act. In doing so, they relied on the decision of Ryan J. in Raintree Financial Ltd. v. Bell </w:t>
      </w:r>
      <w:hyperlink r:id="rId574" w:history="1">
        <w:r>
          <w:rPr>
            <w:rFonts w:ascii="arial" w:eastAsia="arial" w:hAnsi="arial" w:cs="arial"/>
            <w:i/>
            <w:color w:val="0077CC"/>
            <w:sz w:val="20"/>
            <w:u w:val="single"/>
            <w:shd w:val="clear" w:color="auto" w:fill="FFFFFF"/>
            <w:lang w:val="en-US" w:eastAsia="en-US" w:bidi="ar-SA"/>
          </w:rPr>
          <w:t>(1993), 82 B.C.L.R. (2d) 28</w:t>
        </w:r>
      </w:hyperlink>
      <w:r>
        <w:rPr>
          <w:rFonts w:ascii="arial" w:eastAsia="arial" w:hAnsi="arial" w:cs="arial"/>
          <w:color w:val="000000"/>
          <w:sz w:val="20"/>
          <w:lang w:val="en-US" w:eastAsia="en-US" w:bidi="ar-SA"/>
        </w:rPr>
        <w:t xml:space="preserve"> (S.C.). In that case the mortgage provided that the rate of interest payable would increase from 18% to 24% one week before the maturity date. Ryan J. held that a contractual change in the interest rate immediately before the maturity date, and before any arrears accrued, was not an increase in the interest rate triggered by a default or arrears, and thus did not offend s. 8 of the Act. However, in TD Trust Co. v. Guinness </w:t>
      </w:r>
      <w:hyperlink r:id="rId575" w:history="1">
        <w:r>
          <w:rPr>
            <w:rFonts w:ascii="arial" w:eastAsia="arial" w:hAnsi="arial" w:cs="arial"/>
            <w:i/>
            <w:color w:val="0077CC"/>
            <w:sz w:val="20"/>
            <w:u w:val="single"/>
            <w:shd w:val="clear" w:color="auto" w:fill="FFFFFF"/>
            <w:lang w:val="en-US" w:eastAsia="en-US" w:bidi="ar-SA"/>
          </w:rPr>
          <w:t>(1995), 12 B.C.L.R. (3d) 102</w:t>
        </w:r>
      </w:hyperlink>
      <w:r>
        <w:rPr>
          <w:rFonts w:ascii="arial" w:eastAsia="arial" w:hAnsi="arial" w:cs="arial"/>
          <w:color w:val="000000"/>
          <w:sz w:val="20"/>
          <w:lang w:val="en-US" w:eastAsia="en-US" w:bidi="ar-SA"/>
        </w:rPr>
        <w:t xml:space="preserve"> (S.C.), Tysoe J. considered a one-year mortgage with a rate of interest of 16.5% until one week before the maturity date, and 24% thereafter. No reason was set out in the mortgage or at trial for the change in the interest rate. Tysoe J. held that the true intent of the provision was to extract a higher rate of interest in the event of default, rather than having any legitimate commercial purpose. In the Langley Lo-Cost Builders Ltd. case, McEachern C.J.B.C. held that there was a sensible commercial explanation for the interest provision, due to the early payment of a large part of the principal. He referred to a number of cases which he said "make it clear that s. 8 of the Act was intended to protect borrowers against penalties and oppression at the hands of a ruthless lender", and that "the thrust of the section is to avoid ... any fine or penalty" (para. 97). At para. 99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recognize that prima facie, a rate of interest which becomes payable at default, or which is increased in that event will offend s. 8 of the Act. But a business arrangement, not being a commercial lending transaction, may be analyzed to determine whether there is a business reason for the stipulation that does not amount to a penalty or to economic coercion or unfairness, and if so, it will not always be construed as offending against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McEachern C.J.B.C. considered that the arrangement in the mortgage granted to Langley Lo-Cost was "entirely fair and carried none of the stench of coercion, intimidation and penalty", and thus directed that the interest be payable under the mortgage according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Pacific Playground submitted that this was not a case involving any "coercion, intimidation or penalty", but rather was the result of negotiations between two experienced businessmen. He said that Mr. Nissen gave evidence that he wanted an interest rate on the mortgage at close to 10%, and agreed to both a low down payment and the 7% interest rate only when Endeavour agreed to the higher interest rate of 24% on arrears. He said that Pacific Playgrounds would not have agreed to the mortgage at the 7% interest rate unless there was a provision of interest at 24% on arrears. Counsel also submitted there were legitimate business reasons for the increased interest rate, in addition to the relatively low down payment and the low interest rate if not in default, including the appreciating real estate market at the time, that the property was bare land, that Mr. Nissen was unfamiliar with Mr. Schiel, and was concerned that he could "flip" the property for a quick profit, and that at the time Mr. Nissen did not know that Endeavour was going to receive outside financing by way of the Eron mortgages. He also pointed out that the subsequent mortgages obtained by Endeavour were at a considerably higher effective rate than even the rate on arrears in the mortgage to Pacific Playground.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Endeavour relied on two cases which applied the decision of Tysoe J. in TD Trust Co. v. Guinness: Citizens Bank of Canada v. Babich </w:t>
      </w:r>
      <w:hyperlink r:id="rId576" w:history="1">
        <w:r>
          <w:rPr>
            <w:rFonts w:ascii="arial" w:eastAsia="arial" w:hAnsi="arial" w:cs="arial"/>
            <w:i/>
            <w:color w:val="0077CC"/>
            <w:sz w:val="20"/>
            <w:u w:val="single"/>
            <w:shd w:val="clear" w:color="auto" w:fill="FFFFFF"/>
            <w:lang w:val="en-US" w:eastAsia="en-US" w:bidi="ar-SA"/>
          </w:rPr>
          <w:t>(2000), 7 B.L.R. (3d) 289</w:t>
        </w:r>
      </w:hyperlink>
      <w:r>
        <w:rPr>
          <w:rFonts w:ascii="arial" w:eastAsia="arial" w:hAnsi="arial" w:cs="arial"/>
          <w:color w:val="000000"/>
          <w:sz w:val="20"/>
          <w:lang w:val="en-US" w:eastAsia="en-US" w:bidi="ar-SA"/>
        </w:rPr>
        <w:t xml:space="preserve"> (B.C. Master) and Sung v. Chow et al., </w:t>
      </w:r>
      <w:hyperlink r:id="rId577" w:history="1">
        <w:r>
          <w:rPr>
            <w:rFonts w:ascii="arial" w:eastAsia="arial" w:hAnsi="arial" w:cs="arial"/>
            <w:i/>
            <w:color w:val="0077CC"/>
            <w:sz w:val="20"/>
            <w:u w:val="single"/>
            <w:shd w:val="clear" w:color="auto" w:fill="FFFFFF"/>
            <w:lang w:val="en-US" w:eastAsia="en-US" w:bidi="ar-SA"/>
          </w:rPr>
          <w:t>[1997] B.C.J. No. 946</w:t>
        </w:r>
      </w:hyperlink>
      <w:r>
        <w:rPr>
          <w:rFonts w:ascii="arial" w:eastAsia="arial" w:hAnsi="arial" w:cs="arial"/>
          <w:color w:val="000000"/>
          <w:sz w:val="20"/>
          <w:lang w:val="en-US" w:eastAsia="en-US" w:bidi="ar-SA"/>
        </w:rPr>
        <w:t>, (B.C.S.C.), Vancouver Registry No. H951085, April 22nd, 1997. However, Sung v. Chow was decided before the Langley Lo-Cost decision, and Citizens Bank of Canada, while decided a week after the Court of Appeal decision in Langley Lo-Cost, did not mention it. They are thus of little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am satisfied that this is not a case where the borrower, Pacific Playground, needs to be protected from "oppression at the hands of a ruthless lender". The agreement was negotiated between two experienced businessmen on a relatively equal footing. I also accept that there was a valid business reason for the term, as admitted by Mr. Nissen, to deter payment being allowed to fall into arrears. However, that, by its very nature, makes the provision a "penalty". That is particularly so when the increase in the interest rate is from 7% to 24%, which cannot be said to be a genuine pre-estimate of damages. No justification was put forward for such a large increase. Further, I do not accept the other justifications put forward on behalf of Endeavour for the increased interest rate on default. Although they provide good reasons why Mr. Nissen would want a high rate of interest to start with, they do not relate to why there should be an increase in that interest rate upon default. I note that McEachern C.J.B.C. in Langley Lo-Cost gave a proviso to the principle that an increased rate of interest on default would not always be construed as offending s. 8 where there is a business reason for it, that is, that the stipulation "does not amount to a penalty". In this case, I am satisfied that the term imposing interest of 24% per annum on amounts in arrears can only be considered a penalty, and thus in violation of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Pacific Playground submitted that Mr. Nissen testified that Pacific Playgrounds would not have executed a mortgage with interest at 7%, unless Endeavour agreed to pay 24% interest on arrears, that Pacific Playgrounds relied on Endeavour's agreement to pay interest on arrears at 24%, to its detriment, and that Endeavour thus ought to be estopped from raising a defence under s. 8 of the Interest Act. In that regard, he relied on Revell v. Litwin Construction (1973) Ltd. (sub. nom. Bowen v. O'Brian Financial Corporation)(1991), </w:t>
      </w:r>
      <w:hyperlink r:id="rId578" w:history="1">
        <w:r>
          <w:rPr>
            <w:rFonts w:ascii="arial" w:eastAsia="arial" w:hAnsi="arial" w:cs="arial"/>
            <w:i/>
            <w:color w:val="0077CC"/>
            <w:sz w:val="20"/>
            <w:u w:val="single"/>
            <w:shd w:val="clear" w:color="auto" w:fill="FFFFFF"/>
            <w:lang w:val="en-US" w:eastAsia="en-US" w:bidi="ar-SA"/>
          </w:rPr>
          <w:t>62 B.C.L.R. (2nd) 328</w:t>
        </w:r>
      </w:hyperlink>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86 D.L.R. (4th) 169</w:t>
        </w:r>
      </w:hyperlink>
      <w:r>
        <w:rPr>
          <w:rFonts w:ascii="arial" w:eastAsia="arial" w:hAnsi="arial" w:cs="arial"/>
          <w:color w:val="000000"/>
          <w:sz w:val="20"/>
          <w:lang w:val="en-US" w:eastAsia="en-US" w:bidi="ar-SA"/>
        </w:rPr>
        <w:t xml:space="preserve"> (C.A.). In that case, the plaintiff argued that his agreement to purchase a condominium from the defendant developer was unenforceable pursuant to s. 62 of the Real Estate Act, as the developer had not delivered a prospectus as required by the Real Estate Act. Section 62 provided that no agreement to purchase any subdivided land was enforceable against the purchaser by a person who had breached any of the provisions of that part. At trial, the judge held that the doctrine of estoppel acted to prevent the purchaser from relying on s. 62 of the Real Estate Act, because he elected to proceed after he was aware of his rights under s. 62 of the Real Estate Act. The appeal from that decision was dismissed. The Court of Appeal adopted the statement set out in its decision in Litwin Construction (1973) Ltd. v. Kiss </w:t>
      </w:r>
      <w:hyperlink r:id="rId580" w:history="1">
        <w:r>
          <w:rPr>
            <w:rFonts w:ascii="arial" w:eastAsia="arial" w:hAnsi="arial" w:cs="arial"/>
            <w:i/>
            <w:color w:val="0077CC"/>
            <w:sz w:val="20"/>
            <w:u w:val="single"/>
            <w:shd w:val="clear" w:color="auto" w:fill="FFFFFF"/>
            <w:lang w:val="en-US" w:eastAsia="en-US" w:bidi="ar-SA"/>
          </w:rPr>
          <w:t>(1988), 29 B.C.L.R. (2d) 88</w:t>
        </w:r>
      </w:hyperlink>
      <w:r>
        <w:rPr>
          <w:rFonts w:ascii="arial" w:eastAsia="arial" w:hAnsi="arial" w:cs="arial"/>
          <w:color w:val="000000"/>
          <w:sz w:val="20"/>
          <w:lang w:val="en-US" w:eastAsia="en-US" w:bidi="ar-SA"/>
        </w:rPr>
        <w:t xml:space="preserve"> at p. 99, that the relevant question is: "has the party invoking the statute affirmed the contract unequivocally by his words or conduct in circumstances making it unfair or unjust for him to now resile from that contract?" In this case, however, there is no evidence of any affirmation of the mortgage after Endeavour became aware of s. 8 of the Interest Act. In fact, the issue was raised only after the commencement of the foreclosure proceedings, in the amended statement of defence of Endeavour. However, Wood J.A. stated that the affirmation of the contract was not essential to the trial judge's conclusion in Revell v. Litwin Construction (1973) Ltd. What was decisive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in each case Litwin had been led to believe that the investors fully intended to adhere to the contracts they had made by ultimately completing the purchase of the strata titled residential units they had purchased, and that on the strength of that belief, which was induced by the conduct of the investors themselves, Litwin substantially performed its part of those contracts. In those circumstances it would have been unfair, or even unjust, to allow the investors to resile from the contracts they had made on the strength of the statutory provision, of which all had known, although its significance had not initially been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 339 in B.C.L.R.)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Wood J.A. did consider the classic statement of estoppel -- that a party has said or done something, intended to induce a course of conduct on the part of the person to whom the representation is made, and that person suffers detriment as a consequence of such reliance -- as contrasting with the modern principle of estoppel, which he said is much broader, having a hallmark of flexibility, and "resist(ing) imprisonment in any specific formulation" (paras. 29 to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With that broader formulation, Pacific Playground may argue that it would be unfair to allow Endeavour to rely on s. 8 of the Interest Act when it would not have granted a mortgage with a face interest rate of 7% without the provision for interest on arrears being included. However, I find that argument will not succeed on a number of grounds. First, estoppel is an equitable remedy, to be used as a shield rather than a sword. In this case, I have found that the provision for interest of 24% per annum on arrears was a penalty, and Pacific Playground is thus in breach of s. 8. It thus does not come with clean hands. Second, if this argument was successful, it would likely also be successful in any case where breach of a statutory provision was raised as a defence: if such provisions are put in for the benefit of one party, they are often gained by giving up some other benefit. Finally, I consider the magnitude of the increase in the interest rate from the face rate to the default rate. When one balances the injustice of enforcing a 24% interest rate against the injustice of allowing a party who negotiated such a provision to pay interest at a lower rate than might otherwise have been negotiated if the penalty clause was not included, the balance is in favour of not enforcing the 24% interest rate. I thus find that Endeavour is not estopped from relying on s. 8 of the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result, I find that the additional term of the mortgage providing for interest on arrears at the rate of 24% per annum is not valid, as a penalty clause contravening s. 8(1) of the Interest Act. It will be struck, leaving the rate of interest on the mortgage at 7% per annum, both before and after default.</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Issues in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broader issue of estoppel arises in the foreclosure proceeding, as to whether Pacific Playground is estopped due to the failure of Watutco to provide a continuous supply of water to the property. However, that issue is better deferred until the issues of misrepresentation and breach of contract are considered in the context of the damages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also an issue of the costs to which Pacific Playground is entitled in the foreclosure action, if it is successful, which also must be deferred to the outcome of the combined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there are a number of issues raised in the damages action, the essence of it is that there were misrepresentations by the defendants that they would supply a "continuous and adequate supply of water" for the development, as well as material non-disclosures by the defendants, specifically that Water Licence No. 54065 held in the name of Pacific Playgrounds had been cancelled, and that Watutco was not in compliance with Order No. 1374 of the Water Rights Branch, issued May 29th, 1990. Alternatively, Endeavour claims the defendants were in breach of the contract in failing to provide a "continuous supply of water" for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Misrepresentation</w:t>
      </w:r>
      <w:r>
        <w:rPr>
          <w:rFonts w:ascii="arial" w:eastAsia="arial" w:hAnsi="arial" w:cs="arial"/>
          <w:sz w:val="20"/>
          <w:lang w:val="en-US" w:eastAsia="en-US" w:bidi="ar-SA"/>
        </w:rPr>
        <w:cr/>
      </w:r>
    </w:p>
    <w:p>
      <w:pPr>
        <w:numPr>
          <w:numId w:val="8"/>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Law Regarding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Statements made in the course of negotiations for a contract can be put on an ascending scale of significance, from "mere puffery", to innocent misrepresentations, to negligent misrepresentations, and, finally, to fraudulent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 a statement in pre-contractual negotiations is characterized, and its legal effect, must now be considered in light of the Supreme Court of Canada decision in Martel Building Ltd. v. Canada, </w:t>
      </w:r>
      <w:hyperlink r:id="rId581"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In that case, in an unanimous decision, the Court held that there is no duty of care between two commercial parties in the conduct of pre-contractual negotiations. The case is not comparable on the facts, as it involved negotiations,and the issuance of tender documents, for the renewal of a lease by the Department of Public Works of Canada. However, the analysis is relevant. The Court followed the two-stage process set out in Anns v. Merton London Borough Council, [1978] A.C. 728 (H.L.): first, is there a sufficiently proximate relationship between the parties that carelessness on the part of one might cause damage to the other; and, second, if there is a proximate relationship, are there policy considerations that serve to negative or limit: (a) the scope of the prima facie duty of care; (b) the class of persons to whom it is owed; or (c) the damages to which a breach of it may give rise. The Court held that it may be foreseeable that carelessness on the part of one negotiating party may cause an opposite negotiating party economic loss, and this may, depending on the circumstances of the case, give rise to a proximate relationship. However, the Court found that, notwithstanding a finding of proximity, "there are compelling policy reasons to conclude that one commercial party should not have to be mindful of another commercial party's legitimate interests in an arm's length negotiation." (para. 55). Those were described as: first, "the very object of negotiation ... to achieve the most advantageous financial bargain ... at the expense of the other negotiating party" (para. 62); second, that extending a duty of care to pre-contractual commercial negotiations could deter socially and economically useful conduct, such as the industrious generation of information not possessed by the opposite party (paras. 64 to 66); third, that extending a duty of care would interject tort law as "after-the-fact insurance against failures to act with due diligence or to hedge the risk of failed negotiations through the pursuit of alternative strategies or opportunities" (para. 68); fourth, "to extend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into the conduct of commercial negotiations would introduce the courts to a significant regulatory function, scrutinizing the minutiae of pre-contractual conduct" (para. 70); and, finally, "to extend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into the conduct of negotiations could encourage a multiplicity of lawsuits" (para. 71). A number of those considerations are particularly relevant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to the characterization of statements, although statements as to quality may amount to actionable misrepresentation, many will be considered as "mere puffery", depending on the factual set of circumstances: see Andronyk v. Williams, </w:t>
      </w:r>
      <w:hyperlink r:id="rId582" w:history="1">
        <w:r>
          <w:rPr>
            <w:rFonts w:ascii="arial" w:eastAsia="arial" w:hAnsi="arial" w:cs="arial"/>
            <w:i/>
            <w:color w:val="0077CC"/>
            <w:sz w:val="20"/>
            <w:u w:val="single"/>
            <w:shd w:val="clear" w:color="auto" w:fill="FFFFFF"/>
            <w:lang w:val="en-US" w:eastAsia="en-US" w:bidi="ar-SA"/>
          </w:rPr>
          <w:t>[1986] 1 W.W.R. 225</w:t>
        </w:r>
      </w:hyperlink>
      <w:r>
        <w:rPr>
          <w:rFonts w:ascii="arial" w:eastAsia="arial" w:hAnsi="arial" w:cs="arial"/>
          <w:color w:val="000000"/>
          <w:sz w:val="20"/>
          <w:lang w:val="en-US" w:eastAsia="en-US" w:bidi="ar-SA"/>
        </w:rPr>
        <w:t xml:space="preserve"> (Man. C.A.) at pp. 238-239; Topnotch Developments Ltd. v. Welldone Ventures Canada Inc., </w:t>
      </w:r>
      <w:hyperlink r:id="rId583" w:history="1">
        <w:r>
          <w:rPr>
            <w:rFonts w:ascii="arial" w:eastAsia="arial" w:hAnsi="arial" w:cs="arial"/>
            <w:i/>
            <w:color w:val="0077CC"/>
            <w:sz w:val="20"/>
            <w:u w:val="single"/>
            <w:shd w:val="clear" w:color="auto" w:fill="FFFFFF"/>
            <w:lang w:val="en-US" w:eastAsia="en-US" w:bidi="ar-SA"/>
          </w:rPr>
          <w:t>[1991] B.C.J. No. 3407</w:t>
        </w:r>
      </w:hyperlink>
      <w:r>
        <w:rPr>
          <w:rFonts w:ascii="arial" w:eastAsia="arial" w:hAnsi="arial" w:cs="arial"/>
          <w:color w:val="000000"/>
          <w:sz w:val="20"/>
          <w:lang w:val="en-US" w:eastAsia="en-US" w:bidi="ar-SA"/>
        </w:rPr>
        <w:t>, Vancouver Registry No. C902964, November 21st, 1991 (B.C.S.C.). Thus, in Scott v. Hanson (1829), 1 Russ. &amp; M. 128, 39 E.R. 49 (L.C.) where land for sale was described as "uncommonly rich water meadow", whereas it was in fact very imperfectly watered, that was held not to be such a misrepresentation as would avoid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Next in the hierarchy are innocent misrepresentations. In Kingu v. Walmar Ventures Ltd. </w:t>
      </w:r>
      <w:hyperlink r:id="rId584"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(C.A.), McLachlin J.A., as she then was, determined that a plaintiff suing on pre-contractual representations was not confined to his remedies in contract, as a matter of principle, but could sue in tort for negligent misrepresentation (para. 21). She indicated that, at one time, if a representation was not fraudulent but innocent, the plaintiff could obtain rescission, but not damages. The change from that principle set out in the case was to allow a claim for damages in negligent misrepresentation. However, that remedy was not extended to innocent misrepresentation. The only remedy, then, for innocent misrepresentation continues to be rescission. In this case, there is no claim for rescission, nor would it be possible where, among other things, Endeavour has expended a considerable amount of money in developing the property, and it is now subject to foreclosure proceedings, not only by Pacific Playground, but also by the trustee of Eron, the holder of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elements required to establish a claim of negligent misrepresentation were set out by Iacobucci J. in Queen v. Cognos Inc. </w:t>
      </w:r>
      <w:hyperlink r:id="rId265"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at 643: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of this court cited above suggest five general requirements: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Kingu v. Walmar Ventures Ltd., supra, at para. 22, McLachlin J.A. also dealt with the requirements of tort liability for a claim of negligent misrepresentation. One of the requirements set out was "a duty of care on the person making the statement to the recipient". However, she said that duty of care does not arise unless: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statement is possessed of special skill or knowledge on the matter in question,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establish that a reasonable person making that statement would know that the recipient is relying upon his skill or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previous paragraph,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of whether a duty of care in tort arises must be carefully scrutinized in the light of all the surrounding circumstances, including the rights and obligations which the parties have themselves established by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para. 25, in dealing with the liability of vendors of a hotel for representations made by them as to the clientele and financial status of the hotel,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before a duty of care arises with respect to a gratuitous statement, it must be established that the maker is possessed of special skill or knowledge and that a reasonable person in his position would have realized that the recipient of the statement was relying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fraudulent misrepresentation, there is the additional requirement that the false representation was made knowingly, without belief in its truth, or recklessly, careless whether it be true or false: Derry v. Peek (1889), 14 App. Cas. 337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Endeavour submitted that there can be a finding of fraudulent misrepresentation based on non-disclosure of a material fact. He referred to an article by Laura C. Hoyano, entitled, Lies, Recklessness and Deception: Disentangling Dishonesty in Civil Fraud, (1996) 75 C.B.R. 474. At p. 479, the author referred to the second basis for a finding of fraud, as set out in Derry v. Peek, supra, that the false misrepresentation was made "recklessly, careless whether it be true or false". She suggested it should be easier for a plaintiff to satisfy a test of recklessness than of deliberate lies, relying on two decisions of the Supreme Court of Canada: De Vall v. Gorman, Glancy &amp; Grindley Limited </w:t>
      </w:r>
      <w:hyperlink r:id="rId585" w:history="1">
        <w:r>
          <w:rPr>
            <w:rFonts w:ascii="arial" w:eastAsia="arial" w:hAnsi="arial" w:cs="arial"/>
            <w:i/>
            <w:color w:val="0077CC"/>
            <w:sz w:val="20"/>
            <w:u w:val="single"/>
            <w:shd w:val="clear" w:color="auto" w:fill="FFFFFF"/>
            <w:lang w:val="en-US" w:eastAsia="en-US" w:bidi="ar-SA"/>
          </w:rPr>
          <w:t>(1919), 58 S.C.R. 259</w:t>
        </w:r>
      </w:hyperlink>
      <w:r>
        <w:rPr>
          <w:rFonts w:ascii="arial" w:eastAsia="arial" w:hAnsi="arial" w:cs="arial"/>
          <w:color w:val="000000"/>
          <w:sz w:val="20"/>
          <w:lang w:val="en-US" w:eastAsia="en-US" w:bidi="ar-SA"/>
        </w:rPr>
        <w:t xml:space="preserve"> at 274, and Nesbitt Thomson &amp; Co. Ltd. v. Piggott, </w:t>
      </w:r>
      <w:hyperlink r:id="rId586" w:history="1">
        <w:r>
          <w:rPr>
            <w:rFonts w:ascii="arial" w:eastAsia="arial" w:hAnsi="arial" w:cs="arial"/>
            <w:i/>
            <w:color w:val="0077CC"/>
            <w:sz w:val="20"/>
            <w:u w:val="single"/>
            <w:shd w:val="clear" w:color="auto" w:fill="FFFFFF"/>
            <w:lang w:val="en-US" w:eastAsia="en-US" w:bidi="ar-SA"/>
          </w:rPr>
          <w:t>[1941] S.C.R. 520</w:t>
        </w:r>
      </w:hyperlink>
      <w:r>
        <w:rPr>
          <w:rFonts w:ascii="arial" w:eastAsia="arial" w:hAnsi="arial" w:cs="arial"/>
          <w:color w:val="000000"/>
          <w:sz w:val="20"/>
          <w:lang w:val="en-US" w:eastAsia="en-US" w:bidi="ar-SA"/>
        </w:rPr>
        <w:t>. She also discussed the situation if the plaintiff succeeds in showing the defendant at one time knew the truth, but the defendant avers that he simply forgot it at the time the misrepresentation was made, (which may be material in light of Mr. Nissen's evidence that he had forgotten about the licence cancellation at the time of the pre-contractual discussions with Mr. Schiel). She referred to the decision of Rous v. Mitchell, [1991] 1 All E.R. 676 (C.A.). In that case, a notice of eviction stated as a ground for eviction that the tenant had sublet several cottages on the leased farm without the landlord's permission, in breach of the lease agreement. In fact, the landlord had given written permission to the tenant to sublet those cottages. The landlord testified that, when he instructed his solicitors to prepare the notice, he had forgotten this. At trial, the judge accepted the landlord's evidence that he had a bad memory, and that he had not sought to mislead, but nevertheless found him guilty of fraud, on the ground of recklessness. That decision was upheld in the Court of Appeal, finding that his indifference as to the accuracy of his instructions amounted to shutting his mind to the true situation, and that constituted fraud. Ms. Hoyano thus concluded, at p. 484: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dishonest mind required of a fraudulent misrepresentor does not mean that he must be shown to have had in mind the information contradicting his statement at the very time he made it; it suffices merely that this knowledge had been actively in his mind at some prior time, and that he failed to take any steps to verify the accuracy of his statement prior to making it. The dishonesty arises because he represents that he knows a fact, when he does not actually recollect the fact to be so and does not so qualify his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Counsel for Endeavour also relied on two decisions of the British Columbia Court of Appeal. The first is C.R.F. Holdings Ltd. et al. v. Fundy Chemical International Limited et al. </w:t>
      </w:r>
      <w:hyperlink r:id="rId587" w:history="1">
        <w:r>
          <w:rPr>
            <w:rFonts w:ascii="arial" w:eastAsia="arial" w:hAnsi="arial" w:cs="arial"/>
            <w:i/>
            <w:color w:val="0077CC"/>
            <w:sz w:val="20"/>
            <w:u w:val="single"/>
            <w:shd w:val="clear" w:color="auto" w:fill="FFFFFF"/>
            <w:lang w:val="en-US" w:eastAsia="en-US" w:bidi="ar-SA"/>
          </w:rPr>
          <w:t>(1981), 33 B.C.L.R. 291</w:t>
        </w:r>
      </w:hyperlink>
      <w:r>
        <w:rPr>
          <w:rFonts w:ascii="arial" w:eastAsia="arial" w:hAnsi="arial" w:cs="arial"/>
          <w:color w:val="000000"/>
          <w:sz w:val="20"/>
          <w:lang w:val="en-US" w:eastAsia="en-US" w:bidi="ar-SA"/>
        </w:rPr>
        <w:t xml:space="preserve"> (C.A.). In that case, the defendant was found liable for damages for fraudulent misrepresentation when he had told the plaintiffs that slag on the property would make "excellent fill", when he knew that slag was radioactive. That decision was upheld on appeal. The Court of Appeal rejected a submission that the defendant did not owe a duty to the plaintiffs to disclose the fact that the slag was radioactive, and that the defendant honestly believed it to be true that it was "excellent fill". However, the decision was upheld, not as a matter of law, but on the basis of the trial judge's findings that the failure to reveal that the slag was radioactive was calculated to deceive the purchaser, and did do so. (at p. 296). The decision of Craig J.A., Anderson J.A., concurring on the issue of liability, at p. 308 quoted from the decision of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with respect to deceit by half-truth has its foundation in the colourful dictum of Chambre J. in Tapp v. Lee (1803), 3 Bos. &amp; P. 367, 127 E.R. 200 at 203: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case for deceit is an action well known to the law, and I cannot agree in the argument which has been used for the Defendant, that such actions ought to be confined to representations which are literally false. Fraud may consist as well in the suppression of what is true, as in the representation of what is false. If a man, professing to answer a question, select those facts only which are likely to give a credit to the person of whom he speaks, and keep back the rest, he is a more artful knave than he who tells a direct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second decision of the British Columbia Court of Appeal relied on was Sidhu Estate v. Bains </w:t>
      </w:r>
      <w:hyperlink r:id="rId588"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In that case, the deceased invested in a company after her brother advised her that he and others had invested in that company. The others, including the defendant, had not invested and had misled the brother. The defendant was aware of that, but did not correct the brother's misrepresentation to the deceased. The trial judge found the estate had not proved reliance, and the claim for fraudulent misrepresentation was dismissed. However, an appeal was allowed, and the defendant held liable. At p. 52, Finch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trial judge's conclusion that a misrepresentation could be made by silence, I respectfully agree. As a general rule, mere silence cannot found a cause of action, but active concealment can: see Peek v. Gurney (1873), L.R. 6 (H.L.) 377 at 403; and Leeson v. Darlow, </w:t>
      </w:r>
      <w:hyperlink r:id="rId589" w:history="1">
        <w:r>
          <w:rPr>
            <w:rFonts w:ascii="arial" w:eastAsia="arial" w:hAnsi="arial" w:cs="arial"/>
            <w:i/>
            <w:color w:val="0077CC"/>
            <w:sz w:val="20"/>
            <w:u w:val="single"/>
            <w:shd w:val="clear" w:color="auto" w:fill="FFFFFF"/>
            <w:lang w:val="en-US" w:eastAsia="en-US" w:bidi="ar-SA"/>
          </w:rPr>
          <w:t>[1926] 4 D.L.R. 415</w:t>
        </w:r>
      </w:hyperlink>
      <w:r>
        <w:rPr>
          <w:rFonts w:ascii="arial" w:eastAsia="arial" w:hAnsi="arial" w:cs="arial"/>
          <w:color w:val="000000"/>
          <w:sz w:val="20"/>
          <w:lang w:val="en-US" w:eastAsia="en-US" w:bidi="ar-SA"/>
        </w:rPr>
        <w:t xml:space="preserve"> (Ont. C.A.). Mr. Bains's duty to disclose the truth did not arise from a fiduciary relationship to Ms. Sidhu, or from a relationship calling for the utmost good faith on his part. The duty to correct the false information conveyed by Mr. Bhandar to Ms. Sidhu arose on Mr. Bains's part because by remaining silent Mr. Bains tacitly confirmed the false information as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circumstances required for silence to be actionable misrepresentation are articulated in Spencer Bower &amp; Turner, The Law of Actionable Misrepresentation, 3d. ed. (London: Butterworths, 1974) at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misrepresentation may be made by silence, when either the representee, or a third person in his presence, or to his knowledge, states something false, which indicates to the representor that the representee either is being, or will be, misled, unless the necessary correction be made. Silence, under such circumstances, is either a tacit adoption by the party of another's misrepresentation as his own, or a tacit confirmation of another's error as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Sidhu Estate case also dealt with another issue which is material to this case, that of reliance. On p. 56, in dealing with this issue, Finch J.A. stated: "I think the preferred view of the law in Canada is that once intention, materiality and causation of loss are proven, the burden of proving non-reliance shifts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With respect to the issue of when silence may amount to misrepresentation, counsel for Endeavour also referred to the decision of the Alberta Court of Queen's Bench in Opron Construction Co. v. Alberta </w:t>
      </w:r>
      <w:hyperlink r:id="rId590" w:history="1">
        <w:r>
          <w:rPr>
            <w:rFonts w:ascii="arial" w:eastAsia="arial" w:hAnsi="arial" w:cs="arial"/>
            <w:i/>
            <w:color w:val="0077CC"/>
            <w:sz w:val="20"/>
            <w:u w:val="single"/>
            <w:shd w:val="clear" w:color="auto" w:fill="FFFFFF"/>
            <w:lang w:val="en-US" w:eastAsia="en-US" w:bidi="ar-SA"/>
          </w:rPr>
          <w:t>(1994), 151 A.R. 241</w:t>
        </w:r>
      </w:hyperlink>
      <w:r>
        <w:rPr>
          <w:rFonts w:ascii="arial" w:eastAsia="arial" w:hAnsi="arial" w:cs="arial"/>
          <w:color w:val="000000"/>
          <w:sz w:val="20"/>
          <w:lang w:val="en-US" w:eastAsia="en-US" w:bidi="ar-SA"/>
        </w:rPr>
        <w:t>, which postulated duties of disclosure in the course of negotiations, particularly where a contracting party says or does something which requires that party to correct or remove a delusion in the mind of the other party which he is responsible for creating (paras. 515-516). One of the examples given was the situation where the defendant made statements with an honest belief in their truth, and subsequently discovered they were false. Feehan J. referred to the decision of Davies v. London and Provincial Marine Insurance Company (1878), 8 Ch. D. 469 at p. 475 for the proposition that where one of the negotiating parties made a false statement, and discovers the falsity of that during the course of the negotiations (my emphasis), he is under an obligation to correct his erroneous statement. (para. 524). Feehan J. also referred to the Supreme Court of Canada decision in Queen v. Cognos Inc., supra, as authority for the proposition that non-disclosure in the course of pre-contractual negotiations may be actionable. That, however, must now be read in light of the Martel decision,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On the issue of the effect of a disclaimer clause in the contract, counsel for Endeavour referred to the British Columbia Court of Appeal decision in Keith Plumbing &amp; Heating Co. v. Newport City Club Ltd. </w:t>
      </w:r>
      <w:hyperlink r:id="rId591" w:history="1">
        <w:r>
          <w:rPr>
            <w:rFonts w:ascii="arial" w:eastAsia="arial" w:hAnsi="arial" w:cs="arial"/>
            <w:i/>
            <w:color w:val="0077CC"/>
            <w:sz w:val="20"/>
            <w:u w:val="single"/>
            <w:shd w:val="clear" w:color="auto" w:fill="FFFFFF"/>
            <w:lang w:val="en-US" w:eastAsia="en-US" w:bidi="ar-SA"/>
          </w:rPr>
          <w:t>(1999), 3 B.L.R. (3d) 53</w:t>
        </w:r>
      </w:hyperlink>
      <w:r>
        <w:rPr>
          <w:rFonts w:ascii="arial" w:eastAsia="arial" w:hAnsi="arial" w:cs="arial"/>
          <w:color w:val="000000"/>
          <w:sz w:val="20"/>
          <w:lang w:val="en-US" w:eastAsia="en-US" w:bidi="ar-SA"/>
        </w:rPr>
        <w:t>. In that case, the bank was held liable for negligent misrepresentation when it sent a letter to contractors which stated that financing was available on a secured basis, notwithstanding a disclaimer of the bank's liability in that letter. The Court of Appeal, reversing the trial judge, held that prima facie a duty of care will arise where the bank reasonably would have foreseen that the subcontractors would rely on the representation, and where their reliance was reasonable in the circumstances. In that regard, the fact that the plaintiff, to the knowledge of the bank, had no alternative source of information available to it was critical (para. 99). Esson J.A., with whom Rowles J.A. concurred, held: "That circumstance distinguishes this case from the more typical situation in which the recipient of the information decides to rely upon it rather than going to the trouble or expense of obtaining it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the issue of fraud by recklessness, counsel for Pacific Playground referred to the decision in Lakex Mines Ltd. v. Marathon Realty Ltd., </w:t>
      </w:r>
      <w:hyperlink r:id="rId592" w:history="1">
        <w:r>
          <w:rPr>
            <w:rFonts w:ascii="arial" w:eastAsia="arial" w:hAnsi="arial" w:cs="arial"/>
            <w:i/>
            <w:color w:val="0077CC"/>
            <w:sz w:val="20"/>
            <w:u w:val="single"/>
            <w:shd w:val="clear" w:color="auto" w:fill="FFFFFF"/>
            <w:lang w:val="en-US" w:eastAsia="en-US" w:bidi="ar-SA"/>
          </w:rPr>
          <w:t>[1980] B.C.J. No. 125</w:t>
        </w:r>
      </w:hyperlink>
      <w:r>
        <w:rPr>
          <w:rFonts w:ascii="arial" w:eastAsia="arial" w:hAnsi="arial" w:cs="arial"/>
          <w:color w:val="000000"/>
          <w:sz w:val="20"/>
          <w:lang w:val="en-US" w:eastAsia="en-US" w:bidi="ar-SA"/>
        </w:rPr>
        <w:t xml:space="preserve">, Vancouver Registry No. C790196, August 26th, 1980 (B.C.S.C.). In that case, Taylor J. dismissed claims based on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a failed investment in the conversion of a former coastal ferry. The claim was based on statements in a deed consenting to a mortgage, in which the defendant acknowledged that rental payments due under the mortgage leases had been made, and that there had been no breach of any covenant contained in either of the leases. In fact, rent was in arrears and there had been a breach of the lease covenants. Taylor J. found that the statements were untrue, and were made without care, but questioned whether the covenant was intended to convey statements of fact upon the truth of which the plaintiff would rely in its dealings with the third party. In dealing with the claim for fraud, at paras. 6 and 7,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in fraud is based on the so-called 'second rule' in Derry v. Peek (1889) 14 App. Cas. 337, that is to say that the covenant contains statements made "recklessly, not caring whether they be true or false" and which lulled it into making the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however, be remembered that the famous speech of Lord Herschell for which that case is remembered makes it quite plain that recklessness, however grave, never of itself constitutes fraud. That this is so is, indeed, made doubly plain in the explanation of that decision given by Lord Haldane, L.C., in Nocton v. Lord Ashburton [1914] A.C. 932. To establish fraud there must be actual proof of a dishonest intention. Dishonesty may take the form of a statement made with intent that another rely on it which the representor knows to be untrue; that is not alleged in the present case. Dishonesty may also be found in a statement which the representor, although he does not know it to be false, intends the representee to rely upon whether true or false, that is to say, even if the statement turns out to be false. Lack of inquiry on the part of the maker may be evidence of indifference as to the truth of a statement, and may thus lead a court to conclude that the maker intended it to be believed and acted upon even if it had no basis in truth. But the essential ingredient of fraud, even though it be described as mere "civil fraud", "constructive fraud" or "fraud in law", is the will to mislead. This essential ingredient is referred to by Lord Halsbury, L.C., in Derry v. Peek (at p. 344), and by Lord Haldane, L.C., in Nocton v. Lord Ashburton (at p. 949), as "mens 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result, the claim was dismissed because Taylor J. found that the defendant expected the plaintiff to make all necessary enquiries concerning the advisability of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 question also arises with respect to when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applicable in a case of misrepresentation, specifically relating to a failure of the person to whom the representation was made to make reasonable enquiries. In United Services Funds (Trustees of) v. Richardson Greenshields of Can. Ltd. </w:t>
      </w:r>
      <w:hyperlink r:id="rId593" w:history="1">
        <w:r>
          <w:rPr>
            <w:rFonts w:ascii="arial" w:eastAsia="arial" w:hAnsi="arial" w:cs="arial"/>
            <w:i/>
            <w:color w:val="0077CC"/>
            <w:sz w:val="20"/>
            <w:u w:val="single"/>
            <w:shd w:val="clear" w:color="auto" w:fill="FFFFFF"/>
            <w:lang w:val="en-US" w:eastAsia="en-US" w:bidi="ar-SA"/>
          </w:rPr>
          <w:t>(1988), 22 B.C.L.R. (2d) 322</w:t>
        </w:r>
      </w:hyperlink>
      <w:r>
        <w:rPr>
          <w:rFonts w:ascii="arial" w:eastAsia="arial" w:hAnsi="arial" w:cs="arial"/>
          <w:color w:val="000000"/>
          <w:sz w:val="20"/>
          <w:lang w:val="en-US" w:eastAsia="en-US" w:bidi="ar-SA"/>
        </w:rPr>
        <w:t xml:space="preserve"> (S.C.), Southin J. held that the concept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applicable to a claim in fraud. She stated that once the plaintiff knows of the fraud, he must mitigate his loss, but until he knows of it, no issue of reasonable care arises (p. 336). However, the same consideration does not apply to a claim based on negligent misrepresentation. In Refco Futures (Canada) et al. v. SYB Holdings Corp. et al., </w:t>
      </w:r>
      <w:hyperlink r:id="rId594" w:history="1">
        <w:r>
          <w:rPr>
            <w:rFonts w:ascii="arial" w:eastAsia="arial" w:hAnsi="arial" w:cs="arial"/>
            <w:i/>
            <w:color w:val="0077CC"/>
            <w:sz w:val="20"/>
            <w:u w:val="single"/>
            <w:shd w:val="clear" w:color="auto" w:fill="FFFFFF"/>
            <w:lang w:val="en-US" w:eastAsia="en-US" w:bidi="ar-SA"/>
          </w:rPr>
          <w:t>[2001] B.C.J. No. 1472</w:t>
        </w:r>
      </w:hyperlink>
      <w:r>
        <w:rPr>
          <w:rFonts w:ascii="arial" w:eastAsia="arial" w:hAnsi="arial" w:cs="arial"/>
          <w:color w:val="000000"/>
          <w:sz w:val="20"/>
          <w:lang w:val="en-US" w:eastAsia="en-US" w:bidi="ar-SA"/>
        </w:rPr>
        <w:t xml:space="preserve">, Vancouver Registry No. C986392, July 17th, 2001 (B.C.S.C.), Burnyeat J. dealt with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context of an alleged breach of duty by a securities dealer in the administration of the defendant's brokerage trading account. At para. 207, he referred to s. 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any action for damages that is founded upon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on the part of the plaintiff that contributed to the damages, the Court shall apportion the damages in proportion to the degree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 against the parties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that case, Burnyeat J. found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the basis for the liability was a breach of the security dealer's statutory duties which, if complied with, would have avoided the loss.</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Regarding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discussions leading up to the execution of the Option Agreement to Purchase are critical to most of the issues in these actions. I will thus review the evidence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Two meetings took place between Mr. Nissen and Mr. Schiel leading up to the signing of the Option Agreement to Purchase. The first was in late June or early July, and the second on July 11th, 1993, the day the Option Agreement to Purchase was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first meeting involved only Mr. Nissen and Mr. Schiel. In his direct examination, Mr. Nissen recalled only that Mr. Schiel was "on a shopping trip", that he came to Mr. Nissen's house, and wanted to know the price and terms. Mr. Nissen said they discussed the price. He said he remembered nothing else. On cross-examination, he elaborated on that somewhat. He said the property had been listed for sale through an agent in Nanaimo, but by the time he met Mr. Schiel the property was off the listing, and he was acting as his own agent. He said Mr. Schiel expressed interest in the purchase of the 75-acre parcel, and sought information with respect to the price. He said Mr. Schiel explained that he was an experienced land developer, with developments in Nevada and the lower mainland. He did not know if there was any discussion about the services to the property, and had no specific recollection of any discussion regarding water. He conceded that Mr. Schiel could have asked about water, and that he may have told him that Watutco supplied water to all of the subdivision, and that the property was within the Watutco water supply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Schiel said that in June, 1993, he went to look at land in Campbell River. On his way back to the lower mainland, he saw a sign indicating 75 acres for sale, zoned for mobile homes. He said he phoned Mr. Nissen, and made an appointment to see him on July 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Schiel said that when he met Mr. Nissen, at his house, on July 5th, an agreement was reached. Mr. Schiel said he was interested in the land, and they discussed the zoning: Mr. Nissen said it had been zoned mobile home park for 20 years. Mr. Schiel said that he wanted a discount on the price of the land; Mr. Nissen said he would give a discount if he was paid cash, but otherwise the price was $25,000 per acre. He said Mr. Nissen wanted the mortgage to be at a floating rate of 7%, whereas he wanted a fixed rate, and the rate was agreed at 7%, fixed. He said Mr. Nissen wanted a provision that if he was late in payment, there would be penalty interest payable. He said that he told Mr. Nissen that he did not normally do that, but Mr. Nissen insisted on interest of 24% per annum on late payments of principal and interest, and he eventually agreed. Mr. Schiel said that he then said that he would go to the Regional District and check the zoning and check on the water. However, Mr. Nissen said that the Regional District would not provide the water, but that he had a water utility company, Watutco, which would supply the water. Mr. Schiel said that Mr. Nissen told him that he had had Watutco for 20 years, that it was in good standing with the authorities in Victoria, and that there would be no problem with water. Mr. Schiel said that Mr. Nissen also told him that he would have to get an engineer if he was going to develop the property. Mr. Schiel said that he would hire Duncan &amp; Associates of Nanaimo, who had done work for him. He said Mr. Nissen told him that he had sold property to the Kims three or four months ago, that there was an engineer at Duncan &amp; Associates, Mats Bergman, working for them. Mr. Schiel said it was then agreed that there would be a further meeting on July 11th, when he would provide a deposit of $5,000, with $20,000 to be provided 21 days later, with a closing date in late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Schiel said that after the meeting with Mr. Nissen on July 5th, he phoned Mr. Bergman on July 7th, met him at the offices of Duncan &amp; Associates in Nanaimo, and requested him to prepare a feasibility study. Mr. Bergman, upon reviewing his diary, confirmed that he did meet Mr. Schiel for the first time on July 7th, 1993. He had no notation of the contents of that meeting, except that Mr. Schiel wanted him to go ahead with a feasibility study on the 75-acre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cross-examination, Mr. Schiel admitted that he made no notes of the meeting, that he relied on his memory of it, but said his recollection was good as the matter had come up many times over the last five to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second meeting took place at the residence of Mr. Nissen, and culminated in the execution of the Option Agreement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direct examination, Mr. Nissen said that the meeting took place at his house. He said Mr. Schiel came with Mr. Mandau, whom he introduced as his partner. However, Mr. Mandau left before the negotiations took place, and went for a walk. Mr. Nissen said that he told Mr. Schiel that he wanted $25,000 per acre, and that Mr. Schiel was happy to pay that, and the price was not debated; they only discussed the down payment and interest on the mortgage. Mr. Nissen said that he wanted more, but Mr. Schiel was only willing to pay $25,000 as a down payment. The Option Agreement to Purchase was typed up by Mr. Nissen, with $5,000 to be paid on execution as evidence of good faith. Mr. Schiel then had a further 21 days to pay a further $20,000 deposit "to give him time to make all the necessary checks". He referred to those checks to be zoning, sewer, water, engineers, feasibility and rough costing, which he thought Mr. Schiel would want to know before completing the purchase. He said that, at that meeting, he recommended Mr. Bergman as he had been employed by the Kims, (to whom he had sold Saratoga Beach Mobile Home Park), had done work on developments in the Saratoga Beach area, and knew the area. However, as noted, Mr. Bergman's diary indicated that Mr. Schiel hired him on July 7th, which supports Mr. Schiel's version of when Mr. Nissen provided him with Mr. Bergman's name. It also supports Mr. Schiel's evidence that there were more substantial discussions regarding the terms of sale, and what would be required to develop the property, at the initial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Nissen noted that in the Option Agreement to Purchase there were provisions with respect to water. He said there was a discussion about Watutco, that he told Mr. Schiel that it was a utility company, licensed to service lots in that area, and that the property in question came under the Watutco service area, and that Watutco would service it. He said that he told Mr. Schiel that providing water comes under the control of the Comptroller of Water Rights with respect to rates and availability, that the Comptroller "acts like a god", and the people who work with him "act like God's little helpers". He said he showed Mr. Schiel a letter from the Comptroller of Water Rights to McElhanney &amp; Company, the engineers for Watutco in 1982, advising that a new water tower would not be required until a new subdivision was put in. He said he told Mr. Schiel that he "expected no problem with water", and did not question that if the development was put in, that water was available. He said he told Mr. Schiel that a new water tower would have to be built, and that would be a cost for Endeavour. He said that it was agreed that the lawyers would draw up a legal document with respect to the agreement under which Watutco was to supply water to the property. He said he did up a rough agreement based on his agreement with the Kims regarding the property sold to them, dealing with the rates to be charged, as Mr. Schiel was concerned about the amount of those charges. Mr. Nissen said that, at that meeting, he did not think there was any discussion about what water licenses Pacific Playground or Watutco held. He said that there was at the next meeting, when Mr. Bergman was present, but that he was not present at the meeting on July 11th. He could not remember when Mr. Mandau returned to the meeting, but said it was near the end, and that he was not present for any of the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Nissen specifically denied that, at that meeting, he told Mr. Schiel that he had licensing for 260,000 gallons per day. He said he did not say that because he did not have such licenses. He agreed that he told Mr. Schiel that Watutco was utilizing 110,000 gallons per day. He said, of that amount, Pacific Playground had a 45,000-gallon per day license for use in its resort and mobile home park. When the mobile home park was sold to the Kims, it would have to be serviced by Watutco, which would require that 45,000 gallons per day. He said the remainder of 55,000 gallons was held by Pacific Playground, but it could only service its own property, and not sell water to an outside party. He denied that he said that Watutco had up to 260,000 gallons per day, or that there was 150,000 gallons per day available, apart from the water used by Pacific Playground.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direct examination, Mr. Nissen also said that Watutco had two water licenses, which were not in default. He said that Pacific Playground had a water license, which had been cancelled in 1986, but that he did not know that at the time of the pre-contractual discussions with Mr. Schiel, and that when he found out in 1993 that it had been cancelled, he applied and got that license back. He denied that he deliberately failed to disclose the cancellation of the Pacific Playground license to Mr. Schiel.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the mortgage, Mr. Nissen said Mr. Schiel wanted it to be for a term of more than 5 years, but that he told him that under the Income Tax Act he was deemed to receive the funds in five years, so that was the longest term he would allow. Mr. Nissen said that he wanted 10% interest, as there was a small down payment, and it was bare land. He said he got down to 9%, but Mr. Schiel would not agree. He then said he would go to 7%, but only if there was a provision that on default the interest went to 24% per annum. He said Mr. Schiel's response to that was "no problem, as it would never go into default". Mr. Nissen said he was concerned at the time because he did not know Mr. Schiel at all, or Endeavour, and the market was rising. He was worried that Mr. Schiel was just attempting to tie the land up so that he could "flip it", and that if the interest rate was low he could hold on to it longer. Mr. Nissen said that he would not have entered into the agreement without the 24% per annum interest on default, unless the interest on the debt was at 10%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Nissen also thought that he had provided a draft Water Supply Agreement to Mr. Schiel at the meeting on July 11th. He said the purpose of that was to set out the monthly rates. He agreed that a draft agreement was prepared at his house, as it is his typing, and was based on the agreement with the Kims for the Saratoga Beach Mobile Home Park. However, he was not sure if it was given to Mr. Schiel at the time the agreement was signed on July 11th, or when Mr. Schiel delivered the further $20,000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cross-examination, Mr. Nissen said that, from the letter from the Comptroller of Water Rights to McElhanney &amp; Company in December, 1982, he assumed that Watutco could get a water supply for a further 150 lots as long as it built another water tower. He did agree, however, that between 1982 and October, 1993, when he phoned Mr. Gregg, of the Water Rights Branch, he made no further enquiries. Mr. Nissen also agreed that he may have showed Mr. Schiel another letter, from McElhanney Surveying &amp; Engineering Ltd., dated November 18th, 1982 to Mr. Gregg which referred to the water system and stated, "We would expect the eventual maximum daily flow to amount to 270,000 imperial gallons per day". However, he denied that he told Mr. Schiel that that amount of water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cross-examination, Mr. Nissen initially denied being told that the Pacific Playground License No. CL54065 had been cancelled in 1986, or that he had again been told of the license cancellation in 1990. However, a letter from the Deputy Comptroller of Water Rights to Watutco c/o Pacific Playground, dated June 6th, 1990, was put to him, and he acknowledged receiving it. It includes a paragraph referring to the cancellation of Water License No. CL54065. When it was pointed out that he did, in fact, take steps to respond to the letter, he conceded that he did know of the cancellation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direct examination, Mr. Schiel gave evidence of reaching agreement with Mr. Nissen about many items regarding which he had previously said had been agreed upon at the July 5th meeting: the price of the property, the amount and the timing of the deposits, the amount of the mortgage, the term of the mortgage, and the interest payable. He said that he brought the $5,000 deposit to that meeting. Presumably, then, that, at least, had been agreed previously. With respect to the supply of water, he said that the agreement regarding that was part of the agreement for purchase of the land. He said it was part of the agreement that Mr. Nissen would sign an agreement on behalf of Watutco to provide a continuous supply of water to the project, which was to be subject to the approval of the Comptroller of Water Rights, but only with respect to fees, and any charges to be made. Mr. Schiel said that the draft Water Supply Agreement prepared by Mr. Nissen was faxed to either himself or his lawyer some time later, in August, 1993. Mr. Schiel said that there was no further discussion with Mr. Nissen regarding the terms of the water supply agreement, except that he wanted the monthly fee for the mobile home sites to be not higher than $12.00 per month. He said Mr. Nissen told him he could not control that, as it was up to the Comptroller of Water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cross-examination, Mr. Schiel said that only he and Mr. Nissen were present at the meeting on July 11th, 1993. He also said there was no provision in the Option Agreement to Purchase regarding the amount of 260,000 gallons per day of water available, because the Agreement did provide for a "continuous supply of water", and he had no doubt regarding Mr. Nissen's integrity with respect to that statement. He referred to Mr. Nissen showing himself and Mr. Mandau the pump house. However, I find that occurred at a later meeting, likely in August, when Mr. Bergman was also present, rather than at the meeting of July 11th. However, Mr. Schiel said that the figure of 260,000 gallons per day came up before the meeting at the pump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Bergman and Mr. Mandau also gave evidence of being present at the meeting on July 11, 1993, contrary to the evidence of Mr. Nissen, regarding Mr. Bergman, and Mr. Schiel, regarding both. Mr. Bergman, however, was very vague about when various discussions took place, and what was said. He said he was present at a meeting with Mr. Nissen and Mr. Schiel, and that Mr. Mandau was around for that meeting. He said that the subject of water came up in the meeting, and there was discussion of the Watutco water supply, and "mention of 240,000 gallons per day available from Watutco". He said there was discussion of the history of Watutco, that it had been in existence many years, that it supplied water to about 129 residences in the Saratoga Beach area, as well as to the Pacific Playground campground, and the Saratoga Beach Mobile Home Park. He said there was discussion about the pump station, and the source of the water. He said, "I was under the impression that there would be no problems with the supply of water for the 75 acres, that there was sufficient water with Watutco to supply it". He also said there was discussion of the proposal for sewage treatment, and that after the meeting he, Mr. Nissen, Mr. Schiel and Mr. Mandau went to look at the pump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satisfied that Mr. Bergman is confused about that meeting, and conclude that any discussions in which he took a material part likely took place in August, at which time, on the evidence of others, an inspection was made of the pump house. That is particularly so in view of the fact that, when he produced his diary on cross-examination, although he had a record of the first meeting with Mr. Schiel on July 7th, when he was requested to do a feasibility study, and a further meeting with Mr. Schiel on July 14th, when he was requested to go ahead with the feasibility study, there is no record of any meeting on July 11th. I thus give no weight to the evidence of Mr. Bergman with respect to discussions at the meeting on July 11th.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find that Mr. Mandau was uncertain as to the dates of the various meetings, and the contents of discussions at them. He said that he first went to the property at the end of June, 1993, with Mr. Schiel, although Mr. Schiel made no mention of that. He said he went again with Mr. Schiel in mid-July, or the end of July, and was introduced to Mr. Nissen as a partner in the enterprise. He said Mr. Nissen felt he should not be present, and requested him to leave. That was explained in the evidence of Mr. Schiel: that he and Mr. Nissen had some discussions about Mr. Schiel purchasing another piece of property in the area owned by Pacific Playground, in which Mr. Mandau would not become a partner. In any event, Mr. Mandau said he went for a walk on the beach. He said he was later asked to rejoin the meeting by Mr. Bergman, who called him in. He said after he joined the meeting, there was a discussion about the development, including quite extensive talk about where the water was from. He said Mr. Nissen said that he had a water company which supplied water in the area which had a water tower next to their property, and had two or three different licenses supplying water for the project. He said Mr. Nissen said he had a total amount of 260,000 gallons per day to service the projects, to be provided from the Oyster River, using a pump house close by it. He said most of the questions were asked by Mr. Bergman, and were technical questions. He said they wanted to see the pump house, which they did at a later date. However, he agreed, on cross-examination, that he was not a party to the negotiations between Mr. Schiel and Mr. Nissen. He also agreed that in 1993 he did not know the amount of water required for the development, so that a quantity of 260,000 gallons per day would have been meaningless to him. He also said that Mr. Nissen said he had had "run-ins with the people in Victoria", contrary to the evidence of Mr. Schiel, who said Mr. Nissen said the licenses were in good standing, and he anticipated no problems. Mr. Mandau also agreed that he did have regular discussions with Mr. Schiel in 1995 about the reasons the subdivision was not being completed, and that at that time Mr. Schiel told Mr. Mandau that Mr. Nissen had promised 260,000 gallons per day. He agreed that, because he let Mr. Schiel do the negotiations, he did not pay attention to the amount of water. However, he reiterated that Mr. Nissen said he would supply water for the project, and said words to the effect of "I don't think water will be a problem". I find those discussions took place not on July 11, 1993, but at the third meeting, after the Option Agreement to Purchase was already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third meeting was likely on August 2nd, when the next $20,000 instalment of the deposit was paid, at which time an inspection was done of the pump house. In direct examination, Mr. Nissen said that he thinks it was at that meeting that he showed Mr. Schiel the letter from the Comptroller of Water Rights to McElhanney &amp; Company dated December 13th, 1982, and showed him the letters from McElhanney. However, I consider it more likely that the letter was delivered at the meeting on July 11th. Most of the discussions at the meeting when the pump house was inspected appear to be more technical, relating to such matters as the capacity of the pumps.</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Regarding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at the initial meeting at the end of June or early July, 1993, or at the meeting on July 11th, 1993, when the Option Agreement to Purchase was executed, or at both, Mr. Nissen did tell Mr. Schiel that Pacific Playground had a water utility company which was licensed to service lots in the area, that the property would come within the Watutco service area, and that he expected "no problems" with the supply of water. I find that to be his true belief, based on his understanding of the letter from the Comptroller of Water Rights to McElhanney &amp; Company dated December 13th, 1982, a copy of which was provided to Mr. Schiel. I do not accept his evidence that he had forgotten that Water License No. 54065, formerly held by Pacific Playground, had been cancelled by order dated November 24th, 1986. I also find that he was aware that Watutco was in breach of the order of the Deputy Comptroller of Water Rights dated May 29th, 1990. However, I find that he did not consider either of those matters to be a problem with the supply of water in the area, in view of the fact that Watutco and Pacific Playground had been obtaining a continual supply of water, notwithstanding the cancellation of the license and the contravention of the Order. While he was less than candid in failing to disclose those matters to Mr. Schiel, I do not find that he had any intent to mislead by that failure, nor that there was "active concealment" by him. I am not satisfied, on the balance of probabilities, that he made any statement as to the specific amount of water available, whether 260,000 gallons per day, as stated by Mr. Schiel and Mr. Mandau, or 240,000 gallons per day, as stated by Mr. Bergman, or 270,000 gallons per day, as noted in the letter from McElhanney to the Comptroller of Water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to the characterization of the statements made by him, I consider the statements that he expected "no problems" with the supply of water to be mere puffery, analogous to the statement in Scott v. Hanson, supra, that the land was "uncommonly rich water meadow". Further, I find that not to have been a statement on which Mr. Nissen expected Mr. Schiel to rely, nor was it reasonable for Mr. Schiel to rely on it as a representation of fact. Mr. Schiel himself said that, at the initial meeting, Mr. Nissen told him that he would have to get an engineer if he was going to develop the property. As a result, he retained Mr. Bergman, of Duncan Associates, on July 7th, and requested him to prepare a feasibility study. I find that it was the expectation of Mr. Nissen that Mr. Schiel would make his own enquiries with respect to such matters as the water supply, the zoning, and sewage treatment requirements. In fact, such enquiries were made by Mr. Schiel and Mr. Bergman, resulting in their learning from Mr. Gregg, of the Water Rights Branch, in December, 1993, about the cancellation of the license and the contravention of the order. By that time, however, the transaction had been completed, by registration of the deed and mortgage on September 28th,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There was evidence of a meeting between Mr. Gregg and Mr. Schiel and Mr. Bergman in September, 1993, apparently the first time any enquiries were made regarding the status of the supply of water with the Water Rights Branch. Mr. Schiel said Mr. Gregg refused to release information with respect to the water licenses, taking the position it was a private matter between the Water Rights Branch and the license holder. However, neither Mr. Schiel nor any of his representatives took any steps to obtain an authorization from Mr. Nissen for the release of that information, which would have been a simple, and reasonable, thing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thus find that the elements of a claim of negligent misrepresentation have not been established, as it has not been shown that Mr. Nissen made a representation of fact, as distinct from a statement of quality, or "puffery", nor did Mr. Schiel rely, in a reasonable manner, on a statement of fact. Considering the extent of the duty of care, as set out by McLachlin J.A. in Kingu v. Walmar Ventures Ltd., the circumstances do not establish that a reasonable person making the statement would know that the recipient was relying on his skill or judgment. To the contrary, on his own evidence, Mr. Schiel was told by Mr. Nissen that he would have to get an engineer if he was going to develop the property, and Mr. Schiel did hire Mr. Bergman. I do not accept Mr. Bergman's evidence that relying on the statements of Mr. Nissen was sufficient to meet his duty of "due diligence", particularly when his recollection was not clear and he made no notes of what was said. He had a responsibility to make an independent assessment, particularly when the matter was as critical to the development as the supply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find that there was no fraudulent misrepresentation, either on the basis of statements made, or material non-disclosures. There may well have been recklessness on the part of Mr. Nissen, in relying on correspondence with the Water Rights Branch which occurred in 1982, without checking on that, but I am not satisfied that there was any will to mislead. Again, I find that Mr. Nissen expected Mr. Schiel to make reasonable enquiries regarding the supply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also referred to statements in the agreements entered into, and statements made after the execution of the Option Agreement to Purchase, in the course of submissions with respect to the claims of misrepresentation. While such matters are relevant to context, as noted by McLachlin J.A. in Kingu v. Walmar Ventures Ltd., supra, they are not, in themselves, representations relied on in entering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claims based on misrepresentation, either fraudulent or negligent, are thus dismissed.</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alternative, or in addition, to the claims in tort based on misrepresentation, Endeavour claims breach of contract on the part of all of the defendants, Pacific Playground, Mr. Nissen and Watutco. Those claims are based on the provision in the Option Agreement to Purchase requiring each of the parties to instruct their counsel to enter an agreement between Pacific Playground and Watutco "for the continuous supply of water to the subject Property ...", and the Water Supply Agreement between Watutco and Endeavour under which Watutco agreed "to supply a continuous and adequate supply of water to the Property ...."</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Separate or Collateral Contracts/Parties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for Pacific Playground, Watutco and Mr. Nissen submitted that each of the Option Agreement to Purchase, the Water Supply Agreement, and the mortgage are separate contracts, with separate parties. He submitted that the liability of each party must be considered under each, discrete contract, and that the court should not "pierce the corporate veil" to impose liability on any party who was not a party to the specific contract under which liability may be found. Counsel for Endeavour, on the other hand, submitted that each of the Option Agreement to Purchase, the Water Supply Agreement and the mortgage were part of a single transaction, and that each of the named defendants was a party, in one way or another, to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Counsel for the defendants referred to s. 21 of the Company Act, </w:t>
      </w:r>
      <w:hyperlink r:id="rId595"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xml:space="preserve">, and Salomon v. Salomon &amp; Co., </w:t>
      </w:r>
      <w:hyperlink r:id="rId596"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 as authority for the principle that each corporation is a separate legal entity, with the power of a natural person to enter into a contract. He referred to cases indicating that the circumstances where the court will "lift the corporate veil" to enable a finding of liability against a director for acts of the corporation are limited and exceptional: B.G. Preeco 1 (Pacific Coast) Ltd. v. Bon Street Holdings Ltd., </w:t>
      </w:r>
      <w:hyperlink r:id="rId597" w:history="1">
        <w:r>
          <w:rPr>
            <w:rFonts w:ascii="arial" w:eastAsia="arial" w:hAnsi="arial" w:cs="arial"/>
            <w:i/>
            <w:color w:val="0077CC"/>
            <w:sz w:val="20"/>
            <w:u w:val="single"/>
            <w:shd w:val="clear" w:color="auto" w:fill="FFFFFF"/>
            <w:lang w:val="en-US" w:eastAsia="en-US" w:bidi="ar-SA"/>
          </w:rPr>
          <w:t>[1989] B.C.J. No. 1032</w:t>
        </w:r>
      </w:hyperlink>
      <w:r>
        <w:rPr>
          <w:rFonts w:ascii="arial" w:eastAsia="arial" w:hAnsi="arial" w:cs="arial"/>
          <w:color w:val="000000"/>
          <w:sz w:val="20"/>
          <w:lang w:val="en-US" w:eastAsia="en-US" w:bidi="ar-SA"/>
        </w:rPr>
        <w:t xml:space="preserve">, May 31st, 1989, Vancouver Registry CA009889 (B.C.C.A.), in which Seaton J.A. rejected the American "deep rock" doctrine allowing the corporate veil to be lifted whenever the court finds it would be unfair to do otherwise, and found the directors of the defendant company not personally liable despite a finding of fraud because they did not disclose that the company was a shell company; and 442246 B.C. Ltd. et al. v. 0909 Management Inc. et al., </w:t>
      </w:r>
      <w:hyperlink r:id="rId598" w:history="1">
        <w:r>
          <w:rPr>
            <w:rFonts w:ascii="arial" w:eastAsia="arial" w:hAnsi="arial" w:cs="arial"/>
            <w:i/>
            <w:color w:val="0077CC"/>
            <w:sz w:val="20"/>
            <w:u w:val="single"/>
            <w:shd w:val="clear" w:color="auto" w:fill="FFFFFF"/>
            <w:lang w:val="en-US" w:eastAsia="en-US" w:bidi="ar-SA"/>
          </w:rPr>
          <w:t>[1999] B.C.J. No. 649</w:t>
        </w:r>
      </w:hyperlink>
      <w:r>
        <w:rPr>
          <w:rFonts w:ascii="arial" w:eastAsia="arial" w:hAnsi="arial" w:cs="arial"/>
          <w:color w:val="000000"/>
          <w:sz w:val="20"/>
          <w:lang w:val="en-US" w:eastAsia="en-US" w:bidi="ar-SA"/>
        </w:rPr>
        <w:t>, March 2nd, 1999, Kelowna Registry 2037 (B.C.S.C.), in which the director was held not to be liable in his personal capacity for representations made in the course of negotiating an agreement. I do not find those cases helpful, however, as Endeavour does not allege that Mr. Nissen is personally liable as a result of misrepresentations made by him in the capacity as a director of Pacific Playground or Watutco, but rather that, on a proper interpretation of the contractual documents, he is a party to the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three contracts in question are the Option Agreement to Purchase (Appendix "A"), stated to be between Endeavour and Pacific Playground, the Water Supply Agreement (Appendix "B"), stated to be between Watutco and Endeavour, and the mortgage, granted by Endeavour to Pacific Playground. I find that these cannot be considered to be discrete contracts, but are part of a single transaction. The Option Agreement to Purchase can be considered the head contract, the Water Supply Agreement and the mortgage collateral to it. The Option Agreement to Purchase provides for Pacific Playground to take back a first mortgage for the balance of the purchase price, and sets out the terms and conditions of that mortgage. The Option Agreement to Purchase also provides for Endeavour to grant to Watutco, (which is stated to be a wholly-owned subsidiary of Endeavour), an easement to cross the subject property, if required, for water line extension. It also provides for Endeavour and Watutco to enter into the Water Supply Agreement, again on terms and conditions as set out in the Option Agreement to Purchase. The mortgage and the Water Supply Agreement thus carry out the terms of the Option Agreement to Purchase, and cannot be considered independent of it. I thus find that Pacific Playground and Watutco must be considered as a single entity for the purpose of determining whether there was performance of the entire contract. However, I find there is no basis for personal liability on the part of Mr. Nissen. I have held that there is no liability for misrepresentation, and it is thus not necessary to go into his potential personal liability in that regard. I find that, at all times in the negotiation process, and in executing the contract, Mr. Nissen did so as a representative of Pacific Playground or Watutco, and that was known to Mr. Schiel. The registered owner of the property was Pacific Playground, the mortgage was granted by Endeavour to Pacific Playground, and it was Watutco which was the water utility which contracted to supply water. Further, it was contemplated that the water would be supplied, not merely through the water available to Watutco under its licenses, but also using the water rights formerly held by Pacific Playground under its License CLK54065 (notwithstanding the fact that it had been cancelled in November, 1986). The only reference in the contractual documents to Mr. Nissen in his personal capacity is in preamble B in the Water Supply Agreement, which provides for Endeavour, as the vendor, as "the principal of the Vendor" to cause Watutco to enter into a Water Supply Agreement. However, that obligation was carried out when Mr. Nissen caused Watutco to enter into the Water Supply Agreement.</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Interpretation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defendants submitted that the defendants did not breach their obligations regarding the supply of water because that supply was made "subject to the rulings and approval of the Comptroller of Water Rights". A term to that effect is contained in paragraphs 1, 3, 4, 6, and 11 of the Water Supply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Schiel, in his evidence, said that proviso was intended to refer only to the rates to be charged for water. There is support for that in the wording of the Option Agreement to Purchase. Pursuant to paragraph 4, there was to have been an agreement between Endeavour and Watutco "for the continuous supply of water to the subject property with said agreement to be on the following terms and conditions ...." The actual supply of water was not stated to be subject to the rulings and approval of the Comptroller of Water Rights, but the paragraph setting out the terms and conditions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Water supply to the planned development will be at a rate approved by the Comptroller of Water Rights. The purchaser shall pay to Watutco Enterprises Ltd. any and all fees and/or charges imposed by the Comptroller of Water Rights for the extension of water service to the subject lands. Said fees and/or charges will include the cost of system upgrade if such is required by the Comptroller of Water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fact, the monthly rate for water is dealt with in paragraph 4 of the Water Supply Agreement. The obligation to provide water under the Water Supply Agreement must be read in light of the Option Agreement to Purchase. Interpreting the Water Supply Agreement to make the supply of water, generally, subject to the approval of the Comptroller of Water Rights, would have the effect of restricting the rights to water which Pacific Playground had under the Option Agreement to Purchase. I find that not to be proper, and that the Water Supply Agreement should be construed in such a way that Endeavour is determined to be entitled to the supply of water as provided in the Option Agreement to Purchase, as the "head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Counsel for Endeavour submitted that there was, in effect, a warranty by Pacific Playground in the Option Agreement to Purchase, and by Watutco in the Water Supply Agreement, that there was an adequate supply of water available to them. Counsel submitted that the "subject to the rulings and approval of the Comptroller of Water Rights" clauses were put in to cover the situation where an existing water supply was available, but, as a result of rulings of the Comptroller, became no longer available. I agree that is the proper interpretation to be given to the provisions of the agreements, particularly in light of the pre-contractual statements by Mr. Nissen that he expected "no problem" with the supply of water (which is admissible, notwithstanding the parol evidence rule, to dispel ambiguities and to demonstrate the factual matrix of the agreement: see Gallen et al. v. Butterley et al. </w:t>
      </w:r>
      <w:hyperlink r:id="rId599"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(C.A.) per Lambert J.A. at pp. 49-50). The Option Agreement to Purchase provides for "an agreement ... for the continuous supply of water ....". Preamble B of the Water Supply Agreement provides "for the supply of water to the Property". Under paragraph 1 Watutco "agrees to supply a continuous and adequate supply of water to the Property subject to the rulings and approval of the Comptroller of Water Rights". If it was intended, not that Watutco would use an existing supply, but would obtain additional water through the Comptroller of Water Rights, that paragraph would have provided that Watutco would agree "to obtain" the water, rather than "to supply" it. There was no suggestion, at any time, either in the contractual documents or in the pre-contract discussions, that Pacific Playground and Watutco did not have access to the water necessary for the Endeavour development. While the Water Supply Agreement does not anticipate obtaining further water rights, paragraph 9 does anticipate that there may be "additional costs, tariffs or levies imposed by the Comptroller of Water Rights and for all system improvements, extensions or additions to the water system required by the Comptroller of Water Rights for the expansion of the water system to serve as the planned residential sites on the Property" to be paid by Endeavour. That refers to the existing water system, not a new one to be established. The existence of a water system to supply the property is assumed in that paragraph. Paragraph 11 contains an express warranty by Watutco that it "is authorized to transport and supply water to its water supply area subject to the rulings and authority of the Comptroller of Water Rights...." Again, that assumes an existing supply of water, which could be restricted by the Comptroller of Water Rights, but does not anticipate the development of an entirely new system.</w:t>
      </w:r>
      <w:r>
        <w:rPr>
          <w:rFonts w:ascii="arial" w:eastAsia="arial" w:hAnsi="arial" w:cs="arial"/>
          <w:sz w:val="20"/>
          <w:lang w:val="en-US" w:eastAsia="en-US" w:bidi="ar-SA"/>
        </w:rPr>
        <w:cr/>
      </w:r>
    </w:p>
    <w:p>
      <w:pPr>
        <w:numPr>
          <w:numId w:val="1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Regarding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Paragraph 3 of the Water Supply Agreement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continuous and adequate supply of water shall include such supply as may be required by any and each approving authority having jurisdiction and by a reasonable User in order to obtain permission for the subdivision or strata titling of the Property to accommodate Three Hundred Ninety (390) residences be the same more or less and other facilities as may be required by any approving authority or as may form part of the proposed development, and to permit the development and use and occupation of the proposed residences and facilities. Such supply shall be subject to the rulings and approval of the Comptroller of Water Rights.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conceded by the defendants that Pacific Playground and Watutco were not able to supply Endeavour with the necessary water for the development from their existing supply, and that approval was never obtained for alternate supplies. Initially, the Comptroller of Water Rights refused to allow the use of water from the Oyster River, the source of the Pacific Playground and Watutco water supplies, to supply the development. Steps were taken by Pacific Playground or Watutco in the fall of 1993 to attempt to develop an alternate groundwater source. However, those efforts were abandoned, around the end of October. They were taken up by Endeavour, starting in November, 1993, and an alternate source of water was located on other property owned by Pacific Playground, known as "Driftwood Estates". However, Endeavour was not successful in obtaining the necessary permits for the use of that water. Subsequently, when Eron took over management of the development, it entered into an agreement under which the Watutco water system would be transferred to the Regional District, and the Regional District would provide water for the development. However, that required payment of the cost of improvements to the Regional District's system, and, when Eron went into receivership, the necessary amount was never paid. In the result, there never was a "continuous supply of water" for the development. Notwithstanding that Endeavour undertook to develop alternate sources of water, and to obtain the necessary approvals, as early as November, 1993, the obligation to supply the water remained that of Pacific Playground and Watutco. The efforts made by Endeavour were a reasonable attempt to mitigate its damages, and did not relieve Endeavour and Watutco from their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thus find that both Pacific Playground and Watutco had an obligation to provide "a continuous and adequate supply of water" to the property, but failed to do so. They are thus in breach of their obligations under the Option Agreement to Purchase and Water Supply Agreement.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Arising from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the first stage of this trial was to deal with the issue of liability, with the issue of damages being reserved to the second stage, if necessary, a threshold issue regarding damages was addressed at the first stage: whether, if there was a breach of contract, any damages arose from that breach. The defendants submitted that, even if there had been an adequate supply of water for the development, Endeavour would not have obtained the necessary approvals, and there are thus no damages arising from the breach of contract. As set out in paragraph (f) of the prayer for relief in the further amended statement of claim, those damages could be of two types: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potential profits due to the failure of the development;</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costs incurred as a result of the breach of contract by Pacific Playground and Watutco.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deal with the issue of damages in these reasons for judgment to a limited extent, to determine not the quantum of damages, but if any damages at all have been incurred as a result of the breach of the contract by Pacific Playground and Watutco.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position of the defendants is that, even if there had been an adequate supply of water for the development from the outset, the Emerald Estates development would not have been successful due to a variety of factors for which they have no responsibility. Specifically, the defendants alleged that the development could not have been successful in any event because of:</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underestimation of time required to obtain the necessary approvals, together with the large financing costs Endeavour incurred;</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in obtaining approval for the supply of water;</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in obtaining approval for sewer treatment;</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in obtaining a mobile home permit;</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deal with public concerns and protests, reflected in the efforts of the Regional District to downzone the property;</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changing market conditions which destroyed the feasibility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find that the defendants cannot rely on problems in obtaining approval for the supply of water, as that need arose only because of their breach of contract in failing to supply the necessary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also allege a number of other factors:</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risks by spending money on construction without preliminary layout approval;</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becoming involved in litigation with the Ministry of the Environment, the Regional District, Eron and Mr. Mandau;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keep accounts or track expenses, particularly interest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none of those are separate factors, but are matters encompassed within, or arising from, the above factors. In response, counsel for Endeavour submitted that each of those problems, which are acknowledged, come down, in substance, to the underlying problem of an inability to secure an adequate supply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no question Endeavour had significant difficulties with the project. It had difficulties in obtaining the Certificate of Public Convenience and Necessity from the Comptroller of Water Rights for the water supply. The Waste Management Permit was issued by the Ministry of Environment, Lands and Parks on June 11th, 1996, only after a successful appeal to the Environmental Appeal Board from the initial refusal. The issue of zoning was resolved with the Regional District only after two successful applications to this court to quash proposed downzoning bylaws, and the take-over of the project by Eron, and Mr. Slobogian of Eron reached an agreement with the representatives of the Regional District under which the Regional District agreed not to proceed with a third proposed down zoning bylaw. That agreement, as noted above, was based on the transfer of the Watutco water system to the Regional District, and payment of improvements for the water system to service Emerald Estates, which never occurred. The Preliminary Layout Approval was not issued by the Ministry of Transportation and Highways until August 26th, 1996, and then only for a 100-lot subdivision, and subject to a number of conditions, including proof of transfer of the Watutco water system to the Regional District of Comox Strathcona. Throughout this time, interest continued to accrue, not only on the Pacific Playground mortgage, but also the mortgages granted to Eron. According to Mr. Schiel, between $3 million and $4 million was disbursed on mortgages granted to Eron, or related companies. Mr. Schiel said he knew Endeavour was required to pay 28% interest on the Eron second mortgage, however, with other charges, those mortgages bore interest at what is alleged to have been a criminal rate. That led to a lawsuit with Eron, which was resolved only after Eron went into receivership. An order nisi in foreclosure was granted to the judicial trustee of Eron on February 28th, 2001, with a six-month redemption period, with the amount required to redeem $4,572,777.35 as at February 28th, 2001, together with a per diem rate of interest of $1,261.02. Judgment was also granted against both Endeavour and Mr. Schiel personally in that amount,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Schiel had anticipated having 138 lots on the market by the spring of 1994, and to have all necessary approvals finalized by September, 1994. He considered that the market was good in 1993, when he bought the property, and continued good in 1994 and 1995. Instead, the approvals were not obtained until late in 1996; the market had turned down; and, as a result, no effort was made to market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Counsel for Endeavour submitted that all of those difficulties arose because of the failure of Pacific Playground and Watutco to provide an adequate supply of water. While that was certainly the source of many of the problems, particularly with the Ministry of Environment, Lands and Parks, I am not satisfied it was the cause of all of the difficulties encountered by Endeavour. To put it in other terms, I am satisfied that, even if Pacific Playground and Watutco had provided an adequate supply of water, there were other difficulties which would have caused the project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the outset, Mr. Schiel had an unrealistic view of the time reasonably necessary to obtain all of the approval to enable sale of lots. As noted above, he hoped to be able to put lots up for sale by the spring of 1994, and to have final approvals by September, 1994. He thus anticipated funds would be coming in within approximately one year of the completion of the purchase, so that payments could be made not only on the Pacific Playground first mortgage, but on the exorbitant borrowing costs accruing under the Eron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That there were problems other than the water supply is illustrated by the letters sent by various agencies to the Ministry of Transportation and Highways, which acted as the overseeing agency, in response to the notice of the subdivision application sent out by that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By letter of December 7th, 1993, the planning technician for the Regional District wrote to the Ministry of Transportation and Highways, advising that the Regional District opposed the subdivision "on the grounds that it is not in the best interests of the general public", and advising that the Regional District intended to downzone the property to a zoning with a minimum parcel size of 2.0 hectares. The letter noted three particular concerns:</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supply of potable water;</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storm water runoff levels;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waste water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Regional Board also took the position that the density of the proposed development was inappropriate. Counsel for Endeavour submitted that the only real concern related to the supply of water, and that all others were not realistic or could be dealt with. On cross-examination, Mr. Harker, who was the director of planning for the Regional District commencing in October, 1993, conceded that the major concern at the time was the water supply. That reflected concerns raised by the residents of the area at public meetings. However, he said that there were separate and distinct concerns with respect to waste management and population density. He noted the concerns of the community with respect to the possibility of the number of single-wide mobile homes being placed on the properties, with the high density in a mobile home park, and the effect on local property values. The Regional District thus opposed the proposal almost from the outset, and maintained that opposition consistently. Only in July, 1996, when Mr. Slobogian of Eron reached the agreement with its representatives, did the Regional District advise the Ministry of Transportation and Highways that it approved the initial 100-lot subdivision. I find those concerns cannot be attributed merely to the failure of Pacific Playground and Watutco to provide an adequate water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were also concerns from the outset of the Ministry of Environment, Lands and Parks, which went beyond the specific concerns of maintaining a sustainable safe supply of water for the Endeavour development. Those are reflected in the letter from Mr. Hollingshead, the acting regional director of the Vancouver Island Region, to the provincial approving officer of the Ministry of Transportation and Highways dated August 22nd, 1994. That letter sets out concerns of other agencies, including Fish and Wildlife Habitat Protection, and Environmental Protection. The Environmental Protection office, to whom applications to discharge effluent had been made, was still reviewing the matter in the context of determining whether a formal liquid waste management plan for the Saratoga Beach area would be required. That would be a long-term plan which would, in effect, put developments in that area on hold for a number of years. Similarly, Mr. Hollingshead expressed the desire of the Regional office that "further residential development in the Saratoga Beach area should be co-ordinated with the Regional District's growth management strategy and a comprehensive water supply and distribution plan". The concerns of the Environmental Protection Branch, and of Mr. Hollingshead, went beyond the specific development proposed by Endeavour, to seek an overall plan for the area. Dealing specifically with the Endeavour development, Mr. Hollingshead continued to have concerns about how the quality of the water would be maintained in the long term from a groundwater source, notwithstanding engineering studies which were produced by Endeavour with assurances regarding that issue. The latter concerns, however, would not have arisen if Pacific Playground and Watutco had an adequate supply of water available at the time the Option Agreement to Purchase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concerns raised by the various governmental authorities resulted in the Ministry of Transportation and Highways not approving the initial proposal for the 138 strata lot subdivision, as set out in the letter from the district development technician dated December 9th, 1994. Thirteen reasons were set out in that letter, only three of which relate to the supply of water. Some of the reasons appear to be minor technical matters which could be relatively easily addressed, but others are more difficult: sewage disposal, the issuance of a mobile home park permit by the Regional District, and storm water drainage. Many of those concerns were resolved over time, as shown, for example, by the issuance of the Waste Management Permit after the appeal to the Environmental Appeal Board. However, they resulted in substantial delays, so that the necessary approvals were not obtained until 1996. As noted, during that time, interest had continued to accrue, particularly on the Eron mortgages, while the market for mobile home properties had decreased. As a result, by the time the approvals were obtained, the project was no longer feasible. That is reflected in the fact that, since those final approvals were obtained, no efforts have been taken to complete the development or sell any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thus conclude that, while the failure of Pacific Playground and Watutco to provide an adequate supply of water was the most significant problem for Endeavour, and the source of many others, it was not the only one. Even if Pacific Playground and Watutco had provided an adequate supply of water, I find that the problems, particularly with the Regional District and the Waste Management Branch, would have delayed the project so that it could not succeed. I thus find that, notwithstanding the breach of contract by Pacific Playground and Watutco, there are no damages relating to loss of profit resulting from that breach. However, there is a valid claim for damages relating to expenses incurred by Endeavour in attempting to obtain an adequate supply of water, when Pacific Playground and Watutco failed to provide one. The quantum of that will have to be dealt with in the second phase of this matter, if it cannot be resolved by the parties.</w:t>
      </w:r>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Endeavour claims equitable compensation for expenses incurred by it, and for the value of the work done by it to prepare the subdivision and locate the groundwater supply on Driftwood Estates, owned by Pacific Playground. The claim is based on the principles of unjust enrichment, on the basis that Pacific Playground requested, or approved, the performance of the services, and there is no juridical reason to allow Pacific Playground to retain such benefits to its land, from the development of the land and discovery of the groundwater, without compensation to Endeavour for its expenses in payment for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do not accept that submission. While Pacific Playground authorized the work, there is no evidence that it requested or approved the work done. That work was done by Endeavour in an attempt to obtain water for its own purposes when it became apparent that water was not available from the Oyster River. Further, it has not been shown that there is any benefit to Pacific Playground from the development of the subdivision or the existence of the groundwater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Rathwell v. Rathwell </w:t>
      </w:r>
      <w:hyperlink r:id="rId600" w:history="1">
        <w:r>
          <w:rPr>
            <w:rFonts w:ascii="arial" w:eastAsia="arial" w:hAnsi="arial" w:cs="arial"/>
            <w:i/>
            <w:color w:val="0077CC"/>
            <w:sz w:val="20"/>
            <w:u w:val="single"/>
            <w:shd w:val="clear" w:color="auto" w:fill="FFFFFF"/>
            <w:lang w:val="en-US" w:eastAsia="en-US" w:bidi="ar-SA"/>
          </w:rPr>
          <w:t>[1978], 2 S.C.R. 436</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[1978] 2 W.W.R. 101</w:t>
        </w:r>
      </w:hyperlink>
      <w:r>
        <w:rPr>
          <w:rFonts w:ascii="arial" w:eastAsia="arial" w:hAnsi="arial" w:cs="arial"/>
          <w:color w:val="000000"/>
          <w:sz w:val="20"/>
          <w:lang w:val="en-US" w:eastAsia="en-US" w:bidi="ar-SA"/>
        </w:rPr>
        <w:t xml:space="preserve"> Dickson J. considered the ambit of the remedy of constructive trust.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a matter of principle, the court will not allow any man unjustly to appropriate to himself the value earned by the labours of another.... but, for the principle to succeed, the facts must display an enrichment, a corresponding deprivation and the absence of any juristic reason -- such as a contract or disposition of law -- for the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this case, there was a contractual relationship between the parties which involved the granting of a mortgage by Endeavour to Pacific Playgrounds. It would have been the expectation of both of the parties, in granting, and taking back, a mortgage that if the payments on the mortgage were not made, foreclosure proceedings could be taken, which would result in foreclosure of title to the property, including any improvements done to the lands by the mortgagor. To hold otherwise would result in a situation where, whenever a mortgagor had done improvements to the lands, and the lands were subsequently foreclosed, the mortgagor would be entitled to recover the value of those improvements. That is certainly not the practice in foreclosures. There would be a considerable reluctance on the part of lenders to grant mortgages, if, on foreclosure, they were required to pay the value of improvements which they had not requested. In Clarkson v. McCrossen Estate, </w:t>
      </w:r>
      <w:hyperlink r:id="rId601" w:history="1">
        <w:r>
          <w:rPr>
            <w:rFonts w:ascii="arial" w:eastAsia="arial" w:hAnsi="arial" w:cs="arial"/>
            <w:i/>
            <w:color w:val="0077CC"/>
            <w:sz w:val="20"/>
            <w:u w:val="single"/>
            <w:shd w:val="clear" w:color="auto" w:fill="FFFFFF"/>
            <w:lang w:val="en-US" w:eastAsia="en-US" w:bidi="ar-SA"/>
          </w:rPr>
          <w:t>(1995) 3 B.C.L.R. (3d) 80</w:t>
        </w:r>
      </w:hyperlink>
      <w:r>
        <w:rPr>
          <w:rFonts w:ascii="arial" w:eastAsia="arial" w:hAnsi="arial" w:cs="arial"/>
          <w:color w:val="000000"/>
          <w:sz w:val="20"/>
          <w:lang w:val="en-US" w:eastAsia="en-US" w:bidi="ar-SA"/>
        </w:rPr>
        <w:t>, Hinds J.A. noted that the third requirement of unjust enrichment, i.e. the absence of any juristic reason for the enrichment, includes such considerations as what is unjust or unconscionable under the circumstances; the legitimate expectations of the parties; and public policy concerns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Counsel for Endeavour submitted that there are two different types of claims for unjust enrichment arising in this claim: first, for money spent by Endeavour to perform the regulatory or contractual obligations of one or more of the defendants when that defendant was in default; and second, for expenses in clearing and preliminary subdivision work which Endeavour carried out as part of the project development. The first type of expense is covered by the remedy of damages for breach of contract, dealt with above, and thus does not need to be dealt with in the context of a constructive trust. As to the development expenses, they fall within the type of expenses which a developer must incur to develop the property, and which he must expect to lose if he fails to make the payments on the mortgage, resulting in foreclosure. As a matter of "good commercial conscience", in the words of Lambert J.A. in K.P.M.G. (Trustee in Bankruptcy of Ellingsen) v. Hallmark Ford Sales Ltd. </w:t>
      </w:r>
      <w:r>
        <w:rPr>
          <w:rFonts w:ascii="arial" w:eastAsia="arial" w:hAnsi="arial" w:cs="arial"/>
          <w:i/>
          <w:color w:val="000000"/>
          <w:sz w:val="20"/>
          <w:lang w:val="en-US" w:eastAsia="en-US" w:bidi="ar-SA"/>
        </w:rPr>
        <w:t>(2000), 190 D.L.R. (4th) 47</w:t>
      </w:r>
      <w:r>
        <w:rPr>
          <w:rFonts w:ascii="arial" w:eastAsia="arial" w:hAnsi="arial" w:cs="arial"/>
          <w:color w:val="000000"/>
          <w:sz w:val="20"/>
          <w:lang w:val="en-US" w:eastAsia="en-US" w:bidi="ar-SA"/>
        </w:rPr>
        <w:t xml:space="preserve"> at p. 65, it is not unfair that a foreclosing mortgagee take the benefits of the improvements paid for by the mortgagor, in the absence of any finding of fraud on the part of the mortgagee,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those reasons, the claim for unjust enrichment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FORECLOSURE REVISITED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considering the foreclosure proceeding earlier in these reasons for judgment, I put aside the issues of whether Pacific Playground is estopped in the foreclosure proceeding due to the failure of Watutco to provide a continuous supply of water to the property, and the issue of the costs to which Pacific Playground is entitled in the foreclosure action.</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Estoppel</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Endeavour seeks an order that Pacific Playground is barred from exercising its right to foreclose under the mortgage by the doctrine of promissory estoppel. Counsel relied on the decision of the British Columbia Court of Appeal in Zelmer v. Victor Projects Ltd. </w:t>
      </w:r>
      <w:hyperlink r:id="rId602" w:history="1">
        <w:r>
          <w:rPr>
            <w:rFonts w:ascii="arial" w:eastAsia="arial" w:hAnsi="arial" w:cs="arial"/>
            <w:i/>
            <w:color w:val="0077CC"/>
            <w:sz w:val="20"/>
            <w:u w:val="single"/>
            <w:shd w:val="clear" w:color="auto" w:fill="FFFFFF"/>
            <w:lang w:val="en-US" w:eastAsia="en-US" w:bidi="ar-SA"/>
          </w:rPr>
          <w:t>(1997), 34 B.C.L.R. (3d) 125</w:t>
        </w:r>
      </w:hyperlink>
      <w:r>
        <w:rPr>
          <w:rFonts w:ascii="arial" w:eastAsia="arial" w:hAnsi="arial" w:cs="arial"/>
          <w:color w:val="000000"/>
          <w:sz w:val="20"/>
          <w:lang w:val="en-US" w:eastAsia="en-US" w:bidi="ar-SA"/>
        </w:rPr>
        <w:t>. In that decision, Hinds J.A., for the court, referred to a number of decisions of Lord Denning, and adopted his statement of the law in Amalgamated Investment &amp; Property Co. (In Liquidation) v. Texas Commerce International Bank Ltd., [1981] 3 All E.R. 577 (C.A.), at p. 584: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estoppel is one of the most flexible and useful in the armoury of the law. But it has become overloaded with cases. That is why I have not gone through them all in this judgment. It has evolved during the last 150 years in a sequence of separate developments: proprietary estoppel, estoppel by representation of fact, estoppel by acquiescence and promissory estoppel. At the same time it has been sought to be limited by a series of maxims: estoppel is only a rule of evidence; estoppel cannot give rise to a cause of action; estoppel cannot do away with the need for consideration, and so forth. All these can now be seen to merge into one general principle shorn of limitations. When the parties to a transaction proceed on the basis of an underlying assumption (either of fact or of law, and whether due to misrepresentation or mistake, makes no difference), on which they have conducted the dealings between them, neither of them will be allowed to go back on that assumption when it would be unfair or unjust to allow him to do so. If one of them does seek to go back on it, the courts will give the other such remedy as the equity of the case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Zelmer case was a claim based on proprietary estoppel, where the plaintiff developer had spent money on the land of the defendant adjoining landowner under an expectation, created or encouraged by the landowner, that the plaintiff would be able to acquire a right over the land. The court held that, in those circumstances, the equitable doctrine of proprietary estoppel was established. The trial judgment granting a declaration that the plaintiffs were entitled to an easement over a portion of the land was thus upheld.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Zelmer case did not involve the foreclosure of a mortgage, and no cases have been provided in which a mortgagee has been estopped from exercising its rights to foreclose on a mortgage. However, in the case of Montreal Trust Co. of Canada v. Dahl, </w:t>
      </w:r>
      <w:hyperlink r:id="rId603" w:history="1">
        <w:r>
          <w:rPr>
            <w:rFonts w:ascii="arial" w:eastAsia="arial" w:hAnsi="arial" w:cs="arial"/>
            <w:i/>
            <w:color w:val="0077CC"/>
            <w:sz w:val="20"/>
            <w:u w:val="single"/>
            <w:shd w:val="clear" w:color="auto" w:fill="FFFFFF"/>
            <w:lang w:val="en-US" w:eastAsia="en-US" w:bidi="ar-SA"/>
          </w:rPr>
          <w:t>[1992] 3 W.W.R. 84</w:t>
        </w:r>
      </w:hyperlink>
      <w:r>
        <w:rPr>
          <w:rFonts w:ascii="arial" w:eastAsia="arial" w:hAnsi="arial" w:cs="arial"/>
          <w:color w:val="000000"/>
          <w:sz w:val="20"/>
          <w:lang w:val="en-US" w:eastAsia="en-US" w:bidi="ar-SA"/>
        </w:rPr>
        <w:t xml:space="preserve"> (Sask. Q.B.) the court applied the doctrine of promissory estoppel to deny personal judgment against the defendants under their covenant in the mortgage, when the lender had represented that the defendants would not be personally liable, and that its remedy would be limited to recovery of the mortgaged premises. However, the order nisi for foreclosure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Schluessel v. Maier </w:t>
      </w:r>
      <w:hyperlink r:id="rId604" w:history="1">
        <w:r>
          <w:rPr>
            <w:rFonts w:ascii="arial" w:eastAsia="arial" w:hAnsi="arial" w:cs="arial"/>
            <w:i/>
            <w:color w:val="0077CC"/>
            <w:sz w:val="20"/>
            <w:u w:val="single"/>
            <w:shd w:val="clear" w:color="auto" w:fill="FFFFFF"/>
            <w:lang w:val="en-US" w:eastAsia="en-US" w:bidi="ar-SA"/>
          </w:rPr>
          <w:t>(2001), 85 B.C.L.R. (3d) 239</w:t>
        </w:r>
      </w:hyperlink>
      <w:r>
        <w:rPr>
          <w:rFonts w:ascii="arial" w:eastAsia="arial" w:hAnsi="arial" w:cs="arial"/>
          <w:color w:val="000000"/>
          <w:sz w:val="20"/>
          <w:lang w:val="en-US" w:eastAsia="en-US" w:bidi="ar-SA"/>
        </w:rPr>
        <w:t xml:space="preserve"> (S.C.), Harvey J. held that the defendants were estopped from asserting a right to terminate an agreement, where they had orally represented to the plaintiff that the contract would be extended if the plaintiffs made progress on the agreement, which was an inducement for continuation of the contract for development of land. There was no comparable representation in this case, such as that Pacific Playground would not foreclose if there was not an adequate supply of water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for Pacific Playground submitted that Pacific Playground is not barred from exercising its remedies in the foreclosure proceeding, because estoppel is not an appropriate remedy in a foreclosure action, and the necessary conditions for a successful defence of estoppel have not been established. He also submitted that, in any event, it was Watutco which was responsible for providing the water, under the Water Supply Agreement, while the mortgage was granted to Pacific Playground. As I have already held that the Water Supply Agreement and mortgage were both collateral to the Option Agreement to Purchase, and that both Pacific Playground and Watutco were responsible to provide water to Endeavour, the latter argument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case which is closest to the circumstances in this one is the decision of MacDonald L.J.S.C. in Fuchs et al. v. Dunlop et al. </w:t>
      </w:r>
      <w:hyperlink r:id="rId605" w:history="1">
        <w:r>
          <w:rPr>
            <w:rFonts w:ascii="arial" w:eastAsia="arial" w:hAnsi="arial" w:cs="arial"/>
            <w:i/>
            <w:color w:val="0077CC"/>
            <w:sz w:val="20"/>
            <w:u w:val="single"/>
            <w:shd w:val="clear" w:color="auto" w:fill="FFFFFF"/>
            <w:lang w:val="en-US" w:eastAsia="en-US" w:bidi="ar-SA"/>
          </w:rPr>
          <w:t>(1977), 3 B.C.L.R. 180</w:t>
        </w:r>
      </w:hyperlink>
      <w:r>
        <w:rPr>
          <w:rFonts w:ascii="arial" w:eastAsia="arial" w:hAnsi="arial" w:cs="arial"/>
          <w:color w:val="000000"/>
          <w:sz w:val="20"/>
          <w:lang w:val="en-US" w:eastAsia="en-US" w:bidi="ar-SA"/>
        </w:rPr>
        <w:t xml:space="preserve"> (S.C.). In that case, the defendants bought land from the plaintiffs, making a down payment, and giving a mortgage back for the balance. They alleged misrepresentations by the plaintiffs as to the size of the land purchased and the condition of the buildings located on it, so stopped payments on the mortgage. The plaintiffs commenced foreclosure proceedings and an order nisi was granted. The defendants applied to set the order nisi aside and to file a statement of defence. The defence was that the covenants entered into by the defendants were induced by fraud or negligent misrepresentations, and as such should not be enforced. MacDonald L.J.S.C. held that did not raise a defence to the foreclosure, because they were not contained in the mortgage itself, but related to other matters. He held that the mortgagors might well have an action for misrepresentation, but did not have a defence to the foreclosure action itself. He thus declined to set aside the order nisi of foreclosure. However, he did indicate that the defendant's remedy might be to file an action for damages, and make an application to the court to stay further proceedings on the mortgage until such time as that action was determined. That is precisely what Endeavour has done in this case. MacDonald L.J.S.C. did not deal with the issue of what the court would do in the foreclosure proceeding in the event that the defendants were successful in the action for damages. However, the remedy might be to set off the award for damages against the amount due under the mortgage, (as was done in Ambleside Medical Centre Ltd. v. France and Canada Distribution Ltd., </w:t>
      </w:r>
      <w:hyperlink r:id="rId606" w:history="1">
        <w:r>
          <w:rPr>
            <w:rFonts w:ascii="arial" w:eastAsia="arial" w:hAnsi="arial" w:cs="arial"/>
            <w:i/>
            <w:color w:val="0077CC"/>
            <w:sz w:val="20"/>
            <w:u w:val="single"/>
            <w:shd w:val="clear" w:color="auto" w:fill="FFFFFF"/>
            <w:lang w:val="en-US" w:eastAsia="en-US" w:bidi="ar-SA"/>
          </w:rPr>
          <w:t>[1988] B.C.J. No. 809</w:t>
        </w:r>
      </w:hyperlink>
      <w:r>
        <w:rPr>
          <w:rFonts w:ascii="arial" w:eastAsia="arial" w:hAnsi="arial" w:cs="arial"/>
          <w:color w:val="000000"/>
          <w:sz w:val="20"/>
          <w:lang w:val="en-US" w:eastAsia="en-US" w:bidi="ar-SA"/>
        </w:rPr>
        <w:t>, May 6th, 1988, Vancouver Registry CA007512, B.C.C.A.). The effect of that would be that the mortgagor would be entitled to redeem the property, if the damage award was sufficient to pay the amount due on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Fuchs decision was followed by McEwan J. in Brandsgard v. Petersen, </w:t>
      </w:r>
      <w:hyperlink r:id="rId607" w:history="1">
        <w:r>
          <w:rPr>
            <w:rFonts w:ascii="arial" w:eastAsia="arial" w:hAnsi="arial" w:cs="arial"/>
            <w:i/>
            <w:color w:val="0077CC"/>
            <w:sz w:val="20"/>
            <w:u w:val="single"/>
            <w:shd w:val="clear" w:color="auto" w:fill="FFFFFF"/>
            <w:lang w:val="en-US" w:eastAsia="en-US" w:bidi="ar-SA"/>
          </w:rPr>
          <w:t>[1997] B.C.J. No. 1147</w:t>
        </w:r>
      </w:hyperlink>
      <w:r>
        <w:rPr>
          <w:rFonts w:ascii="arial" w:eastAsia="arial" w:hAnsi="arial" w:cs="arial"/>
          <w:color w:val="000000"/>
          <w:sz w:val="20"/>
          <w:lang w:val="en-US" w:eastAsia="en-US" w:bidi="ar-SA"/>
        </w:rPr>
        <w:t xml:space="preserve">, May 5th, 1997, Nelson Registry No. 6256 (B.C.S.C.). It involved an application by the defendant in a foreclosure proceeding to consolidate that action with an action brought by him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misrepresentation. An order nisi had been granted, but not yet entered. McEwan J. noted that the damages action did not raise a defence to the foreclosure action, and that there were differences in procedure between the two actions, and thus dismissed the application. He did note, however, that a stay of foreclosure may be appropriate pending the hearing of the tort action, relying on the Fuchs decision.</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Counsel for Endeavour relied on the "underlying assumption" in the transaction with respect to the available water supply as the basis upon which the dealings were conducted. He submitted that there was a misrepresentation with respect to the supply of water, or alternatively, that there was a collateral warranty. I have previously determined that there was no misrepresentation, but have held there was a breach of contract in the failure of both Pacific Playground and Watutco to provide an adequate supply of water. That decision was reached, in large part, by construing the contractual provisions in the Option Agreement to Purchase and the Water Supply Agreement as assuming an existing supply of water from both Pacific Playground and Watutco. However, I have found that no damages arose as a result of that breach of contract, except for additional expenses incurred by Endeavour in attempting to obtain alternate sources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Following the reasoning of MacDonald L.J.S.C. in Fuchs, supra, I find that the breach of contract, specifically of the contractual provisions of the Option Agreement to Purchase and the Water Supply Agreement, by Pacific Playground and Watutco, do not give rise to a defence in the foreclosure proceeding. That breach does not relate to any of the convenants or conditions set out in the mortgage. Pacific Playground is thus entitled to an order nisi of foreclosure. In terms of the relief sought in the foreclosure petition, I grant: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Indenture of Mortgage dated September 24th, 1993, made between Endeavour Developments Ltd., as mortgagor, the petitioner, as mortgagee, and registered in the Victoria Land Title Office on September 28th, 1993, under number: EG126470 (the "Mortgage") is a Mortgage charging the following lands: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and singular that certain parcel or tract of lands and premises situate, lying and being in the Courtenay Assessment Area, in the Province of British Columbia, being more particularly known and descrbed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PID: 003 887 651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Lot A, Block 29, Comox District, Plan 3865, Except parts in Plans 11527, 16307, 28304, 31481 and 39339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"Lands and Premises");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 Endeavour Developments Ltd., has made default under the Mortgage and that the amount due and owing under the Mortgage is $896,580.48 as at November 30, 2001, with interest thereon at a per diem rate of $169.57, being 7% per annum, as required under the terms of the said Mortgage;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last date for redemption be six months after the date of pronouncement of this order;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petitioner recover judgment against the respondent, Endeavour Developments Ltd., in the amount of $896,580.48 as at November 30, 2001, together with interest thereon at a per diem rate of $169.57 to the date of judgment.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upon the respondents, or any of them, paying into court to the credit of this proceeding at the Court Registry, Court House, 500-13th Avenue, Campbell River, British Columbia, the amount required to redeem the said Lands and Premises, on or before pronouncement of either order absolute of foreclosure or an order confirming the sale of the Lands and Premises, the petitioner shall reconvey the Lands and Premises free and clear of all encumbrances in favour of it or any person claiming by, through or under it, and shall deliver up all deeds, titles and documents in its custody, possession or power relating thereto to the respondents so paying or to whomever they shall appoint.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if the Lands and Premises not be redeemed, the petitioner shall be at liberty to apply for an order absolute of foreclosure, and upon pronouncement of order absolute of foreclosure, the respondents and all persons claiming by, through or under them shall henceforth stand absolutely debarred and foreclosed of and from all right, title, interest and equity of redemption in and to the Lands and Premises, and that thereupon the petitioner do recover vacant possession of the Lands and Premises.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petitioner be granted liberty to apply to this court for a further summary accounting of any amounts which become due to the petitioner for interest, taxes, arrears of taxes, insurance premiums, costs, charges, expenses or otherwise since the date of pronouncement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as suggested by MacDonald L.J.S.C. in the Fuchs decision as a possible remedy when there is an outstanding action for damages relating to the purchase of the property, there will be an order staying further proceedings on the mortgage until such time as the damages action is determined by agreement, or further order of the court. In those circumstances, the order for sale requested by the petitioner is not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also do not consider it appropriate to deal with the issue of costs in the foreclosure proceeding at this time, in light of the stay, and in light of the fact that the respondents have not had the opportunity to make submissions on the petitioner's claim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25,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the reasons for judgment, issued January 31, 2002, on p. 13, in para. 14, in the penultimate line, and on p. 14, para. 15, in the first line, there is an incorrect reference to "Endeavour". In both cases, the reference should be to "Pacific Playground".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the last sentence of para. 85, I stated that "...since those final approvals were obtained, no efforts have been taken to complete the development or sell any of the lots". The preliminary layout approval for a 100-lot first phase was issued by the Ministry of Highways on August 26, 1996. As reflected in items 31, 32, 33, and 61 to 81 in Exhibit 44, further funds were expended by Eron in the development of the property. However, the development has not been completed, and, as a result, no efforts have been made to sell any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OPTION AGREEMENT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Option Agreement dated this 11th day of July A.D.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Endeavour Developments Ltd., a body corporate with 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office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5762 - 175th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Surrey, B.C. V3S 4T7 (hereinafter referred to as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"Optionee")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Pacific Playground Holdings Ltd., a body corporate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 office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9082 Clarkson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Site 110, R.R.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V9W 354 (hereinafter referred to as the "Optionor")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 the purchase of the property legally described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Lot A, Block 29, C.D. Plan 3865 except plan 11527, 16307, 28304, 31481, 39339, consisting of 75 acres more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Option shall be for the purchase of the above described lands at a purchase price of $25,000 (Twenty-Five Thousand Dollars) per acre for all acreage contained in the then existing title with a total purchase price to be $1,875,000 (One-Million, Eight-Hundred and Seventy-Five Thousand Dollars) more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Upon the receipt of the sum of $5,000.00 (Five-Thousand Dollars), receipt of which is hereby acknowledged, the Optionor will grant to the Optionee an Option to Purchase the above described property at the above described price with said Option to be for a period of 21 days and shall expire on August 2, 1993. Prior to the expiration of this Option, the Optionee, upon payment of a further $20,000 (Twenty Thousand Dollars) will be granted a 50-day extension to this Option, with said extension to expire on September 21,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event that the Optionee does not exercise the extension or the Option then any monies paid shall be forfeited as liquidated damages. The Optionee further agrees that should he not exercise the extension or the Option then any and all engineering studies or surveys pertaining to this property shall become the property of the Optionor.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Optionor shall have the right to remove up to 2 acres from the north-west comer of the property prior to the exercise of the Option. The said removed acreage shall be deleted from the acreage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Upon the exercise of the Option on or prior to September 21, 1993, the Optionee will purchase the property for the sum of $25,000.00 per acre for all acreage contained in the then existing title on the following terms and conditions:</w:t>
      </w:r>
      <w:r>
        <w:rPr>
          <w:rFonts w:ascii="arial" w:eastAsia="arial" w:hAnsi="arial" w:cs="arial"/>
          <w:sz w:val="20"/>
          <w:lang w:val="en-US" w:eastAsia="en-US" w:bidi="ar-SA"/>
        </w:rPr>
        <w:cr/>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Purchaser (Endeavour Developments Ltd.) shall pay to the Vendor (Pacific Playground Holdings Ltd.) the sum of $200,000.00 (Two-Hundred Thousand Dollars). This $200,000.00 together with the $25,000.00 (Twenty-Five Thousand Dollars) Option monies shall constitute the down payment.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 42</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Vendor will take-back a First Mortgage for the balance of the purchase price on the following terms and conditions:</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Term of the mortgage to be 5 years.</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to be at a rate of 7% per annum with said interest to be paid semi-annually.</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payments of principal shall be due on the mortgage anniversary date and shall be not less than 20% of the original mortgage amount.</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the right of repayment in part or full at any time upon 7 days notice of such intent without penalty.</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shall have the right to partial discharges of the mortgage for lands subdivided from the title upon payment of $25,000.00 (Twenty-Five Thousand Dollars) for each acre removed from the title. The amounts so paid shall be applied to the annual payment due in that calendar year.</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interest or principal unpaid on the due date shall be treated as arrears and bear interest at the rate of 24% per annum.</w:t>
      </w:r>
    </w:p>
    <w:p>
      <w:pPr>
        <w:numPr>
          <w:numId w:val="3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has the right at time of closing to partial discharge of acreage at the stated $25,000.00 per acre thereby reducing the mortgage amount.</w:t>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will grant to Watutco Enterprises Ltd. (a wholly-owned subsidiary of the vendor) an easement across the subject property if required by Watutco for water-line extension.</w:t>
      </w:r>
    </w:p>
    <w:p>
      <w:pPr>
        <w:numPr>
          <w:numId w:val="3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and vendor shall instruct their respective legal counsels to complete on their behalf an agreement between the purchaser and Watutco Enterprises Ltd. (a wholly-owned subsidiary of the vendor) for the continuous supply of water to the subject property with said agreement to be on the following terms and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Water Supply to the planned development will be at a rate approved by the Comptroller of Water Rights. The purchaser shall pay to Watutco Enterprises Ltd. any and all fees and/or charges imposed by the Comptroller of Water Rights for the extension of water service to the subject lands. Said fees and/or charges will include the cost of system upgrade if such is required by the Comptroller of Water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cost of drawing this agreement shall be the sole responsibility of the purchaser and shall be executed on the date of closing of the sale transaction or as soon thereafter as an agreement can be negotiated with the Comptroller of Water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TIME IS OF THE ESSENCE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OPTIONEE AGREES TO OPTION AND THE OPTIONOR AGREES TO OPTION ON THE TERMS AND SUBJECT TO THE CONDITIONS CONTAINED IN THIS OPTION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Dated this 11th day of July,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Optionee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Optioner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Endeavour Developments Ltd.</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Pacific Playground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Holdings Ltd.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Supply Agreement made the ___ day of September,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WATUTCO ENTERPRISES LTD.,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9082 Clarkson Drive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Black Creek, British Columbia V9J IB3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referred to as "the Utility")</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OF THE FIRST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ENDEAVOUR DEVELOPMENTS LTD., a body corporate with 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office 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5762 - 175th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Surrey, British Columbia V3S 4T7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referred to as "the User")</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OF THE SECOND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WHEREAS:</w:t>
      </w:r>
      <w:r>
        <w:rPr>
          <w:rFonts w:ascii="arial" w:eastAsia="arial" w:hAnsi="arial" w:cs="arial"/>
          <w:sz w:val="20"/>
          <w:lang w:val="en-US" w:eastAsia="en-US" w:bidi="ar-SA"/>
        </w:rPr>
        <w:cr/>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By Option to Purchase dated July 11, 1993 Pacific Playground Holdings Ltd. (the "Vendor") agreed to sell to the User the property described as Lot A, Block 29, Comox District, Plan 3865 except the parts in plans 11527, 16307, 28304, 31481 and 39339 (hereinafter referred to as the "Property");</w:t>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and the principal of the Vendor have agreed to cause the Utility to enter into a Water Agreement for the supply of water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NOW THEREFORE WITNESSETH that in consideration of the premises and the sum of One Dollar ($1.00) now paid by the User to the Utility, receipt of which the Utility hereby acknowledges, THE PARTIES COVENANT AND AGREE AS FOLLOWS:</w:t>
      </w:r>
      <w:r>
        <w:rPr>
          <w:rFonts w:ascii="arial" w:eastAsia="arial" w:hAnsi="arial" w:cs="arial"/>
          <w:sz w:val="20"/>
          <w:lang w:val="en-US" w:eastAsia="en-US" w:bidi="ar-SA"/>
        </w:rPr>
        <w:cr/>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Utility hereby agrees to supply a continuous and adequate supply of water to the Property subject to the rulings and approval of the Comptroller of Water Rights.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supply shall be by means of a system of underground pipes to such locations as may be designated by the User.</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continuous and adequate supply of water shall include such supply as may be required by any and each approving authority having jurisdiction and by a reasonable User in order to obtain permission for the subdivision or strata titling of the Property to accommodate Three Hundred Ninety (390) residences be the same more or less and other facilities as may be required by any approving authority or as may form part of the proposed development, and to permit the development and use and occupation of the proposed residences and facilities. Such supply shall be subject to the rulings and approval of the Comptroller of Water Rights.</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monthly rate for water shall, subject to the rulings and approval of the Comptroller of Water Rights, Twelve Dollars ($12.00) per month per mobile home site or residential site commencing when the water supply is connected for use on or about such site or residence and continuing for so long as the water supply continues to be so connected.</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User and the Utility agree to be bound by all of the terms and conditions of the Water Tariff and any amendments thereto a copy of which is attached as Schedule I.</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any rulings or approval of the Comptroller of Water Rights or any other governmental regulatory authority, the Utility may, from time to time, increase the water rates by the rate equal to the rate of increase charged to other arm's length, domestic water users on the Utility's system.</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User hereby agrees to pay to the Utility the said monthly fee in advance semi-annually with each payment covering a six (6) month period with respect to any residence.</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User and the Utility agree to be bound by all of the terms and conditions of the Water Tariff and any amendments thereto.</w:t>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User agrees with the Utility to pay any additional costs, tariffs or levies imposed by the Comptroller of Water Rights and for all system improvements, extensions or additions to the water system required by the Comptroller of Water Rights for the expansion of the water system to service planned residential sites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l0. The User agrees to grant an easement to the Utility over the premises for a water line extension to the water tower.</w:t>
      </w:r>
      <w:r>
        <w:rPr>
          <w:rFonts w:ascii="arial" w:eastAsia="arial" w:hAnsi="arial" w:cs="arial"/>
          <w:sz w:val="20"/>
          <w:lang w:val="en-US" w:eastAsia="en-US" w:bidi="ar-SA"/>
        </w:rPr>
        <w:cr/>
      </w:r>
    </w:p>
    <w:p>
      <w:pPr>
        <w:numPr>
          <w:numId w:val="3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Utility warrants that the Property is in the water supply area of the Utility and is authorized to transport and supply water to its water supply area subject to the rulings and authority of the Comptroller of Water Rights and agrees to take all steps necessary to maintain such authority in good standing and to comply with all acts and regulations pertaining to the supply of water to the User as contemplated in this Agreement.</w:t>
      </w:r>
    </w:p>
    <w:p>
      <w:pPr>
        <w:numPr>
          <w:numId w:val="4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Utility agrees to obtain or grant or maintain, as the case may be, easements and rights-of-way sufficient to ensure the continued passage of water from the source to the Property.</w:t>
      </w:r>
    </w:p>
    <w:p>
      <w:pPr>
        <w:numPr>
          <w:numId w:val="5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that the User may assign to any other person, corporate or individual, both the rights and the obligations of the User under the terms of this Agreement.</w:t>
      </w:r>
    </w:p>
    <w:p>
      <w:pPr>
        <w:numPr>
          <w:numId w:val="5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execute and deliver all such further documents and instruments and do all such further acts and things as may be required to carry out the full intent and meaning of this Agreement.</w:t>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dispute arising between the parties shall first be referred to the Comptroller of Water Rights. If the dispute is of a nature which the said Comptroller has jurisdiction to resolve, the Comptroller's decision shall be final and binding on the parties. If the dispute is not within the jurisdiction of the Comptroller, then the matter shall be referred to a single arbitrator acting pursuant to the Commercial Arbitration Act of British Columbia. The cost of such arbitration shall be shared equally by the parties.</w:t>
      </w:r>
    </w:p>
    <w:p>
      <w:pPr>
        <w:numPr>
          <w:numId w:val="5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will enure to the benefit of and be binding upon the parties hereto and their successors and assigns.</w:t>
      </w:r>
    </w:p>
    <w:p>
      <w:pPr>
        <w:numPr>
          <w:numId w:val="5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may be executed in several counterparts, each of which will together constitute one and the same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SIGNED, SEALED AND DELIVERED BY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WATUTCO ENTERPRISES LTD.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presence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_________________</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BRUCE MURDOCH</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WATUTCO ENTERPRISES LTD.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Barrister, Solicitor</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___________________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 400 - 10th Ave.,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Authorized Signatory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Campbell River, B.C.</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V9W 4E3</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Telephone 287-9574</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ENDEAVOUR DEVELOPMENTS LTD.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presence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________________</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ENDEAVOUR DEVELOPMENTS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LTD.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Witness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_____________________</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Authorized Signatory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________________</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Address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________________</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Occupation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Peacock, Inc. v. Reliance Foundry Co., [2001] B.C.J. No. 226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31 and August 1 - 2,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C992199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1010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Peacock, Inc., plaintiff, and Reliance Foundry Company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35"/>
      <w:bookmarkEnd w:id="232"/>
      <w:r>
        <w:rPr>
          <w:rFonts w:ascii="arial" w:eastAsia="arial" w:hAnsi="arial" w:cs="arial"/>
          <w:b/>
          <w:color w:val="000000"/>
          <w:sz w:val="20"/>
          <w:lang w:val="en-US" w:eastAsia="en-US" w:bidi="ar-SA"/>
        </w:rPr>
        <w:t>Sale of goods — Conditions and warranties — Warranties — What constitutes a warranty — Express warranty as to quality — Evidence and proof — Breach — Remedies of buyer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32"/>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Peacock, Inc. for damages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One of Peacock's customers required a replacement hydraulic cylinder for a mill press. Peacock sought to obtain components of the cylinder from Reliance, and obtained a quote for the cost. A Peacock engineer claimed that on November 20, 1998, he asked Reliance about ultrasonic inspection, but was informed that a better method would be to make oversized castings and then rough-machine excess material from them. On November 23, Reliance sent a letter confirming the use of the oversize casting process. On December 7, Peacock sent a purchase order which specified the standard and grade of the castings. Reliance replied on December 11 with a price adjustment to reflect revised specifications. The Peacock engineer visited the Reliance foundry on January 21, 1999 and expressed satisfaction with the one set of castings that had been produced. Reliance claimed that upon learning that the cylinders would be filled with oil and operating under high pressure, it suggested to Peacock that other grades of steel might have been more appropriate. Peacock replied that it was satisfied with the steel being used. Sub-surface cracks were later found in the castings, which proved not to be fit for the purpose for which Peacock intended them. Peacock claimed that Reliance breached its express or implied warranties in the contract for sale of goods, and sought damages for repair and replacement costs, as well as indemnification for any damages payable to its customer. Reliance argued that there was no breach of any implied condition because there was no specific communication of the particular purpose for the goods. Reliance further argued that the goods were merchantable because they were usable in many types of cylinders.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4" w:name="Holdings of Court_28"/>
            <w:bookmarkEnd w:id="23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written contract was comprised of the price quote, the November 23 letter, the purchase order, and the December 11 adjustment. The representations made by Reliance on November 20 were contractual warranties, which supplemented rather than contradicted the terms of the written contract. Under the terms of the contract, both parties understood that Reliance guaranteed no defects under the applicable standard. Reliance was not being held to a standard of perfection, but rather agreed to the highest quality that could be achieved without ultrasonic inspection, which amounted to no significant defects other than in the outer layer, which could be removed by rough-machining. Reliance was responsible for interior defects that would otherwise have been discoverable through ultrasonic inspection. Therefore, Reliance breached the contract and it was unnecessary to consider the alternative claims for breach of implied conditions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Peacock did not obtain a declaration for indemnification, which would have been based on speculation rather than evidence. Submissions were invited on the issue of mitigation.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5" w:name="Legislation Cited_26"/>
      <w:bookmarkEnd w:id="2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hyperlink r:id="rId615" w:history="1">
        <w:r>
          <w:rPr>
            <w:rFonts w:ascii="arial" w:eastAsia="arial" w:hAnsi="arial" w:cs="arial"/>
            <w:i/>
            <w:color w:val="0077CC"/>
            <w:sz w:val="20"/>
            <w:u w:val="single"/>
            <w:shd w:val="clear" w:color="auto" w:fill="FFFFFF"/>
            <w:lang w:val="en-US" w:eastAsia="en-US" w:bidi="ar-SA"/>
          </w:rPr>
          <w:t>R.S.B.C. 1996, c. 410, s. 18</w:t>
        </w:r>
      </w:hyperlink>
      <w:r>
        <w:rPr>
          <w:rFonts w:ascii="arial" w:eastAsia="arial" w:hAnsi="arial" w:cs="arial"/>
          <w:color w:val="000000"/>
          <w:sz w:val="20"/>
          <w:lang w:val="en-US" w:eastAsia="en-US" w:bidi="ar-SA"/>
        </w:rPr>
        <w:t>(a), 18(b), 18(c).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6" w:name="Counsel_34"/>
      <w:bookmarkEnd w:id="23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G.W. Ghikas, Q.C., for the plaintiff. B.F. Schreiber,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7" w:name="Judgment_35"/>
      <w:bookmarkEnd w:id="237"/>
      <w:r>
        <w:pict>
          <v:line id="_x0000_s1200"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8" w:name="C.L. SMITH J."/>
            <w:bookmarkEnd w:id="238"/>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parties made a contract in which the defendant agreed to produce some steel castings for the plaintiff. The plaintiff needed the castings in order to fabricate from them four hydraulic cylinders for Weyerhaeuser Canada Ltd., one of the plaintiff's customers. It is common ground that the castings proved not to be appropriate for their ultimate use. The plaintiff's position is that while they may have met the ASTM A27 specification in the contract, they proved to be seriously flawed and thereby failed to meet what the plaintiff said was a contractual warranty or an implied term under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The plaintiff has sued for damages for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applied for judgment by way of summary trial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central issue is whether the defendant made representations to the plaintiff regarding the efficacy of a particular production method for the castings and whether those representations were contractual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REVIEW OF THE EVIDENCE AND FINDINGS OF FACT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Peacock, Inc. is a large industrial supply and service company that carries on business in both Alberta and British Columbia. Its promotional literature states that Peacock has been in business for 100 years and has over 650 employees across Canada and current annual sales of over $130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Reliance Foundry Company Limited produces steel and iron castings. Reliance claims on its website to be one of the oldest and largest foundries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Scott Masterson is a professional engineer who has been employed by Peacock since 1992. He deposed that in or about October 1998 Weyerhaeuser asked Peacock to provide a quote for the replacement of one of four hydraulic cylinders that form part of a 2,550 ton press used by Weyerhaeuser at a mill at Slave Lake, Alberta. He swore that Peacock had done work for Weyerhaeuser in the past and was familiar with its operations, and that although Peacock had the capacity to fabricate a replacement cylinder from steel components it did not have the facilities or the experience to produce the steel components itself. Mr. Masterson said that Peacock needed a supplier to produce steel castings for a top, a bottom, and a tube as well as other components of these cylinders.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Masterson on October 14, 1998 asked Reliance to provide a quote for the supply of top and bottom castings for a cylinder and for another component called a "ram". Mr. Masterson later requested that Reliance provide a revised quote that included castings for the "tube" sections of both the cylinder and the ram. Mr. Masterson swore that he spoke to Brent Done of Reliance and provided him with two sets of dimensions, one for the cylinder tube and one for the ram tube. In the revised quote from Reliance dated October 15, 1998, the total quoted price was $60,165, being $33,090 for the cylinder (composed of a top, a bottom, 3 tubes, and associated patterns) and $27,075 for the ram (also composed of a top, a bottom, 3 tubes, and associated patterns). The material is described as "cast steel" and the following terms and conditions are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customer assumes responsibility that resulting castings will meet the required dimensions and tolerances.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Castings are offered for sale with the acceptance or rejection criteria expressly stated herein. Castings will not be subjected to acceptance or rejection on the basis of further, or unmentioned N.D.T. [non-destructive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appears that Peacock obtained one other quote. It was from Arch City Steel and Alloy, dated October 21, 1998, and was for U.S. $44,989 for one cylinder.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Mr. Masterson's evidence, at some time between October 23 and November 20, 1998, Weyerhaeuser decided that rather than replacing the one leaking cylinder it would replace all four of the old cylinders in the plant and re-use the old rams. Peacock gave a quote to Weyerhaeuser for the cylinders based on the information it had received from Reliance. Mr. Masterson deposed that he advised Brad Done that the rams were no longer required but they would need castings for four cylinders. He swore that he advised Mr. Done that the cylinders were for hydraulic fluid under high pressure, that the customer was Weyerhaeuser, and that the cylinders formed part of an "OSB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Masterson further deposed that on November 20, 1998 he had a conversation with Brad Done about whether they should be using ultrasonic ("UT") inspection of the castings. He said that he understood that ultrasonic inspections could be used to detect sub-surface or internal defects in castings. He swore that Brad Done told him that making the castings oversized and rough-machining excess material off them would leave a better product than would ultrasonic inspection because, if there are defects present, they are normally found in the outer areas of the castings and rough-machining would expose them. Mr. Masterson swore that Mr. Done led him to believe that this proposed method was not just a substitute for specifying ultrasonic testing, but it was even better than ultrasonic testing because it produced a better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 faxed letter dated November 23, 1998, Brad Done wrote to Scott Masterson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conversation on Friday regarding the above captioned Quotation, we have assumed the following in our price quotation to you;</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Castings will be produced to ASTM [American Society for Testing and Materials] A27, Grade N-1, c/w 0.25% maximum Carbon to allow for wielding.</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Chemical certification of castings will be necessary, but physical certification (i.e. tensile, yield, etc.) was not requested.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ensure that the castings of the highest quality are provided, and to ensure that this project proceeds without any unforeseen problems, we propose the following;</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"Tube" castings will be cast oversize, adding approx. 500-700 lbs. Of excess material to each casting.</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extra material will be rough-machined to the sizes shown on our quotation to ensure that any defects present in the castings are discovered while they are still in our control, and to bring all cast sizes to true dimensions (i.e. diameters, etc.)</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rough-machining, castings will be visually inspected for internal defects and any defects will be excavated and repaired. Full annealling heat treatment will take place on all castings, both after casting and after any repair has taken place.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MPI and Liquid Penetrant testing will be utilized to inspect any repaired areas prior to re-heat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Reliance Foundry will absorb the majority of the costs associated with this new "rough-machining" proposal, but we would ask that Peacock absorb an extra $500.00 cost per casting! This process will add an extra $1400 - $1600 of direct costs (machining, freight, metal, etc.) to each of these castings, but will help us reduce our internal cleaning costs, and will also reduce the opportunity for defects being discovered upon finish-machining, welding or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we are not registered under any formal Quality Assurance Program, we always work closely with our customers to meet the demands of their own Quality Assurance Programs. To this end, we can provide full traceability of all castings through all aspects of production, and can provide virtually any QA documentation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further extensive N.D.T. beyond that mentioned or quoted to can only be provided at further cost. N.D.T. acceptance and rejection criteria for this project has not been established, and may require modifications to casting costs should they be in excess of "commercial grade" castings.)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call me at any time of your (sic) require further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purchase order that Peacock faxed on December 7, 1998, Peacock specified not only the ASTM A27 standard, but also "Grade 65-35 min" (which meant, I was advised, that the castings must have a minimum tensile strength of 65 ksi and a yield point of 35 ksi). The order stated a total price of $115,290, being $7,690 for patterns, $101,600 for castings (consisting of 4 tops, 4 bottoms, and 12 middle sections), and $6,000 for the rough-machining of the 12 middle sections. The order specified a required delivery date of February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Reliance sent another letter by fax to Peacock on December 11, 1998, signed by Brad Done. It includes the following:</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changes will result in changes to quoted weights. I propose that we leave the prices as quoted, and assume that we will invoice extra "weight discrepancy" costs (see original quotation) @ $0.62/lb based on rough casting weights. For reference, we calculated that the Cylinder Middle Casting would weigh 5800 lbs. Rough based on your original quoted sizes. (Cylinder Bottom was estimated by you at 2100 lbs., Cylinder Top was estimated by you at 3100 lbs.). Please advise if you think this is a viable way to proceed.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Please review my projected castings dimensions. These dimensions will be rough-machined to the sizes shown on your drawings (plus a minimal allowance for finish-machining in the areas you requested).</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anticipate that this rough-machining process will eliminate the requirement for UT examination, as we will be able to visually examine the sub-surface quality of the casting and repair if necessary prior to final heat treatment and finish-machining. The rough-machining will also reduce your finish-machining requirements, and will improve the overall appearance and success of these castings. You have already accepted a portion of this rough-machining cost on the 12 Middle Castings (@ $500.00 Each). The other two castings will cost;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only Top Castings @ $410.00 Each 4 only Bottom Castings @ $445.00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December 11 letter also states that the "requested delivery of Feb 1st, 1999 is not practical", and that Reliance's "estimated delivery of 8-10 weeks is probably more 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Masterson replied on December 11, 1998. He asked Reliance to proceed with the machining of the top and bottom castings and emphasized that the delivery time was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Reliance sent an invoice on December 21, 1998 requesting a ten percent down payment. The total invoice was for $118,710.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crucial aspect of the contract was the specification of the material. Brad Done deposed that Reliance sent to Peacock a price quotation and alloy selection guide. He swore that in a November 20, 1998 telephone conversation Mr. Masterson told him that Peacock had selected the ASTM A27 specification for the castings to replace the generic requirement for mild steel which Peacock had earlier requested. Mr. Done stated that Mr. Masterson did not specify any particular grade or type of steel within the ASTM A27 specification. He added that Mr. Masterson told him that Peacock was considering doing some non-destructive testing, specifically ultrasonic testing, but had not yet decided whether to do so. Mr. Done's evidence was that he told Mr. Masterson that depending on the level of ultrasonic testing required, the price would have to be increased because of the increased production and planning costs associated with the production of higher quality castings. Mr. Done deposed that the price quoted by the defendant did not include the cost for tensile or any other physical or supplementary testing and that ASTM A27 Grade N-1 is a very basic grade of steel that is heat treated and chemically inspected but not mechanically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Done deposed that he suggested to Mr. Masterson that the defendant make the castings oversize and then machine them to the required dimensions because this would enable Reliance to evaluate the surface quality of the castings after rough-machining. He swore that this method would make the castings rounder, truer and concentric to the bore, and that if Peacock later chose to specify ultrasonic testing, it would allow for better testing on a clean, rough-machined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Done's evidence was that at no time up to and including the November 20th conversation did Mr. Masterson ever advise him of the purpose for the castings, the conditions under which they would be operating or their ultimate purpose or function. Mr. Done stated that Mr. Masterson seemed to be fully conversant with the ASTM A27 specification; he never asked for advice or for any recommendations. Mr. Done swore that the procedure he proposed to Mr. Masterson involving a rough-machining process, a visual inspection, excavation and repair, was a method for the defendant to make sure that the castings would meet the requirements of ASTM A27.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Done deposed that if Peacock had specified in its purchase order that the castings should pass some level of UT examinations, then Reliance's price might have been two to three times higher and the manufacturing time much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Done swore that at no time until January 21, 1999, when Mr. Masterson visited the Reliance Foundry and the tops and the bottoms of the castings had already been produced, did Mr. Masterson tell Mr. Done the actual purpose for which the castings were to be supplied. Mr. Done said he knew only that they were to be made into cylinders for a customer of Peacock, namely Weyerhaeuser. Mr. Done deposed that although the drawings which Peacock sent on December 11, 1998, made reference to a 2,550 ton press, this told him nothing about the intended application for the cylinders. He swore that Reliance was not provided with information about the types of stresses the cylinders would need to withstand or under what conditions, nor any of the mill specifications or details of the request that Peacock had received from Weyerhaeuser.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Masterson swore in his affidavit that he observed a crack about 10 inches long on one of the middle castings when it was received from Reliance, before any machining was done. It was marked for future checking. He deposed that Peacock first found that there were unacceptable defects in the castings around March 1, 1999, when they were finish-machining the first cylinder which had already been rough-machined down to the requested size. He said he had no evidence that there were cracks on that cylinder's surface that were apparent upon visual inspection before machining. However, he deposed, after finish-machining there were 10 to 12 longitudinal crack indications, obvious to the naked eye, of varying lengths up to two feet long; dry magnetic particle inspection showed these and other indications to be cracks.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An email from Scott Masterson to Brad Done on March 3, 1999, with photographs attached, described cracks found on Cylinders "A" and "B" and on one of the remaining tubes. Mr. Done's reply by email stated: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at a loss to explain the cracking - absolutely nothing was visibly evident after casting, after riser removal, after grinding, after machining and after heat treating and shot blasting that would have led us to think such extensive defects were present. The machined castings in our possession are undergoing MPI at this time, and we have found 1 indication so far which is now being excavated.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castings are completed at this time, and are working through our machine shop. In hindsight, I would have preferred to work at this project a little slower (at least until the first assembly was finished and inspected before we proceeded with the balance of the castings) so we could have reacted to this defect rather than just discussing repair options.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Our best guess would be that the defect seems to be either a hot tear or a lamination due to cold shot. The defect does not appear to be shrinkage as the "cracks" do not appear to be in consistent locations, and our feeding and pouring temperature was consistent with every casting.</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Attending your site immediately would not be fruitful at this time - the pictures you provided along with the defects we are seeing here provide us with enough information to work with. I will be on your site for follow up next Wednesday!!!!</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continue with discriminating inspection of each of the remaining castings here, and would like you to keep us apprised of your inspections up there.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agree with your assessment that in the interest of time, repairs might best be undertaken at your facility, but if the repairs become more extensive than the ones shown, we should probably discuss return of problem castings!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 telephone call from Mr. Masterson, Mr. Done sent the following email on March 4,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be at your plant before 11 AM tomorrow.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going to have a full UT inspection undertaken on one of the rough-machined castings currently in our plant. Before I arrive tomorrow, I should have an exact estimate of any internal problems, as well as an accurate estimate of costs and time to identify and repair potential defects.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reported defects we are now discussing, my best guess is that the fastest and most economical way to manage the repair and/or replacement of (potentially) defective castings will be to have them forwarded to our plant for third party inspection, repair, and re-heat treatment. We can discuss this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More photographs were sent, and Mr. Done replied with another email on March 4 saying,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need to identify (using UT) the position and extent of defects, and repair any shrinkage (and cracks, and voids, etc.) Given the depth of the defects, full normalizing (from 1650 Degs. F) must take place prior after weld repairs are complete and approved. We will hopefully agree on a time line to this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Masterson deposed that at no time during this exchange of emails, or in any discussions he had with Brad Done when defects were found in the castings, did Mr. Done or anyone from Reliance suggest that the castings were not defective or that the defects were not Reliance's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Mr. Masterson's evidence, by March 11, 1999 although no-one from Reliance had disputed its responsibility for the defects, the castings in Reliance's possession still had not been repaired and delivered to Peacock. Mr. Masterson said that he asked Brent Done to deliver the remaining castings to Peacock in Edmonton so that they could proceed with repairs and minimize the delay in meeting their commitments to Weyerhaeuser but Brent Done refused to deliver or return the castings unless Reliance was paid the balance of the purchase price apart from a $20,000 holdback. On March 25 a letter went from Peacock's solicitors to Reliance, giving notice that payments to date should be regarded as having been made under protest and that Peacock would be looking to Reliance for payment of losses, damages and expense as a result of the delivery of defective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Brian Done deposed that although Reliance has manufactured thousands of industrial parts at its foundry that may relate to or be used with pressure bearing vessels or hydraulic vessels, Reliance does not choose the suitability of parts for machines and other industrial applications; it does not have engineering staff and does not get involved in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Brad Done denied that he told Mr. Masterson that defects present in a casting are normally found in the outer areas and rough-machining would expose them. He denied that he told Mr. Masterson that the defendant's proposal was "better than ultrasonic testing" and stated that what he did tell Mr. Masterson was that a rough-machining process would result in a smoother, rounder surface which could be inspected visually to ensure compliance with ASTM A27. He denied that he ever told Mr. Masterson that all defects or irregularities would be eliminated below the surface of the castings as a result of the defendant's proposed manufacturing method, or that by visual examination of the surface of the casting it would be possible to see the conditions below the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Done's evidence was that he does not believe that Mr. Masterson relied on him to decide what type or quality of castings would be suitable for Peacock's purposes. He knew Mr. Masterson was a professional engineer and noted that he seemed conversant with the casting process and with ASTM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Done swore that when Mr. Masterson visited the foundry on January 21, 1999, Mr. Masterson expressed satisfaction with the top and bottom castings he saw. Mr. Done deposed that at that time he received a scale drawing of the entire cylinder and noticed that according to the drawing the cylinder was to be filled with approximately 55 gallons of oil. He said that he telephoned Mr. Masterson soon after his visit and told him that he was surprised that the cylinders to be made from the castings would be hydraulic cylinders filled with oil and presumably operating under some pressure. He swore that he suggested to Mr. Masterson that the specification he chose might not be the right material for use in such a cylinder, and that he asked Mr. Masterson whether he had thought about this and told him that other grades of steel were available. Mr. Done deposed that Mr. Masterson replied that Peacock's engineering called for the ASTM A27 specification, based on their work experience for Weyerhaeuser, that Peacock was doing the engineering and that Mr. Done should not concern himself with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Masterson in his affidavit did not contradict Mr. Done's evidence about that telephone conversation, and confirmed in his evidence on discovery that the conversation could have been as described by Mr. Done. When asked on discovery why he did not specify to Reliance that he wanted a steel cylinder that would withstand a million cycles of 3,000 psi (Peacock's requirements)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think Reliance Foundry understands what fatigue life is. I don't expect them to do calculations. I just expect to get from them a quality casting.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of January 21, 1999, according to Mr. Done's evidence, only one top and one bottom casting had been produced, none had been shipped and it was still open to the defendant to change the manufacturing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affidavit, Mr. Masterson stated that based on what Brad Done had said to him and on the contents of the December 11 fax, Mr. Masterson understood that the proposed rough-machining process eliminated any requirement for ultrasonic testing because, he thought, defects were most common near the surface and the rough-machining, by removing surface material to expose what was underneath, would enable Reliance to determine by visual inspection whether there were any internal defects. Mr. Masterson deposed that he understood that Peacock would receive castings free of any internal defect and that as a result of what Brad Done told him, he did not ask that the agreement include a requirement for ultrasonic testing or pursue the matter of ultrasonic testing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Masterson deposed that if he had been aware that Reliance's proposal did not eliminate the requirement for ultrasonic testing, he would have made it a requirement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common ground that the cylinders proved not to be fit for the purpose for which Peacock intended them. It is common ground that there were significant sub-surface problems with long cracks in the material although there is a dispute on the evidence whether there were defects visible after rough-machining but before finish-machining. Mr. Masterson swore there was a ten-inch crack on one middle cylinder; Mr. Done deposed there was no sign of any problem when the castings left the foundry.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end, Mr. Masterson deposed, Peacock installed for Weyerhaeuser two extensively repaired cylinders that had been originally produced by Reliance, and two cylinders fabricated using raw steel replacements. However, he swore, by the time Peacock decided to use the raw steel replacements it had spent time and money in attempting to excavate and weld-repair the castings. Mr. Masterson deposed that the delivery to Weyerhaeuser was completed approximately five weeks after the date specified in the original agreement between Peacock and Weyerhaeuser.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showed that Peacock paid Reliance $133,670.08 for the castings. Mr. Masterson deposed that Peacock also incurred $209,495.53 in repair costs and $70,000 to replace two of the cylinders with rolled steel cylinders.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Reports of expert witnesses were tendered for the assistance of the court in understanding the context in which the agreement was made and to establish the nature of the deficiencies in the castings.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Philippe Bedard of Maverick Inspection Ltd. ("Maverick") is an expert in non-destructive testing. In February, 1999 Maverick was hired by Peacock to perform magnetic particle inspection ("MPI") on the welds that Peacock was doing in the course of assembling the castings into hydraulic cylinders. Mr. Bedard observed numerous crack-like indications on one of the cylinders after Peacock's machinists had done some work. The cylinder was MPI tested, and 38 cracks were identified. He watched further machining being done. One crack was chased down to the centre of the casting where a large cavity was found. For that reason Mr. Bedard recommended that Maverick perform ultrasonic tests to determine the area of the cavity and whether there were other such defects. These tests were done on a small portion of the cylinder and numerous flaws were located. Mr. Bedard then observed Peacock personnel excavating the relevant area, and saw numerous substantial pockets or caverns within the walls of the castings. He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defects were not localized, but were extensive and were distributed throughout the castings. There would only be a small hairline crack opening to the surface from the sub-surface defect, but when the surface opening was excavated, the pockets or caverns were revealed.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Bedard then performed ultrasonic testing on the exterior of a second cylinder, which again indicated substantial irregularities. These were excavated to reveal pockets or caverns the same as those in the first cylinder.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Bruce Ball is a professional engineer with a Ph.D. in metallurgical engineering from the University of Alberta. He is an expert in that area and in non-destructive testing. In March, 1999 he was asked to perform some calculations and provide comments on whether there was any risk of catastrophic failure and the impact of the defects on the life expectancy of the cylinders, on the assumption that they were meant to last for one million cycles. He observed a cylinder while it was under excavation and saw the sub-surface defects that were exposed. He said the castings contained imperfections in the form of slag and shrinkage. He recommended some "charpy impact tests" to assess the toughness of the material (its ability to resist crack propagation). He was asked to give a preliminary report before the tests were back. He confirmed that the opinion stated in that report remains his opinion. He stated that:</w:t>
      </w:r>
      <w:r>
        <w:rPr>
          <w:rFonts w:ascii="arial" w:eastAsia="arial" w:hAnsi="arial" w:cs="arial"/>
          <w:sz w:val="20"/>
          <w:lang w:val="en-US" w:eastAsia="en-US" w:bidi="ar-SA"/>
        </w:rPr>
        <w:cr/>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material had sufficient toughness and the defects were repaired, the risk of catastrophic failure of the cylinders (carrying a risk to workers) was low - they would leak before they broke;</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defects in the castings, after they were repaired the estimated fatigue life was 100,000 cycles rather than the 1,000,000 or more cycles which would have been the case if there were no defects;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problems with the castings were likely attributable to poor workmanship rather than poor materials; and</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recommended repairs to all cracks or crack-like elements on the radial plane and to gross imperfections.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affidavit, Brian Done deposed that he had a telephone conversation with Dr. Ball on March 5, 1999. He did not yet have Dr. Ball's report and asked him why he thought Peacock did not foresee these potential problems. He swore that Dr. Ball replied that Peacock "got what they ordered." Dr. Ball does not deny the conversation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 later report (June 2000) Dr. Ball responded to a number of questions put to him by solicitors for the plaintiff. I set out only his responses which are relevant to the questions I have to decide. He stated that:</w:t>
      </w:r>
      <w:r>
        <w:rPr>
          <w:rFonts w:ascii="arial" w:eastAsia="arial" w:hAnsi="arial" w:cs="arial"/>
          <w:sz w:val="20"/>
          <w:lang w:val="en-US" w:eastAsia="en-US" w:bidi="ar-SA"/>
        </w:rPr>
        <w:cr/>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"commercial grade" or "commercial casting" indicates the casting will meet a certain minimum standard of workmanship, utilizing at least a visual examination for defects;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be a significant over-design to design a hydraulic cylinder to the parameters of a pressure vessel under the American Society of Mechanical Engineers ("ASME") standards;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pressure vessel welding standard is the most applicable welding standard for hydraulic cylinders, that has no implications for the design of the elements of the hydraulic cylinder;</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process of over-sizing a casting and then machining it down is a "supplemental requirement" in accordance with American Society for Testing and Materials standard ASTM A27, because although ASTM A27 contains a suggested list of potentially common supplemental requirements, parties are free to designate any supplemental requirements they choose;</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appropriate mould design and casting technique controls, a foundry can usually control defects such that they are avoided or, when they do occur, are concentrated in a designed area of the casting;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foundry represented that the majority of defects in a casting would occur in the outer surface and if they proposed a procedure whereby the casting was to be produced over-sized and then machined down:</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visual observation during the machining and a subsequent visual examination of the machined surface, possibly aided by magnetic particle testing, could be used to verify the success of the removal of the defects at the outer surface area;</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ultrasound examination would not be necessary although it could be used as an audit technique to verify the success of the process; and</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foundry fulfilled its casting and inspection obligations, castings produced using the above procedures should have been suitable for use in the manufacture of the specified (3000 psi and one million stress cycles) hydraulic cylinders.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Bruce Ball was not available for further consultation for a period after March 5, 1999 and Peacock retained Canspec Group Inc. ("Canspec") to pursue the question. Robert Stewart of Canspec, a consulting engineer and a specialist in metallurgical engineering, looked at the castings which had already had some major excavation work done on them. He said that he saw fairly deep voids, generally oriented along the length of the casting, and that it was immediately clear to him that the cylinders could not be put into service unless they were given substantial repairs. He stated that he was informed that the material was ordered based on the ASTM A27 standard. In a memorandum to Scott Masterson of Peacock dated March 10, 1999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Casting - Given that the material was ordered against the requirements of ASTM A27 this would require the quality to meet the requirements of A781 with respect to casting quality. A781 requires the surface of the casting to be free of sand scale hot tears. Subsequent removal of such defects would be required and then repair of the casting. Inspection other than visual techniques should have been specified as supplementary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affidavit of January 21, 2000 he explained that when he wrote the March 10 memorandum he had not seen the faxes dated November 23, 1998 and December 11, 1998 from Reliance to Peacock, and was not aware of their contents. He deposed that if the proposal set out in the November 23 fax for an inspection process in addition to visual inspection under ASTM A27 was accepted and was part of the agreement between Reliance and Peacock, then he would have considered it to be a requirement supplementary to the basic requirement of ASTM A27.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March 15, 1999 Alan F. Joyce of Bacon Donaldson, Consulting Engineers, wrote a report to Brian Done of Reliance. In it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opinion, castings ordered to ASTM A27 without supplementary requirements specified on the purchase order are required to satisfy the mechanical tests and chemical analysis specified in A27, plus dimensional and visual requirements specified in ASTM A781 which latter is referenced in A27.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issues arising after delivery of castings which involve non-destructive inspection of the castings, other than dimensional or visual, are the responsibility of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casting vendor may suggest that consideration should be given to the various supplementary requirements of ASTM A27, but it is the responsibility of the purchaser to specify the appropriate characteristics and the tests required to assess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Murray Swayze is a professional engineer who is a senior consulting engineer with Canspec. He was called in to conduct an analysis of the cylinders to determine what size of surface and embedded flaws within the cylinder walls had to be eliminated if the cylinders were to be put into service and have a reasonable fatigue life of at least one million stress cycles. He provided a report recommending that Quality Level 2-3 from ASTM A609 and certain maximum embedded flaw dimensions be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retained Dr. K.C. Donaldson to review the documents and make comments from the perspective of a metallurgical engineer experienced with steel castings. A professional engineer who has a Ph.D. in metallurgy, Dr. Donaldson provided a lengthy report and a letter responding to Dr. Ball's report. Certain portions of his report were objected to as going beyond the purview of his expertise and bearing on the interpretation of the contract between the parties, and I have disregarded those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his report, Dr. Donaldson stated that "defect" is a defined term in the Steel Castings Handbook of the Steel Founders' Society of America and it means "a discontinuity in the product whose severity is judged unacceptable in accordance with the applicable product specification". He wrote that it is impossible to make a flawless casting. The size of a flaw can range from microscopic to inches, and what is acceptable and what is defined as a defect depends on agreement between the foundry and the client, in the context of the application and the location of the flaw within the casting. The importance of embedded defects varies depending upon their location and orientation. According to Dr. Donaldson, these concepts are well-known to engineers involved in metal specification and to foundry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wrote that a commercial casting is a low-grade casting. The term "commercial casting" does not define any defect level other than what is visible at the surface. Clause 8.1 in A781 defines the quality requirements of a commercial casting: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surface of the casting shall be free of adhering sand, scale, cracks and hot tears as determined by visual examination. Other surface discontinuities shall meet the visual acceptance standards specified in the order.... Unacceptable visual surface discontinuities shall be removed and their removal verified by visual examination of the resultant cavities.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said the Weyerhaeuser application was essentially a pressure vessel application with the added complication of cyclic loading, requiring careful engineering design and careful material specification because of the safety issue flowing from the possibility of fatigue cracking and catastrophic fracture. Fatigue design, where the significance of defects is taken into account, is a specialized area of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Donaldson agreed that in its fax dated November 23, 1998, Reliance proposed certain additional procedures that would constitute "supplemental requirements". The basic A27 specification only requires the original as-cast surface to be inspected. It appeared to him that the castings generally met the basic chemical and tensile strength requirements of A27 (except for the one crack-like indication said to have been observed by Scott Masterson, though Reliance stated they found no such crack prior to shipment).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wrote that although the Ball/Swayze analysis indicated that the embedded defects rendered the castings unacceptable for the intended service, embedded defect levels are not addressed in the basic A27 specification. He pointed to the Steel Castings Handbook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Steel castings like any manufactured item are purchased to fill a predetermined role. The necessary attributes of the casting such as strength, toughness, corrosion resistance, heat resistance, soundness and dimensional tolerance are dictated by the user. These characteristics are based on the conditions that will be encountered in service. These requirements must be clearly and accurately stated with nothing taken for granted.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recognize that the severity levels of discontinuities in so-called "commercial castings" are not defined. It is incumbent on both the buyer and the foundry to resolve any requirements that are not precisely defined before and not after production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Donaldson's opinion was that the ASTM A27 specification applies to general-purpose castings and is not meant to apply to what is essentially a pressure vessel application like the Weyerhaeuser one. However, it would be possible to get an acceptable end product with extensive supplementary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said that as a general rule, pressure vessels are more commonly made from rolled steel than from cast steel. The potential for defects is greater in castings than in rolled steel. He said that Peacock was proposing as of November 24 to weld the castings according to pressure vessel standards and to perform a fatigue analysis, and that if those standards applied to the welds, they should also have applied to the raw castings, from the time of original design and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commented that the drawings and correspondence between Reliance and Peacock included reference to "ram", "cylinder" and "2550 ton press". However, neither the number of cylinders in the press nor the pressure within the cylinders was specified. The pressure would vary with the number of cylinders used in the press. He said that it is possible to envision cylinder applications less severe than the Weyerhaeuser application where the castings could have performed successfully in spite of their defects, although such applications would still require engineering assessment for defects at the time of design and ordering.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Donaldson stated that if the defect requirements of the application were specified at the outset, the cost would have been considerably higher and the castings would have taken longer to manufacture and deliver. In addition, initial test castings probably would have been made for prior detailed testing and approval by the purchaser, a more elaborate casting procedure would have been employed to minimize shrinkage porosity, and 100% volumetric NDT would have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letter of June 27, 2000 commenting on Dr. Ball's report dated June 15, 2000, Dr. Donaldson wrote that while it is true that a hydraulic cylinder technically does not fall under the ASME code, he could not see why good engineering practice would involve the designing of this hydraulic cylinder to significantly lower standards than a pressure vessel that would fall under the ASME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stated that to a great extent it is true that a foundry can control where defects occur in a casting. In the case of the first pours for critical applications, the success of the procedure is generally verified by detailed inspection (e.g. radiography, UT). The inspection requirements for subsequent pours may be relaxed once a satisfactory procedure is established. He agreed that a UT examination would not be necessary to confirm the success of the removal of the defects in the outside surface or to confirm the quality of the machined surface. Visual inspection, perhaps augmented by MPI inspection, would be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he wrote, if Dr. Ball was talking about the interior rather than the machined surface, he did not agree with his conclusion that UT examination was not necessary. He stated that to confirm the absence or presence of defects in the interior, one must inspect the interior by UT or radiography, and that is what should have been done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Despite the direct conflict in the evidence as to whether Peacock made Reliance aware of the purpose for which the cylinders were intended, counsel for Peacock argued that the matter could be determined on the basis of the documentary evidence. He urged that it would not be necessary to resolve that disputed question of fact because Peacock was relying on the express warranty that it says Reliance made in the exchange of faxes and the case could therefore be resolved on the strength of the documents. Accordingly, I am making no finding on that issue. I will proceed on the basis that the defendant was not made aware until January 21, 1999 that the cylinders were intended for hydraulic fluid under high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also a dispute as to whether there was any visible cracking on the castings after rough-machining. For reasons that will become apparent, it is not necessary for me to make a finding of fact on that issue. I will proceed on the basis that the castings met the basic ASTM A27 specifications but that there were significant and extensive flaws in the castings that became apparent when the finish-machining was commenced and that were confirmed through excavation and UT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the castings met the ASTM A27 specifications, the defendant fulfilled its contractual obligations with respect to the quality of the castings (aside from possible implied terms under the Sale of Goods Act) unless the defendant made additional representations about the proposed casting process which were contractual warranties and breached those warranties. I will turn next to the question whether such representations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a conflict in the evidence regarding the conversations between Scott Masterson and Brad Done about rough-machining and ultrasonic testing. I have concluded that this conflict can be resolved on the evidence before me and that it must be resolved in favour of Mr. Masterson's version of the events. My reasons for this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First, the conversation of November 20, 1998 was confirmed in Mr. Done's faxes of November 23 and December 11, 1998, in terms that are consistent with Mr. Masterson's version of the conversation and inconsistent with Mr. Done's version. Those faxes were written shortly after the conversation in question. Second, Mr. Done's affidavit is inconsistent with his evidence on discovery. He stated at discovery in December 1999 that he could recall nothing about the November 20, 1998 conversation, but in his affidavit sworn May 12, 2000 he set out a detailed recollection of it. Third, it does not make sense that Mr. Done would have proposed the rough-machining idea to "eliminate the need for UT examination to verify that the castings met the requirements of ASTM A27" when ASTM A27, according to his evidence, does not require the elimination of internal defects and UT examination is not part of the basic ASTM A27 specification.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Done attempts in his affidavit to explain what he wrote in the faxes. He said he was describing the rough-machining as a way to discover defects prior to finish-machining and to ensure that ASTM A27 requirements were met. However, that is not what the faxes say. Paragraph 15 of his affidavit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suggested to Mr. Masterson that the Defendant cast the subject castings oversize and then machine the castings to their required dimensions, for several reasons. This procedure would allow us to evaluate the surface quality of the casting after rough-machining, it would make the castings rounder, truer and concentric to the bore, and if Peacock later chose to specify UT testing, it would allow for better UT testing on a clean, rough-machined surface, rather than on the rough cast surface on which it is often difficult to perform UT testing. Overall, the proposal for rough-machining would be a low cost improvement to the castings.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faxes contain no reference to those concepts and instead refer to eliminating the need for UT testing, and to the repair of "any defects". Paragraph 17 of his affidavit says that the reference to excavation and repair "meant that the Defendant would dig out any defects which were observable on the surface by visual inspection and repair those defects". However, the November 23 fax refers to "any defects" and "internal defects". Paragraph 29 of his affidavit states that what he meant in his December 11 fax was that the rough-machining "would eliminate the need for UT examination to verify that the castings met the requirements of ASTM A27". However, the fax does not say that. Instead, it says that the rough-machining process "will eliminate the requirement for UT examination, as we will be able to visually examine the sub-surface quality of the casting".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Schreiber for the defendant argued that Mr. Done could not have been understood to mean that somehow sub-surface defects could be discovered by visual inspection of the surface. He argued that the only sensible interpretation of the faxes was as a reference to the process Mr. Done described - make the casting over-sized, rough-machine it, see if there are defects revealed by the removal of that layer, repair any defects, then finish-machine the casting. He submitted that anyone would have known that was the intention, particularly a professional engineer such as Mr. Masterson.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Ball's evidence on this subject is important. Dr. Ball states that the process of over-sizing a casting and then machining it down is a "supplemental requirement" in accordance with the standard ASTM A27. He confirms that by using appropriate techniques, a foundry can usually control defects such that they are avoided or, when they do occur, are concentrated in a designed area of the casting (presumably, such as the outside layers). He further confirms that if a foundry represented that the majority of defects in a casting would occur in the outer surface and if they proposed a procedure whereby the casting was to be produced over-sized and then machined down, visual observation during the machining and a subsequent visual examination of the machined surface, possibly aided by magnetic particle testing, could be used to verify the success of the removal of the defects at the outer surface area. He stated that UT examination would not be necessary, although it could be used as an audit technique, and that if the foundry fulfilled its casting and inspection obligations, castings produced using the above procedures should have been suitable for use in the manufacture of the specified (3000 psi and one million stress cycles) hydraulic cylinders.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Donaldson comments on this aspect of Dr. Ball's evidence. His report states that to a great extent it is true that a foundry can control where defects occur in a casting but that in the case of the first pours for critical applications, the success of the procedure is generally verified by detailed inspection (e.g. radiography, UT). He agreed that a UT examination would not be necessary to confirm the success of the removal of defects in the outside surface or to confirm the quality of the machined surface. Visual inspection perhaps augmented by MPI inspection would be sufficient. However, he did not agree that visual inspection could confirm whether there were sub-surface defects and stated that UT or radiography would be necessary to confirm the absence or presence of such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position is that Mr. Done did not say what Mr. Masterson related, but that if he did utter such words, he intended to propose a process that would eliminate defects in the final layer to be removed, not in the castings' interior. The defendant seeks to support its position by showing that the plaintiff's position is absurd. However, Dr. Ball's evidence, and to some extent Dr. Donaldson's, shows that the plaintiff's position is not absurd. The fact that a foundry can exercise control, through the casting process, over the location of defects in a casting, removes the underpinning from the defendant's position that what Mr. Done wrote in his faxes could not possibly have been taken literally.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those reasons I reject Mr. Done's evidence on this issue and accept that of Mr. Masterson. I conclude that the telephone conversation on November 20, 1998 took place as Mr. Masterson described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Peacock seeks an order:</w:t>
      </w:r>
      <w:r>
        <w:rPr>
          <w:rFonts w:ascii="arial" w:eastAsia="arial" w:hAnsi="arial" w:cs="arial"/>
          <w:sz w:val="20"/>
          <w:lang w:val="en-US" w:eastAsia="en-US" w:bidi="ar-SA"/>
        </w:rPr>
        <w:cr/>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Reliance pay to Peacock the sum of $259,495.53 ($279,495.53 in repair and replacement costs less $20,000);</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pre-judgment interest under the Court Order Interest Act calculated from the date on which the cylinders were finally delivered to Weyerhaeuser, that is, April 22, 1999;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Peacock is entitled to be indemnified in respect of any damages it may be required to pay to Weyerhaeuser in respect of a late delivery under its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Reliance seeks judgment on its counterclaim in the sum of $26,551.82, comprised of debt in the sum of $20,000, together with damages in the sum of $6,551.82, pre-judgment interest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Peacock's position is that Reliance breached its express or implied warranties in the contract for sale of goods. Counsel for the plaintiff argued that there was one contract, in which Mr. Done's oral statements to Mr. Masterson, confirmed in the faxed letters of November 23 and December 11, 1998, formed express warranties. Mr. Ghikas submitted that the correspondence on December 11 also formed part of the contract because Reliance was seeking additional information and agreement to a price adjustment, which Peacock gave. The warranties alleged were that: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visual inspection after rough-machining would disclose the presence of internal defects in the castings;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ultrasonic testing of the castings would not be necessary to detect the presence of internal defects;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Reliance would excavate and repair at its own expense any defects;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result, the castings as delivered to Peacock would be free of any defects, including internal defects, which would otherwise have been detectable through ultrasonic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Ghikas also argued that it was an express term of the contract that the castings would be delivered to Peacock by February 15, 1999, or, alternatively, within a reasonable time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position is that there were three implied conditions of the contract that the defendant breached:</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castings would be reasonably fit for use in the fabrication of hydraulic cylinders for use in a 2,550 pound OSB Press, pursuant to s. 18(a) of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castings would be of merchantable quality, pursuant to s. 18(b) of the Sale of Goods Act;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castings would be durable for a reasonable period of time, pursuant to s. 18(c) of the 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made three further arguments in the alternative:</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representations and warranties made by Mr. Done constituted a collateral warranty or agreement which Reliance breached by failing to detect internal defects, failing to excavate and repair internal defects, and delivering castings containing internal defects;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Reliance negligently misrepresented to Peacock that rough-machining and visual examination would reveal the presence of internal defects in the castings that would otherwise have been detected by ultrasonic testing;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Reliance was negligent in that: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assumed the responsibility for manufacturing the castings when it knew or ought to have known that it did not have the capacity to manufacture the castings free of defects;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warn Peacock that the castings might not be free of defects, or that the presence of sub-surface defects might not be detectable by visual inspection after rough-machining, or that ultrasonic testing would be required to detect all sub-surface defects when it knew or ought to have known that was the case;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manufacture the goods with reasonable care and skill so that they would be free of defects in workmanship or materials;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exercise reasonable care when machining and conducting a visual inspection of the castings so as to identify all defects before delivery, when it knew or ought to have known that the failure to do so would result in the delivery of defective goods;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failed to exercise reasonable care when excavating and repairing defects when it knew or ought to have known that a failure to do so would cause the plaintiff loss, damage or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position, on the other hand, was that the contract was formed on December 7, 1998, when Peacock issued the purchase order including an order to carry out the four part rough-machining process outlined in Brad Done's November 23, 1998 fax. Thus, Mr. Schreiber argued, the only warranty is the one existing on November 23. He argued that the parties could not have intended to contract for castings with no defects whatsoever because that is impossible: all castings have some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position was that there was no breach of any implied condition in the Sale of Goods Act because: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specific communication of the particular purpose for the goods and therefore no implied condition under s. 18(a) was breached;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goods were merchantable under s. 18(b) because they could be used successfully for many types of cylinders.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position is that in this case there is a contradiction between the written agreement and the oral representations. Mr. Schreiber argued that the written terms of the contract expressly excluded the assumption of any responsibility by the defendant for the suitability of the castings for any particular purpose and committed the defendant only to produce rough-machined castings of cast steel material without any requirement to meet a particular quality level. The written document expressly excluded any non-destructive testing criteria as a ground for rejection. Reliance had not been told that the cylinders would be used in a hydraulic press application. Mr. Schreiber submitted that Peacock's engineers were in the best position to know the possible impact of defects in the castings, such as gaps, fissures or discontinuities, and that they should have used the ASTM specification manual to specify supplemental testing requirements. In the December 7 purchase order Peacock had the opportunity to specify that it would be able to reject the castings based on the existence of defects below the surface of the castings, and it did not do so. It specified only ASTM A27, which does not require any non-destructive testing and does not contemplate rejection for sub-surface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for the alleged warranty, the defendant's position is that its terms are unclear and implausible. Mr. Schreiber submitted that even according to Mr. Masterson's evidence, there is nothing in the November 20, 1998 conversation which expressly stated that based on an unaided visual inspection of the surface of a steel casting, the defendant would be able to determine the quality of the casting's interior, and further, Mr. Masterson was unable to say when that conversation occurred. Mr. Schreiber argued that it is absurd to think that a major element of Peacock's contract with Weyerhaeuser rested on an understanding from a telephone conversation, unconfirmed by Mr. Masterson in a written note, and an understanding that would contradict Peacocks' engineers' general knowledge and experience with castings. Counsel urged that the understanding alleged by Mr. Masterson, that the defendant warranted perfection in the castings to an unspecified or limitless degree, would be a commercially absurd proposal by the defendant. He asked why would Peacock ever spend money to carry out non-destructive testing if an unaided visual examination of the surface of a casting, carried out by a foundry-man, could suffice, and why the parties would have intended that Peacock would get flawless castings with no defects whatsoever for the same unit price as generic commercial grade castings of "mild steel" as quoted on October 23,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Schreiber argued that the words in the November 23 letter must be read in context: "Castings of the highest quality" must be read and understood in light of the October 23, 1998 quote, the November 20 conversation, and the information Peacock had and "Castings to be visually inspected for internal defects" to refer to the new surface exposed after the rough-machining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position is that the agreement for the supply of the castings was formed by delivery of the December 7, 1998 purchase order. The December 11 faxed letter did not change the essential material specification for the castings and there was no consideration paid to the defendant to change its contractual obligation to the supply of flawless castings or to permit the plaintiff to reject castings based on non-destructive testing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Schreiber further argued that the evidence does not support the plaintiff's assertion that it relied on the defendant's representations when it gave its quote to Weyerhaeuser. He pointed to the detailed plan for the fabrication of the cylinders, and all of the correspondence between Peacock and Weyerhaeuser, none of which was provided to the defendant. He argued that Peacock's own standards for purchasing procedures show that Peacock should have been much clearer in making its needs known to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Counsel for the defendant also argued that if the plaintiff is found to be entitled to any damages, the plaintiff failed to mitigate its losses after January 21 when it was told by Brad Done on behalf of Reliance that the castings would not be suitable for use as a hydraulic cylinder in the form they were to be manufactured and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first question that must be answered is: what were the elements of the agreement between the parties, that is, by what documents and oral exchanges did the parties intend to be contractually bound? Next, it must be determined what was agreed upon in the resulting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Elements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note that there is no requirement for this kind of contract to be in writing, and that there is no "entire contract" clause in any of the written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contract, therefore, consists of all of the written and oral correspondence between Peacock and Reliance by which the parties intended to create legal relations. As stated by McLachlin J. in Osorio v. Cardona </w:t>
      </w:r>
      <w:hyperlink r:id="rId616" w:history="1">
        <w:r>
          <w:rPr>
            <w:rFonts w:ascii="arial" w:eastAsia="arial" w:hAnsi="arial" w:cs="arial"/>
            <w:i/>
            <w:color w:val="0077CC"/>
            <w:sz w:val="20"/>
            <w:u w:val="single"/>
            <w:shd w:val="clear" w:color="auto" w:fill="FFFFFF"/>
            <w:lang w:val="en-US" w:eastAsia="en-US" w:bidi="ar-SA"/>
          </w:rPr>
          <w:t>(1984), 15 D.L.R. (4th) 619</w:t>
        </w:r>
      </w:hyperlink>
      <w:r>
        <w:rPr>
          <w:rFonts w:ascii="arial" w:eastAsia="arial" w:hAnsi="arial" w:cs="arial"/>
          <w:color w:val="000000"/>
          <w:sz w:val="20"/>
          <w:lang w:val="en-US" w:eastAsia="en-US" w:bidi="ar-SA"/>
        </w:rPr>
        <w:t xml:space="preserve"> (B.C.S.C.) at 627, "[t]he test for intention to create legal relations is objective." On this issue, Professor Waddams in The Law of Contracts, 4th ed. (Toronto: Canada Law Book Inc., 1999) at 106 states that "it is not what the signer inwardly intends but what he appears to a reasonable promisee to do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concluded that the written contract is in the following series of documents: the October 15, 1998 quotation sent from Reliance to Peacock; the November 23 fax sent by Reliance to Peacock; and the December 7, 1998 purchase order sent from Peacock to Reliance with attached drawings. I find that the December 11, 1998 faxed response from Reliance to Peacock also forms part of the contract because, although it did follow the December 7 purchase order at which time there was a completed agreement between the parties, it embodied an agreement to revise the specifications in the contract and to adjust the price accordingly. I note that even if the faxes on November 23 and December 11 from the defendant to the plaintiff did not form part of the contract, which I have found they do, they are evidence confirming what was said by the defendant to the plaintiff on November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found that on November 20, 1998, in a conversation between Brad Done and Scott Masterson, Mr. Done on behalf of Reliance made statements to Mr. Masterson regarding the effectiveness of the over-sized casting/rough-machining technique in eliminating the need for ultrasonic testing and making a better product, specifically, enabling defects to be eliminated since such defects are normally found in the outer areas of the casting. Accordingly, I must decide whether Mr. Done's statements formed part of the contract as warranties and, if so, what interpretation should be placed upon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Gallen v. Butterley </w:t>
      </w:r>
      <w:hyperlink r:id="rId599"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(C.A.) the issue was whether oral representations made by the defendant regarding the growing habits of buckwheat (that it was a broad-leafed, fast-growing crop that would smother any weeds) formed part of the contract as warranties. Lambert J.A. stated at 51 that it is necessary to distinguish between a warranty, where a breach gives rise to a claim for damages, and a bare and innocent misrepresentation, which may give rise to a claim in equity for rescission, but does not allow for damages to be claimed. He referred to Yorke v. Duval </w:t>
      </w:r>
      <w:hyperlink r:id="rId617" w:history="1">
        <w:r>
          <w:rPr>
            <w:rFonts w:ascii="arial" w:eastAsia="arial" w:hAnsi="arial" w:cs="arial"/>
            <w:i/>
            <w:color w:val="0077CC"/>
            <w:sz w:val="20"/>
            <w:u w:val="single"/>
            <w:shd w:val="clear" w:color="auto" w:fill="FFFFFF"/>
            <w:lang w:val="en-US" w:eastAsia="en-US" w:bidi="ar-SA"/>
          </w:rPr>
          <w:t>(1953), 9 W.W.R. (N.S.) 523</w:t>
        </w:r>
      </w:hyperlink>
      <w:r>
        <w:rPr>
          <w:rFonts w:ascii="arial" w:eastAsia="arial" w:hAnsi="arial" w:cs="arial"/>
          <w:color w:val="000000"/>
          <w:sz w:val="20"/>
          <w:lang w:val="en-US" w:eastAsia="en-US" w:bidi="ar-SA"/>
        </w:rPr>
        <w:t xml:space="preserve"> (B.C.C.A.) and wrote at 51-52: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seems to me to put the question squarely. What the trier of fact is trying to find out is this: who was to bear the risk that the statement might be wrong, the person who made it, or the person who acted on it? If it must be taken to have been intended, and understood, when said, to form a part of the contractual relations between the parties, then it is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court stated that although "... a collateral agreement cannot be established where it is inconsistent with or contradicts the written agreement" (as expressed by Martland J. for the Supreme Court of Canada in Carman Const. Ltd. v. C.P.R., </w:t>
      </w:r>
      <w:hyperlink r:id="rId618"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xml:space="preserve"> at 969), if an oral representation was a warranty, then it and the written contract must be interpreted together and, if possible, harmoniously. Even if there is a contradiction between the two, although there is a strong presumption in favour of the written document, it is not an absolute rule that the oral warranty will have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Here, the defendant argued that the oral representations, if made, contradicted the written agreement because the written contract specified that no NDT criteria had been established. It argued that, implicitly, the plaintiff was importing NDT criteria when it asserted that the contract required elimination of sub-surface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conclude that the representations were made and that they were contractual warranties. They did not contradict the terms of the written contract but supplemented it. They did not amount to NDT criteria, but to a substitute for such criteria which the defendant warranted would achieve the same objective. They were in the same terms as the faxes of November 23 and December 11, and were made prior to the purchase order on December 7, 1998. They formed part of the contract, which was partly oral and partly in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Interpretation of the 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What is the meaning of the contractual terms respecting the nature and quality of the castings as those terms appeared in the October, 1998 quotation, the November, 1998 correspondence, the December, 1998 correspondence, and the November, 1998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 am mindful that, as the Court of Appeal stated in Langley Lo-Cost Builders Ltd. v. 474835 B.C. Ltd., </w:t>
      </w:r>
      <w:hyperlink r:id="rId573" w:history="1">
        <w:r>
          <w:rPr>
            <w:rFonts w:ascii="arial" w:eastAsia="arial" w:hAnsi="arial" w:cs="arial"/>
            <w:i/>
            <w:color w:val="0077CC"/>
            <w:sz w:val="20"/>
            <w:u w:val="single"/>
            <w:shd w:val="clear" w:color="auto" w:fill="FFFFFF"/>
            <w:lang w:val="en-US" w:eastAsia="en-US" w:bidi="ar-SA"/>
          </w:rPr>
          <w:t>2000 BCCA 365</w:t>
        </w:r>
      </w:hyperlink>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[2000] B.C.J. No. 1187</w:t>
        </w:r>
      </w:hyperlink>
      <w:r>
        <w:rPr>
          <w:rFonts w:ascii="arial" w:eastAsia="arial" w:hAnsi="arial" w:cs="arial"/>
          <w:color w:val="000000"/>
          <w:sz w:val="20"/>
          <w:lang w:val="en-US" w:eastAsia="en-US" w:bidi="ar-SA"/>
        </w:rPr>
        <w:t xml:space="preserve"> at para. 29, negotiations between the parties are not relevant to the determination of the meaning of the language used by the parties, although the commercial objectives of the parties may be relevant as part of the factual matrix of the agreement. Counsel for the defendant referred to that case and to the earlier Court of Appeal decision in Ahluwalia v. Richmond Cabs Ltd. </w:t>
      </w:r>
      <w:hyperlink r:id="rId619" w:history="1">
        <w:r>
          <w:rPr>
            <w:rFonts w:ascii="arial" w:eastAsia="arial" w:hAnsi="arial" w:cs="arial"/>
            <w:i/>
            <w:color w:val="0077CC"/>
            <w:sz w:val="20"/>
            <w:u w:val="single"/>
            <w:shd w:val="clear" w:color="auto" w:fill="FFFFFF"/>
            <w:lang w:val="en-US" w:eastAsia="en-US" w:bidi="ar-SA"/>
          </w:rPr>
          <w:t>(1995), 13 B.C.L.R. (3d) 93</w:t>
        </w:r>
      </w:hyperlink>
      <w:r>
        <w:rPr>
          <w:rFonts w:ascii="arial" w:eastAsia="arial" w:hAnsi="arial" w:cs="arial"/>
          <w:color w:val="000000"/>
          <w:sz w:val="20"/>
          <w:lang w:val="en-US" w:eastAsia="en-US" w:bidi="ar-SA"/>
        </w:rPr>
        <w:t xml:space="preserve"> (C.A.), where Goldie J.A. noted that an agreement must be interpreted in the factual matrix that existed at the time is was made. Regarding the construction of the contract in that case, Goldie J.A. stated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is a commercial purpose and that commercial purpose is to be determined objectively: what reasonable persons would have had in mind in the situation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Counsel's argument was that the court should ask: what would a reasonable engineer in the position of Mr. Masterson have believed in reading the quotation of October, 1998 and the correspondence of November and December, 1998, given his knowledge at the time? Mr. Schreiber submitted that the answer to that question is that no reasonable engineer would have understood that all defects throughout the body of the casting were to be removed or eliminated by the proposed procedure. No-one with any knowledge about castings and ASTM specifications could have thought this was possible. The resulting contract would have been enormously expensive, commercially absurd and oppressive to the defendant because the defendant would be charging the same price for commercial grade castings of mild steel as for flawless castings.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Mr. Schreiber referred to cases stating that it is the duty of the court to avoid any interpretation of contract terms that would result in a commercial absurdity: Corporation of the City of Toronto v. W.H. Hotel Limited, </w:t>
      </w:r>
      <w:hyperlink r:id="rId620" w:history="1">
        <w:r>
          <w:rPr>
            <w:rFonts w:ascii="arial" w:eastAsia="arial" w:hAnsi="arial" w:cs="arial"/>
            <w:i/>
            <w:color w:val="0077CC"/>
            <w:sz w:val="20"/>
            <w:u w:val="single"/>
            <w:shd w:val="clear" w:color="auto" w:fill="FFFFFF"/>
            <w:lang w:val="en-US" w:eastAsia="en-US" w:bidi="ar-SA"/>
          </w:rPr>
          <w:t>[1966] S.C.R. 434</w:t>
        </w:r>
      </w:hyperlink>
      <w:r>
        <w:rPr>
          <w:rFonts w:ascii="arial" w:eastAsia="arial" w:hAnsi="arial" w:cs="arial"/>
          <w:color w:val="000000"/>
          <w:sz w:val="20"/>
          <w:lang w:val="en-US" w:eastAsia="en-US" w:bidi="ar-SA"/>
        </w:rPr>
        <w:t xml:space="preserve">; Mercantile Bank of Canada v. Sigurdson </w:t>
      </w:r>
      <w:hyperlink r:id="rId621" w:history="1">
        <w:r>
          <w:rPr>
            <w:rFonts w:ascii="arial" w:eastAsia="arial" w:hAnsi="arial" w:cs="arial"/>
            <w:i/>
            <w:color w:val="0077CC"/>
            <w:sz w:val="20"/>
            <w:u w:val="single"/>
            <w:shd w:val="clear" w:color="auto" w:fill="FFFFFF"/>
            <w:lang w:val="en-US" w:eastAsia="en-US" w:bidi="ar-SA"/>
          </w:rPr>
          <w:t>(1978), 86 D.L.R. (3d) 680</w:t>
        </w:r>
      </w:hyperlink>
      <w:r>
        <w:rPr>
          <w:rFonts w:ascii="arial" w:eastAsia="arial" w:hAnsi="arial" w:cs="arial"/>
          <w:color w:val="000000"/>
          <w:sz w:val="20"/>
          <w:lang w:val="en-US" w:eastAsia="en-US" w:bidi="ar-SA"/>
        </w:rPr>
        <w:t xml:space="preserve"> (B.C.S.C.); Reddy v. Strople </w:t>
      </w:r>
      <w:hyperlink r:id="rId622" w:history="1">
        <w:r>
          <w:rPr>
            <w:rFonts w:ascii="arial" w:eastAsia="arial" w:hAnsi="arial" w:cs="arial"/>
            <w:i/>
            <w:color w:val="0077CC"/>
            <w:sz w:val="20"/>
            <w:u w:val="single"/>
            <w:shd w:val="clear" w:color="auto" w:fill="FFFFFF"/>
            <w:lang w:val="en-US" w:eastAsia="en-US" w:bidi="ar-SA"/>
          </w:rPr>
          <w:t>(1911), 44 S.C.R. 246</w:t>
        </w:r>
      </w:hyperlink>
      <w:r>
        <w:rPr>
          <w:rFonts w:ascii="arial" w:eastAsia="arial" w:hAnsi="arial" w:cs="arial"/>
          <w:color w:val="000000"/>
          <w:sz w:val="20"/>
          <w:lang w:val="en-US" w:eastAsia="en-US" w:bidi="ar-SA"/>
        </w:rPr>
        <w:t xml:space="preserve">; and Thompson v. City of North Battleford, </w:t>
      </w:r>
      <w:hyperlink r:id="rId623" w:history="1">
        <w:r>
          <w:rPr>
            <w:rFonts w:ascii="arial" w:eastAsia="arial" w:hAnsi="arial" w:cs="arial"/>
            <w:i/>
            <w:color w:val="0077CC"/>
            <w:sz w:val="20"/>
            <w:u w:val="single"/>
            <w:shd w:val="clear" w:color="auto" w:fill="FFFFFF"/>
            <w:lang w:val="en-US" w:eastAsia="en-US" w:bidi="ar-SA"/>
          </w:rPr>
          <w:t>[1924] 1 W.W.R. 51</w:t>
        </w:r>
      </w:hyperlink>
      <w:r>
        <w:rPr>
          <w:rFonts w:ascii="arial" w:eastAsia="arial" w:hAnsi="arial" w:cs="arial"/>
          <w:color w:val="000000"/>
          <w:sz w:val="20"/>
          <w:lang w:val="en-US" w:eastAsia="en-US" w:bidi="ar-SA"/>
        </w:rPr>
        <w:t xml:space="preserve"> (Sask. C.A.). A statement of the principle is found in Toronto v. W.H. Hotel Ltd. at 440 per Spence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agree that this transaction being an ordinary commercial transaction it is the duty of the Court in interpreting that document to avoid such an interpretation as would result in commercial absurdity. Duff J. in Reddy v. Strople, at p. 257, added to the canon that the primary meaning if unambiguous should be adopted, the proviso that it should be "sensible with reference to the extrinsic circumstances...". In such a course the learned late Chief Justice of this Court adopted in terms the "golden rule of interpretation" as stated by Lord Wensleydale in Grey v. Pearson, 26 L.J.C.H. 473 at p. 481. I suggest it is also put with accuracy and relevancy to the question here at issue by Rigby L.J. in Diederichsen v. Farquharson Brothers, 1 Q.B. 150 at p. 159: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literal construction leads to an absurdity, repugnancy, or inconsistency which reasonable people cannot be supposed to have contemplated under the circumstances, it ought if possible to be modified so as to avoid such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rationale is said to be that "[t]he more unreasonable the result the more unlikely it is that the parties can have intended it, and if they do intend it the more necessary it is that they shall make that intention abundantly clear": Schuler A.G. v. Wickman Machine Tool Sales Ltd., [1974] A.C. 235 at 251, per Lord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Counsel for the plaintiff in his reply made the following submissions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First, Mr. Ghikas pointed to the evidence that Mr. Masterson is not an expert in castings or foundry work and is not a metallurgical engineer, while the defendant's representatives were knowledgeable about steel castings and held themselves out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Second, he argued that the contract was not that the defendant would produce castings with no defects whatsoever, in the sense of normal porosity or imperfections found in all steel - he conceded, implicitly at least, that such an interpretation would be absurd. Instead, he argued, the evidence supports the conclusion that both parties understood that the defendant was guaranteeing no defects according to the applicable standard, which was ASTM A27 with a supplementary requirement that the castings would be free of any defects that are not inherent in all steel - thus, castings of the highest quality that could be achieved with UT examination. The evidence to which he referred was: (1) that of Mr. Masterson, setting out that that was his understanding; (2) the email that Mr. Brad Done wrote when he saw the photographs of the defects, indicating that he was at a loss to explain them; (3) the evidence regarding the other bid Peacock received for the work, which was at about U.S. $45,000 for one cylinder as opposed to the Reliance price of about $33,000 for one cylinder (thus, he argued, not so different as to put Peacock on notice that the low bid was absurdly low); (4) that of the expert witnesses establishing that the ASTM A27 standard would cover surface defects in any event so that there would be no reason for the supplementary requirement of oversize casting and rough-machining unless it was meant to reveal sub-surface defects; (5) the evidence of Bruce Ball that the proposed procedure could have worked; and (6) the evidence regarding the comment by Bruce Ball that the problem appeared to be caused by poor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Ghikas argued that the plaintiff's interpretation of the defendant's proposal is the reasonable one, consistent with the evidence and the language chosen by the parties, while the defendant's suggested interpretation is absurd because it fails to add anything to the ASTM A27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note that the difference between the two quotes received by the plaintiff was fairly substantial when the difference between U.S. and Canadian dollar amounts is taken into account and I find that this aspect of the evidence does not assist the plaintiff. Further, I do not agree that the defendant's suggested interpretation adds nothing to the ASTM A27 requirements. It does add the further requirement that near-surface defects, which might be present in a casting produced to the ASTM A27 specification, would be reduced by manufacturing an oversized casting, rough-machining it down to the requested size, and repairing the sub-surface defects that were revealed by the rough-machining.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However, as I have already discussed, the defendant's interpretation is not in accordance with what is plainly stated in the November 23 fax, the December 11 fax, and the November 20 conversation-that the castings would be "free of defects" and of the "highest quality"-and is not consistent with the evidence as a whole. In the context, which was that these measures would be a substitute for UT examination, the "highest quality" must refer to an approximation of the highest quality that could be achieved with UT examination. The evidence, particularly that of Bruce Ball, shows that this interpretation of the contract terms was not commercially absurd.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that the interpretation urged by the plaintiff is consistent with the evidence and does not lead to a commercial absurdity. I conclude that the contract required the defendant to produce castings of the highest quality, with no significant defects other than in the outer layer, where they would be removed by the rough-machining process. Defects in the interior that would otherwise have been discoverable through UT testing would be the responsibility of the defendant. The intention of the parties was that the defendant would assume the risk that the proposed procedure of producing the castings would not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Therefore, given the uncontroverted evidence showing that there were very serious defects in the castings, I find that the defendant was in breach of the contract and is liable to the plaintiff for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Because I have found for the plaintiff on the basis of breach of the express terms of the contract, it is unnecessary to consider the plaintiff's alternative claims for breach of implied conditions under the Sale of Goods Act, breach of a collateral warranty or agreement, negligent misrepresentation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position is that Peacock failed to mitigate its losses in that on January 21, 1999 Reliance advised Peacock that the selection of specifications had been incorrect in light of the intended use of the castings in a hydraulic press. According to the defendant, Peacock should have paid attention to that statement and altered the specifications, avoiding the losses that it incurred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At the hearing I did not have the benefit of full submissions on the subject of mitigation. I request that counsel set a time through the Registry for submissions on that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There was no evidence that the plaintiff has suffered any losses as a result of the late delivery of the castings. Peacock sought a declaration that it is entitled to be indemnified by Reliance for any damages it may be required to pay to Weyerhauser as a result of late delivery under its contract. I decline to make such a declaration, which would be based on speculation rather than evidence. Peacock also sought a finding that the defendant had breached an express term of the contract that the castings would be delivered by February 15, 1999 or within a reasonable time thereafter. I did not have the benefit of full submissions directed to that issue. If the plaintiff wishes to pursue it, I will hear submissions on that matter at the same time as those on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Phillips v. Central Cariboo Chilcotin Council, [2002] B.C.J. No. 1245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6 - 10,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C985966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Allan Phillips, plaintiff, and Central Cariboo Chilcotin Council, Cariboo Memorial Hospital, Dr. P. Sobkin, Dr. John Doe and Dr.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9" w:name="Keywords_36"/>
      <w:bookmarkEnd w:id="239"/>
      <w:r>
        <w:rPr>
          <w:rFonts w:ascii="arial" w:eastAsia="arial" w:hAnsi="arial" w:cs="arial"/>
          <w:b/>
          <w:color w:val="000000"/>
          <w:sz w:val="20"/>
          <w:lang w:val="en-US" w:eastAsia="en-US" w:bidi="ar-SA"/>
        </w:rPr>
        <w:t>Medicine — Liability of practitioners — Surgical operations by doctors — Standard of care — Failure to inform or disclose — Emergency room treatment — Damage awards — Injury and death — Arm and hand injuries — Nerve damage — General damage awards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0" w:name="Case Summary_33"/>
            <w:bookmarkEnd w:id="2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Phillips for damages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Phillips suffered from a painful and debilitating nerve injury following a skin graft taken from his right upper arm by Sobkin, who was attempting to repair a partial amputation of Phillips's right middle finger. Sobkin had treated patients with partially amputated fingers but he had never treated one with the bone exposed and had never grafted skin onto a fingertip. Prior to performing the surgery, Sobkin consulted with another surgeon who was on call and who was familiar with the procedure. The surgeon listed a number of options and offered to perform the surgery. The injury was caused by nerve damage due to the location of the skin graft. Sobkin did not discuss with Phillips the possibility of nerve damage, as it did not occur to him due to his unfamiliarity with the procedure. Phillips alleged that Sobkin performed the surgery negligently and unskilfully and without informing him of all the material risks. Phillips's condition resulted in significant and debilitating pain and a permanent disability restricting the use of his right arm. He experienced ongoing burning pain in his right arm from the arm pit to the elbow. In the three years prior to the injury Phillips's average annual earnings were $11,071. He had a grade seven education and had worked at a variety of physically demanding jobs. Phillips sought general damages, damages for lost income and damages for loss of income earning capacity.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1" w:name="Holdings of Court_29"/>
            <w:bookmarkEnd w:id="24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recommending and undertaking a procedure with which he had no experience or training, in a setting where there were other acceptable options available, Sobkin's actions fell below an appropriate standard of care for a physician practising in an emergency department in his community. Phillips was awarded $65,000 for general damages, and $25,000 for lost income. Phillips could no longer perform the type of labouring jobs which he had worked at in the past. His loss of capacity to earn income was assessed at $75,000.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2" w:name="Counsel_35"/>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Michael D. Murphy,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Peter M. Willcock, for the defendant, Dr. Sobkin.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3" w:name="Judgment_36"/>
      <w:bookmarkEnd w:id="243"/>
      <w:r>
        <w:pict>
          <v:line id="_x0000_s1204" style="position:absolute;z-index:2517985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4" w:name="ALLAN J._0"/>
            <w:bookmarkEnd w:id="244"/>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Mr. Phillips sues the defendant Dr. Sobkin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action against the other defendants has been discontinued.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Phillips continues to suffer from a painful and debilitating nerve injury following a skin graft taken from the medial side of his right upper arm on November 25, 1996 by Dr. Sobkin, who was attempting to repair a partial amputation of Mr. Phillips' right middle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Phillips alleges that the surgery was performed negligently and unskilfully and without informing him of all material risks involved in the surgery or ensuring that he understood all the material risks associated with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case raises three issues: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Mr. Phillips injured as a result of Dr. Sobkin's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i.e., his failure to meet the standard of care expected of him as a general practitioner performing emergency duties in the Williams Lake hospital?</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Sobkin negligent in failing to warn Mr. Phillips of the risks of taking the skin graft?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Dr. Sobkin was negligent, 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25, 1996, Mr. Phillips cut off the top 1/4" tip of his right middle finger as he was setting up a saw to cut rocks. It did not hurt very much and he did not wish to go to the hospital. However, because the bone was visible his wife was concerned and persuaded him to do so. They drove approximately 100 km from Likely, B.C. to the Cariboo Memorial Hospital in Williams Lake. Dr. Sobkin, the emergency physician on call that night, treated him in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Sobkin testified that after examining Mr. Phillips' finger, he telephoned Dr. Brosseuk, a general surgeon who was on call that evening, to discuss the case. Dr. Sobkin had treated patients with partially amputated fingers but he had never treated one with the bone exposed before and had never grafted skin onto a fingertip. He testified that Dr. Brosseuk told him there were two options: to cover the wound with a full thickness skin graft or to rongeur or shorten the finger and close the wound with the tissue. He said that Dr. Brosseuk assured him that he, Dr. Sobkin, was competent to perform the first procedure and Dr. Brosseuk also offered to come to the hospital to do the rongeur procedure if asked. Dr. Sobkin had previously assisted Dr. Brosseuk with surgical operations and Dr. Brosseuk was familiar with Dr. Sobkin's surgical skills (referred to by the medical witnesses as his "skill set"). Dr. Brosseuk told him the option of using a skin graft was an easy procedure and described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Sobkin then advised Mr. Phillips that there were two options to treat his finger. The first was to cut the bone down further below the nail and just above the first joint and then close it over with skin. The second was to carry out a full thickness skin graft procedure and graft the harvested skin onto the injured finger. Dr. Sobkin advised the plaintiff that there was a 50% chance that the graft would be successful. If it failed, it would be necessary to proceed with the partial amputation. He mentioned the risk of infection with a graft. He did not discuss any other risks. Mr. Phillips opted to proceed with the skin graft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Phillips denied that Dr. Sobkin told him of his lack of experience with either procedure or that Dr. Brosseuk would attend to do the procedure that involved cutting the bone further. However, it is clear that Mr. Phillips would not have chosen to have Dr. Brosseuk attend to do a further amputation, the more drastic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Phillips said he assumed Dr. Sobkin knew what he was doing and had no concerns about proceeding. He was adamant that he would not have gone ahead with the procedure if he had been told of the risk of nerve damage from the skin graft or the possibility that pain and burning would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Sobkin chose the site where the skin graft was to be harvested. He testified that Dr. Brosseuk told him that he would want a piece of hairless skin from the inner arm. He chose the harvest site to avoid both the major structures around the elbow and those close to the armpit. The piece of skin taken was approximately 3 cm long and 2 cm wide. Mr. Phillips testified that Dr. Sobkin told him it was necessary to choose a hairless area but did not otherwise discuss the chosen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Phillips said when Dr. Sobkin removed the piece of skin "it really burned and hurt at first". He could see "the muscles and stuff inside." He said when Dr. Sobkin sewed up the arm, the stitches were very erratic and there was a tight lump of skin where Dr. Sobkin had first started the cut in the crook of his elbow.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Sobkin gave the plaintiff painkillers, antibiotics and a sling to wear and told him to return in 10-14 days to have the stitches removed. Mr. Phillips testified that during that period of time, his arm burned like a hot poker at the lower part of the graft site and pulled when he tried to straighten his arm. He was unable to straighten his arm more than 45 degrees. He had a numb tingling sensation all along his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4, Dr. Quig removed the stitches from his finger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10, 1996, Mr. Phillips consulted Dr. Grace, a general practitioner, complaining of severe pain at the graft site that extended 2" into his forearm. At that time, he could barely use his arm and he could not bend it. He said that it felt as if something was being pulled inside the arm and the wound site felt like a hot needle was poking him. Dr. Grace referred him to Dr. Bathe, a general surgeon. Dr. Bathe diagnosed an entrapment of the medial antebrachial nerve (the "Nerve") in the scar tissue. The function of the Nerve, which runs down the medial aspect of his right upper arm, is to supply sensation over the medial aspect of the forearm. The Nerve branches out from the brachial plexus into the arm where it is in the deeper structures of the muscle but, two-thirds down the upper arm towards the elbow, the Nerve emerges from the fascia area of muscle and into the subcutaneous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Unfortunately, the skin graft on Mr. Phillips' finger failed and Dr. Bathe amputated a portion of the finger on December 12, 1996. At the same time, Dr. Bathe operated on his arm to release the nerve entrapment. Dr. Sobkin, who assisted in the surgery, testified that the Nerve, which Dr. Bathe released from the scar tissue, was intact and not severed or cut. It is not clear whether the Nerve was entrapped by the sutures or by the formation of the scar tissue, although the plaintiff's symptoms of burning and inability to straighten his arm immediately after the surgery would suggest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Initially, that procedure helped. Mr. Phillips could straighten his arm to 90 degrees before the burning started. He attempted rehabilitation exercises at home but straightening and extending his arm activated the burning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Phillips testified that his arm is always painful, although the intensity varies, and the pain has travelled into his armpit. His activities are restricted and using his arm increases the pain. He requires continual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pleadings assert that Dr. Sobkin owed Mr. Phillips a duty of care to exercise all reasonable care, skill, diligence and competence as an emergency physician while performing the surgical procedure; to warn Mr. Phillips of all material risks associated with the surgical procedure; and to ensure that Mr. Phillips understood all the material risks associated with that surgical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physician must possess and use a reasonable degree of skill, knowledge and judgment possessed by practitioners in similar communities in similar cases: Wilson v. Swanson, </w:t>
      </w:r>
      <w:hyperlink r:id="rId631"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That standard of care imposes a duty to consult with other physicians and refer the patient to specialists in appropriate situations. A physician must act in accordance with the recognized and respected practice of others in the profession: ter Neuzen v. Korn, </w:t>
      </w:r>
      <w:hyperlink r:id="rId632"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Relevant factors in determining the appropriate standard of care in a particular case may include the defendant's specialization or lack thereof and access to equipment and medical facilities, which may vary depending on location. The inexperience of a physician does not lower the standard of care required: McKeachie v. Alvarez </w:t>
      </w:r>
      <w:hyperlink r:id="rId633" w:history="1">
        <w:r>
          <w:rPr>
            <w:rFonts w:ascii="arial" w:eastAsia="arial" w:hAnsi="arial" w:cs="arial"/>
            <w:i/>
            <w:color w:val="0077CC"/>
            <w:sz w:val="20"/>
            <w:u w:val="single"/>
            <w:shd w:val="clear" w:color="auto" w:fill="FFFFFF"/>
            <w:lang w:val="en-US" w:eastAsia="en-US" w:bidi="ar-SA"/>
          </w:rPr>
          <w:t>(1970), 17 D.L.R. (3d) 87</w:t>
        </w:r>
      </w:hyperlink>
      <w:r>
        <w:rPr>
          <w:rFonts w:ascii="arial" w:eastAsia="arial" w:hAnsi="arial" w:cs="arial"/>
          <w:color w:val="000000"/>
          <w:sz w:val="20"/>
          <w:lang w:val="en-US" w:eastAsia="en-US" w:bidi="ar-SA"/>
        </w:rPr>
        <w:t xml:space="preserve"> (B.C.S.C.) at p. 100; Miles v. Judges (1997]), </w:t>
      </w:r>
      <w:hyperlink r:id="rId634" w:history="1">
        <w:r>
          <w:rPr>
            <w:rFonts w:ascii="arial" w:eastAsia="arial" w:hAnsi="arial" w:cs="arial"/>
            <w:i/>
            <w:color w:val="0077CC"/>
            <w:sz w:val="20"/>
            <w:u w:val="single"/>
            <w:shd w:val="clear" w:color="auto" w:fill="FFFFFF"/>
            <w:lang w:val="en-US" w:eastAsia="en-US" w:bidi="ar-SA"/>
          </w:rPr>
          <w:t>37 C.C.L.T. (2d) 160</w:t>
        </w:r>
      </w:hyperlink>
      <w:r>
        <w:rPr>
          <w:rFonts w:ascii="arial" w:eastAsia="arial" w:hAnsi="arial" w:cs="arial"/>
          <w:color w:val="000000"/>
          <w:sz w:val="20"/>
          <w:lang w:val="en-US" w:eastAsia="en-US" w:bidi="ar-SA"/>
        </w:rPr>
        <w:t xml:space="preserve">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onus is on Mr. Phillips to establish that Dr. Sobkin failed to meet the standard of care applicable to a general practitioner performing emergency duties in a community hospital in 1996. The plaintiff asserts that Dr. Sobkin, who had never performed this skin graft procedure before November 25, 1996, did not have the necessary skill set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Sobkin received his medical degree from UBC in 1992 and did a rotating internship at St. Paul's Hospital. In either fourth year medical school or in his internship he had been involved in harvesting and applying about a dozen full thickness skin grafts on third degree burns. None of the skin harvested was from the arms. In his practice, he had removed full thickness pieces of skin regularly for "lumps and bumps" treatments. He had never treated a partially amputated finger with a skin graft or assisted or observed another surgeon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Sobkin testified that the outcome in this case was unusual. Usually, even cutting a sensory nerve in the arm leads to tingling or numbness, followed by recovery and possible regrowth of the injured nerve. Occasionally there is a neuroma. The Nerve does not enervate the arm and injury to it does not usually cause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Mr. Willcock that the hearsay evidence of Dr. Brosseuk is admissible for the purpose of determining the basis of the professional judgment that Dr. Sobkin exercised at the material time. However, the fact that Dr. Brosseuk did not testify limits the weight to be accorded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called Dr. Sheldon Glazer as an expert witness with respect to the issue of the appropriate standard of care. Dr. Glazer is a full-time specialist emergency physician at the Royal Columbian Hospital ("RCH") and Eagle Ridge emergency departments. He is a fellow of the Royal College of Surgeons of Canada. He has treated many patients with amputated fingers in his practice. He has never done a full thickness skin graft although he is competent to do so. He has repaired the tip of an amputated finger with a split thickness skin graft taken from the upper or lower arm with a dermitome or a scalpel.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Glazer has never been to the Cariboo Memorial Hospital in Williams Lake. He has practiced full time emergency room work since 1981, with the exception of a period between 1991 and 1993, when he practiced as a family doctor on a cruise ship. Before 1981, he did locum work for a few months in two rural locations in BC: Port Hardy and 100 Mile House. While RCH is a tertiary care hospital, in which all of the emergency physicians are specialists, Eagle Ridge is a smaller community hospital. When Dr. Glazer began practice at RCH, it too was a community hospital. Since 1983, he has taught emergency medicine to medical students at UBC, residents and family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Willcock submits that Dr. Glazer, a specialist in a tertiary hospital, is not qualified to testify with respect to the standard of care expected of a reasonably prudent general practitioner in a community hospital at some distance removed from tertiary care support. I heard Dr. Glazer's evidence but reserved on the issue of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opinion, Dr. Glazer's evidence is clearly admissible. While locality and specialization may be relevant to the applicable standard of care in a particular case, they are not relevant considerations when determining the admissibility of expert opinion evidence on standard of care: L.N. Klar et al., Remedies in Tort, looseleaf, vol. 2 (Toronto: Carswell; 2002) at ch.16.III, para. 194.1. Furthermore, "the plaintiff is not limited to leading evidence from experts who are familiar with the standards in communities similar to the one in which the defendant practices": E.I. Picard &amp; G.B. Robertson, Legal Liability of Doctors and Hospitals in Canada, 3d ed. (Toronto: Carswell, 1996) at 205.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Robinson v. Sisters of St. Joseph in the Diocese of Peterborough in Ontario </w:t>
      </w:r>
      <w:hyperlink r:id="rId635" w:history="1">
        <w:r>
          <w:rPr>
            <w:rFonts w:ascii="arial" w:eastAsia="arial" w:hAnsi="arial" w:cs="arial"/>
            <w:i/>
            <w:color w:val="0077CC"/>
            <w:sz w:val="20"/>
            <w:u w:val="single"/>
            <w:shd w:val="clear" w:color="auto" w:fill="FFFFFF"/>
            <w:lang w:val="en-US" w:eastAsia="en-US" w:bidi="ar-SA"/>
          </w:rPr>
          <w:t>(1999), 29 C.P.C. (4th) 184</w:t>
        </w:r>
      </w:hyperlink>
      <w:r>
        <w:rPr>
          <w:rFonts w:ascii="arial" w:eastAsia="arial" w:hAnsi="arial" w:cs="arial"/>
          <w:color w:val="000000"/>
          <w:sz w:val="20"/>
          <w:lang w:val="en-US" w:eastAsia="en-US" w:bidi="ar-SA"/>
        </w:rPr>
        <w:t xml:space="preserve"> at para. 1 (Ont. C.A.), the Ontario Court of Appeal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general rule that a specialist cannot offer an opinion as to the applicable standard of care governing medical treatment provided by a general practitioner, or that the specialist cannot offer an opinion as to whether the general practitioner met the applicable standard. The admissibility of the specialist's opinion depends on the subject matter on which that opinion is offered and the specialist's training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the Court concluded that specialization and the different hospital milieu in which an expert operates do not disqualify the expert from giving an opinion as to standard of care. Further, at para. 3 the Court noted that any differences go to weight, not admissibility: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differences between the expertise and the work experience of [the expert witness] and the [defendant doctor] were relevant considerations when determining the weight to be given to [the expert's]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Briffett v. Gander and District Hospital Board </w:t>
      </w:r>
      <w:hyperlink r:id="rId636" w:history="1">
        <w:r>
          <w:rPr>
            <w:rFonts w:ascii="arial" w:eastAsia="arial" w:hAnsi="arial" w:cs="arial"/>
            <w:i/>
            <w:color w:val="0077CC"/>
            <w:sz w:val="20"/>
            <w:u w:val="single"/>
            <w:shd w:val="clear" w:color="auto" w:fill="FFFFFF"/>
            <w:lang w:val="en-US" w:eastAsia="en-US" w:bidi="ar-SA"/>
          </w:rPr>
          <w:t>(1996), 29 C.C.L.T. (2d) 251</w:t>
        </w:r>
      </w:hyperlink>
      <w:r>
        <w:rPr>
          <w:rFonts w:ascii="arial" w:eastAsia="arial" w:hAnsi="arial" w:cs="arial"/>
          <w:color w:val="000000"/>
          <w:sz w:val="20"/>
          <w:lang w:val="en-US" w:eastAsia="en-US" w:bidi="ar-SA"/>
        </w:rPr>
        <w:t xml:space="preserve"> (Nfld. C.A.), the appellant general practitioners objected to the use of cardiologists' evidence to establish standard of care. The appellants argued that the specialists could not testify as to the relevant norm because they were not in general practice. The Newfoundland Court of Appeal rejected this argument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contention is untenable. Both specialists, having been trained as general practitioners before acquiring their specialty, and being members of the faculty teaching student doctors, could be considered well versed in what should be expected from average general practitioners in the proper care of patients with potential heart problems in hospital emergency units in 1987. ... The trial judge was not, therefore, in error in receiving these cardiologists' evidence as to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Quintal v. Datta, </w:t>
      </w:r>
      <w:hyperlink r:id="rId637" w:history="1">
        <w:r>
          <w:rPr>
            <w:rFonts w:ascii="arial" w:eastAsia="arial" w:hAnsi="arial" w:cs="arial"/>
            <w:i/>
            <w:color w:val="0077CC"/>
            <w:sz w:val="20"/>
            <w:u w:val="single"/>
            <w:shd w:val="clear" w:color="auto" w:fill="FFFFFF"/>
            <w:lang w:val="en-US" w:eastAsia="en-US" w:bidi="ar-SA"/>
          </w:rPr>
          <w:t>[1988] 6 W.W.R. 481</w:t>
        </w:r>
      </w:hyperlink>
      <w:r>
        <w:rPr>
          <w:rFonts w:ascii="arial" w:eastAsia="arial" w:hAnsi="arial" w:cs="arial"/>
          <w:color w:val="000000"/>
          <w:sz w:val="20"/>
          <w:lang w:val="en-US" w:eastAsia="en-US" w:bidi="ar-SA"/>
        </w:rPr>
        <w:t xml:space="preserve"> (Sask. C.A.), leave to appeal to S.C.C. refused, </w:t>
      </w:r>
      <w:hyperlink r:id="rId638" w:history="1">
        <w:r>
          <w:rPr>
            <w:rFonts w:ascii="arial" w:eastAsia="arial" w:hAnsi="arial" w:cs="arial"/>
            <w:i/>
            <w:color w:val="0077CC"/>
            <w:sz w:val="20"/>
            <w:u w:val="single"/>
            <w:shd w:val="clear" w:color="auto" w:fill="FFFFFF"/>
            <w:lang w:val="en-US" w:eastAsia="en-US" w:bidi="ar-SA"/>
          </w:rPr>
          <w:t>[1988] S.C.C.A. No. 488</w:t>
        </w:r>
      </w:hyperlink>
      <w:r>
        <w:rPr>
          <w:rFonts w:ascii="arial" w:eastAsia="arial" w:hAnsi="arial" w:cs="arial"/>
          <w:color w:val="000000"/>
          <w:sz w:val="20"/>
          <w:lang w:val="en-US" w:eastAsia="en-US" w:bidi="ar-SA"/>
        </w:rPr>
        <w:t xml:space="preserve"> (S.C.C.), the Saskatchewan Court of Appeal also held that evidence of specialists was admissible to establish the standard of care applicable to a non-specialist.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 that Dr. Glazer is qualified to give an expert opinion in the area of emergency medicine and the quality of care expected of an emergency room physician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Glazer's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Glazer testified that a physician's duty to his patients, "primum non nocere" (above all, do no harm), requires him to do the best for his patients within the limits of his experience, his training and his community. He concluded that by recommending and undertaking a procedure with which he had no experience or training in a setting where there were other acceptable options available, the defendant's actions fell below an appropriate standard of care for a physician practicing in an emergency department in his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Glazer agreed that rural family doctors doing on-call work in an emergency department might have to perform procedures that they have not done before. But he said they do not have to do so unless a patient's condition is life threatening. He quoted the adage "watch one, do one, teach one" for learning a new medical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Willcock suggested that, when Dr. Glazer requires the services of a surgeon to attend in the emergency department, those services are available in the hospital. Dr. Glazer disagreed. He said that when he requires the services of a surgeon at RCH, he has to call one to attend. At Eagle Ridge Hospital, he has to refer patients to surgeons on an outpatient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Glazer expressed a number of criticisms of the defendant's treatment of Mr. Phillips' finger:</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appropriate that Dr. Sobkin recommend a full-thickness skin graft to repair the amputation of the distal tip of the right middle 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Glazer noted that Dr. Sobkin had never done the procedure before and had not been trained in that technique. In his report, Dr. Glazer suggested that there were other options that would have been more appropriate:</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Rongeur (partially amputate) the exposed bone and debride the soft tissues to allow primary closure of the wound;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 a V-Y advancement procedure (tissue advancement from the finger itself);</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Undertake a split-thickness skin graft;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Debride (clean and dress) the wound, give the patient antibiotics, and refer him to a surgeon with more experience; or</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Ask Dr. Brosseuk, the general surgeon, to come to the hospital to deal with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Dr. Sobkin had no previous experience with the first three techniques and did not feel comfortable performing them, Dr. Glazer properly conceded that they would not have been more appropriate techniques for Dr. Sobkin to undertake. Moreover, in his cross-examination, Dr. Glazer acknowledged literature that says that applying a full thickness skin graft to a partially amputated fingertip is an acceptable procedure. He also agreed that there was not much difference between split thickness grafts and full thickness grafts, which Dr. Sobkin had taken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the last two options were also available and, even discounting the benefit of hindsight, clearly preferable. Dr. Brosseuk offered to attend at the hospital that night and, presumably, he was available the following day. Dr. Glazer testified that amputations of fingertips do very well with only debriding, cleansing and bandaging. Any additional treatment required can wait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submits that it does not matter in law if there were more appropriate options. The question is whether the option chosen was one of a number of acceptable approaches.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Sobkin should have been aware of the other options and, if unsure, consulted with another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Glazer conceded at trial that Dr. Sobkin's consultation with Dr. Brosseuk was appropriate.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dangerous for Dr. Sobkin to harvest a full-thickness skin graft from the medial aspect of the distal right upper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Glazer testified that the skin was harvested from a point too low on the plaintiff's upper arm where the Nerve runs very superficial to other structures and could be easily damaged during the harvesting of the skin graft. In Dr. Glazer's opinion, a better location to harvest a full thickness skin graft would have been the medial aspect of the upper half of the right arm between the armpit and the midpoint of the upper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difficult to tell exactly where the skin was harvested. The only photograph of the plaintiff's arm was taken after the second surgery that enlarged the scar lengthwise, both proximally (towards the armpit) and distally (towards the elbow). Dr. Bathe's pre-operative history describes "a longitudinal incision over the medial aspect of the right arm about halfway between the elbow and the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notes that Dr. Mosewich, a neurologist who examined the plaintiff on November 17, 1997 stated in his consult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area of the scar is somewhat more proximal [that is nearer to the axilla] than I would expect for a lesion that entrapped the medial antebrachial cutaneous nerve. Typically this becomes more superficial closer to the antecubital fossa.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Dr. Mosewich was describing the scar after the second surgery. Moreover, he also noted that the "donor skin was taken from the medial aspect of the arm just proximal to the antecubital fossa [the elbow]. Further, Dr. Gibson, a neurologist who examined the plaintiff on August 25, 1998, stated in her consult report "the site of cutaneous grafting was just proximal to the right antecubital fossa."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Glazer did not examine Mr. Phillips and conceded that the incision might have been in an area more proximal than the location he assumed.</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Dr. Sobkin's lack of experience with this procedure, he should have chosen another option to deal with the presenting problem.</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Sobkin's failure to consider the possibility that the nerve could be damaged as a result of the procedure was below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Glazer noted that Dr. Sobkin could not advise this patient of all the risks involved because he was unaware of them. A physician performing surgery should be knowledgeable about the anatomy where he is operating. Such knowledge is readily available from the standard textbooks. Dr. Glazer testified that a doctor looking for the nerve in that area should be able to identify it. In his opinion, Dr. Sobkin performed an unfamiliar procedure and erred in its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Willcock submits that Dr. Glazer's criticism that Dr. Sobkin had never done this repair before reflects the bias of an urban specialist. Drs. Merrit and Ralston, general practitioners in smaller communities who testified for the defence, expressed the opinion that a physician who has experience removing a full-thickness skin and repairing the site may adapt that skill as the need arises, to analogous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Glazer was clearly alive to circumstances in which a physician may be required to attempt procedures with which he or she is unfamiliar because of the location of the practice in an isolated area. He agreed that referring a patient to a higher level of care might place the patient at higher risk of mortality or morbidity because of delay or danger in transporting the patient. However, in this case, the defendant's hospital and community had ample resources to deal with the situation and it was not necessary that Dr. Sobkin undertake a procedure with which he was unfamiliar.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of Drs. Merritt and Ralston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relies upon the expert evidence of Drs. Merritt and Ralston, both of whom testified that Dr. Sobkin met the appropriate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Merritt is a general practitioner in Castlegar, B.C. and Dr. Ralston is a general practitioner in Campbell River. They both work on an on-call basis in the emergency departments of their community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Dr. Merritt and Dr. Ralston expressed the opinion that Dr. Sobkin's actions were within the appropriate standard of care, neither had ever performed a full thickness skin graft to cover a partially amputated finger and neither were aware of the resources, including specialists, available to a general practitioner in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Merritt's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Merritt has practiced as a family physician in Castlegar since 1977. He takes calls on a rotational basis in the emergency department of the local hospital. He has treated partial amputations of fingers in the emergency room but frequently refers them to local specialists. He has never attempted a full thickness skin graft for a finger amputation. Although he has assisted colleagues in performing a split thickness graft, he has never been primarily responsible for that procedure because it requires more expertise than he possesses.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Dr. Merritt's opinion, the two options for treatment of the plaintiff's finger were a full thickness skin graft or shortening the bone in the finger with a rongeur and closing of the skin over it. Either choice would be reasonable medically and he considered the procedure chosen by Dr. Sobkin to be a minor procedure that would be within the realm of a family physician to perform. He expressed the view that "considering where Dr. Sobkin practiced, he proceeded prudently." Dr. Sobkin had proceeded after consulting with a general surgeon, an appropriate step in a smaller community. In his opinion, a doctor must make his or her professional judgment as to whether they have the necessary skills to perform a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Merritt did not consider it dangerous to harvest the skin from the upper arm. He would have expected that the nerve was deeper in that location and that the vein would have been superficial to it. He stated that "a significant sized sensory nerve such as the medial antebrachial nerve would be located initially beneath the fascial layer of the muscle then run deep in the subcutaneous tissue." Removal of a skin graft would normally be more superficial to that area and there would be no significant risk of injury. However, he conceded that he could not tell from the material he reviewed where the graft was taken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Merritt considered the possibility of damaging the nerve unlikely and concluded that there was no significant risk. He would not have warned of the risk. In 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have been exquisitely unusual for this to have resulted in an entrapment of a significant cutaneous sensory nerve. The fact that this rare complication was not mentioned (or even really thought of) I think was quite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Merritt conceded that he is unfamiliar with the resources in the Williams Lake hospital or area. He was unaware of the resources available to Dr. Sobkin that night. He agreed that one would take steps to prevent damage to the nerves and underlying structures. He also agreed that in that area, one would expect to identify that nerve. It is discernible if you are looking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Ralston's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Ralston graduated from medical school in 1976 and has practiced family medicine in Campbell River since 1981, where the local hospital is a primary care hospital that provides some secondary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he wrote his report, Dr. Ralston was under the impression that Dr. Brosseuk had recommended the medial aspect of the upper arm as the harvest site and was of the opinion that Dr. Sobkin "was following the consultant's instructions." In fact, it was the defendant who chose that site. However, Dr. Ralston said it did not make much difference where the skin was harvested.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agreed that a doctor must have the necessary skill set to perform a particular surgery and must know the anatomy of the area and protect the underlying structures. In his opinion, the occurrence of nerve damage from such a superficial procedure was exceedingly rare. He did not know whether or not the nerve would be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Ralston would not have performed the surgery on Mr. Phillips himself because the ER of his hospital is too busy. He considered that Dr. Sobkin acted in a competent and responsible way. Dr. Sobkin had the necessary skill set as a result of suturing lacerations and removing lumps and bumps. "The medial antebrachial cutaneous nerve is relatively superficial on the medial aspect of the upper arm, but it is deep to the fascia. You would not expect the nerve to be entrapped after harvesting the skin graft." In other words, the Nerve is deep and the harvesting is shallow. He has frequently removed full skin thicknesses from patients and never warned them of the risk of harvesting skin or heard of damage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Ralston agreed he could not tell where the incision had been made to harvest the skin.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Ralston noted that a rural practitioner is often presented with problems with which he has little experience and "arranging specialist care is often very difficult as it is far away." He said that one tries to protect the local specialist as they are frequently on call. Although Dr. Ralston has never been to the hospital in Williams Lake, he opined that specialist call is much more available in the Vancouver area than in Williams Lake. He stated that "after many years of having difficulty finding consultants to take your patients, I will often proceed with a procedure just because I know I will not easily find a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defendant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 submits that the injury occurred because the nerve was closer to the graft than a reasonable physician would have expected it to be and it was close enough to become trapped in scar tissue. It did not occur because an inherently dangerous site was selected for the graft. Anatomical anomalies are accidents. In the face of such anomalies unexpected events occur. When they do it is not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Sobkin did not discuss with Mr. Phillips the possibility of the Nerve becoming entrapped in the scar tissue. Indeed, it did not occur to him. He was familiar with the Nerve in that location and aware that there were anatomical versions of the Nerve but he did not consider that there was a possibility of damaging it. He did not consider a need to locate or protect the Nerve. He testified that if he had thought there was a risk of injuring the Nerve, he would have referred Mr. Phillips to a specialist. Dr. Sobkin said he considered himself competent to take a graft and accepted Dr. Brosseuk's opinion that he was competent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respectful view, the issue in this case is not whether Dr. Phillips failed to warn the plaintiff of material risks of the skin graft procedure. Any physician is aware that beneath the skin lie nerves and veins that would become damaged if enmeshed in the suturing process or the scar tissue. There should be no risk of entrapping the Nerve in the process of removing a layer of skin unless the physician fails to appreciate the proximity of the Nerve to the surface in that area or fails to take the necessary care to ensure that the Nerve does not become involved in the skin grafting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Accordingly, I do not consider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arise from his failure to warn the plaintiff that nerve damage was a material risk of the skin graft and to obtain his informed consent to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case of McKeachie v. Alvarez, supra, is instructive. There, the defendant surgeon, who was performing an operation on the plaintiff's wrist, severed a nerve that he should have been seen and avoided and of whose existence he should have been aware. A neuroma resulted, causing pain and disability. The defendant had not performed that type of operation before. Wilson, C.J.S.C., held that although the fact something had gone wrong was not of itself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surgeon was negligent in not seeing and avoiding a visible and well-known nerve. No emergency had arisen in the course of the operation that would have called for the exercise of quick and special judgment. At p. 101, Wilson C.J.S.C.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Putting my own view, based on this evidence, it appears to me that a surgeon performing the operation done by Dr. Backstrom should know of the location of the nerve, should know and be warned by the fact that it is the same colour as other tissues and should not cut it, unless the cutting of a nerve is of such an inconsequential nature that no particular care need be used to avoid cutting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that ordinarily no permanent harm would result from cutting the nerve. A loss of sensation in parts of the back of the hand would follow but this minor defect would in a reasonable time repair itself. But a neuroma could result and this fact must be known to the operating surgeon. Knowing this result can follow, even though it ordinarily will not follow, I do not see how it can be said that a surgeon can proceed with indifference as to whether or not the nerve is cut. He must avoid it if possible and both Dr. Alvarez and Dr. Colbert say it can be seen and avoided. Therefore I think Dr. Backstrom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my opinion, Dr. Glazer correctly identified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Dr. Sobkin performed a procedure with which he was unfamiliar and he erred in its execution. As Southin J.A. for the majority stated in de la Giroday v. Brough, </w:t>
      </w:r>
      <w:hyperlink r:id="rId639" w:history="1">
        <w:r>
          <w:rPr>
            <w:rFonts w:ascii="arial" w:eastAsia="arial" w:hAnsi="arial" w:cs="arial"/>
            <w:i/>
            <w:color w:val="0077CC"/>
            <w:sz w:val="20"/>
            <w:u w:val="single"/>
            <w:shd w:val="clear" w:color="auto" w:fill="FFFFFF"/>
            <w:lang w:val="en-US" w:eastAsia="en-US" w:bidi="ar-SA"/>
          </w:rPr>
          <w:t>[1997] 6 W.W.R. 585</w:t>
        </w:r>
      </w:hyperlink>
      <w:r>
        <w:rPr>
          <w:rFonts w:ascii="arial" w:eastAsia="arial" w:hAnsi="arial" w:cs="arial"/>
          <w:color w:val="000000"/>
          <w:sz w:val="20"/>
          <w:lang w:val="en-US" w:eastAsia="en-US" w:bidi="ar-SA"/>
        </w:rPr>
        <w:t xml:space="preserve"> (B.C.C.A.) at para 9: "... professional reasonable care and skill includes the ability to recognize one's own limitations." By suggesting and undertaking that procedure, he implied that he had the necessary skills, was familiar with the anatomy of the area from which he harvested the skin, and could harvest the skin without harming the underlying structures. He should have either asked Dr. Brosseuk to attend that night or cleaned the wound, put Mr. Phillips on antibiotics, and referred him to Dr. Brosseuk or another general surgeon, such as Dr. Bathe. Having undertaken the procedure, he knew or should have known that the Nerve is buried in the upper arm closer to the armpit and becomes superficial to the skin near to the elbow. The skin should have been harvested from an area closer to the armpit.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trite that the standard of care differs between a hospital specialist in, for example, obstetrics and a rural general practitioner delivering a baby at home. In the latter case, the specialists and physical resources associated with an urban tertiary centre are simply not available. However, that distinction is irrelevant in this case. The issue is whether Dr. Sobkin was sufficiently skilled to competently undertake the procedure himself in a situation where Dr. Brosseuk was available to deal with the plaintiff that night or the next day. There was no lack of resources necessitating Dr. Sobkin's course of action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Williams Lake is a community hospital, any lack of equipment, resources or specialists was irrelevant. The only resource Dr. Sobkin needed was available: a surgeon who was available and prepared to attend the hospital that evening or treat the plaintiff the next day. His treatment failed to conform to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conclude that Dr. Sobkin breached his duty of care to Mr. Phillips and his negligent execution of the skin graft caused the plaintiff's injury and resulting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Phillips has persistent neuropathic pain in his right arm extending from the armpit to just distal to the elbow. The skin is hypersensitive in the area of the donor graft site. He experiences significant exacerbation of his pain with repetitive use of his right arm, heavy lifting with the right arm, or use of the arm in tasks that require the elbow to be extended past 30 degrees of flexion to full extension. He is unable to do those tasks as a result of that pain. He is capable of light duties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Phillips has been seen by Drs. Salhus and Jeffreys numerous times in the Kelowna General Hospital Pain Clinic. Previous treatments such as nortriptyline and amitryptyline gave minimal relief and had significant side effects. Intravenous lidocaine did not improve his pain. Proximal nerve blocks provided minimal relief. He continues to take extremely large doses of Nuerontin, a powerful pain medication. The side effects of that medication include dizziness and insomnia. Sleeping pills cause worse side effects, including nightmares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Murphy, who has been the plaintiff's family doctor since October 1999, considers Mr. Phillips partially disabled as a result of his symptoms. Dr. Murphy anticipates those symptoms to be chronic and possibly permanent with a continuing level of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Salhus, a specialist in pain management, has seen the plaintiff on a number of occasions since April 13, 2000. He diagnosed peripheral neuropathy secondary to trauma or entrapment of the Nerve. He stated that areas of increased sensitivity and pain extending beyond the immediate area of the injured nerve, secondary hyperesthesia, often occur with nerve damage. As the plaintiff's chronic pain continues, the likelihood of full recovery fades. Dr. Salhus opined that there is a high probability that the plaintiff will continue to have pain in the future and require continuing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plaintiff's condition has resulted in significant and debilitating pain and a permanent disability restricting the use of his right arm. He continues to experience burning pain and tingling and those sensations have travelled up under his armpit at the top of his bicep.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seeks an award of $60,000 to $75,000 under this head of damages. The defendant submits that the appropriate range is between $45,000 and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Phillips' most significant symptom is chronic pain. He is right hand dominant. The constant pain is exacerbated when he exerts his right arm, lifts a weight with his arm extended or raises his arm above his head. He takes significant pain medication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used to play the guitar but can no longer do so. He was an avid fisherman and although he still fishes, his ability to do so is severely limited. He can no longer play ball, sail board, water ski, or roughhouse with his grandchildren. His activities and enjoyment of life have been significantly affected. He is more irritable and more easily frustrated than he used to be. He is less outgoing and confident.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award Mr. Phillips the sum of $65,000 for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past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Phillips has a grade 7 education. Since he was 12 years old, he has worked at a variety of physically demanding jobs including construction labour, ranch and farm work, autobody work, stuccoing and the like. According to Mr. Fika, for whom he worked prior to his injury, the plaintiff was a skilled and reliable stucco applier.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Phillips' income tax returns for the years 1993 to 2000 demonstrate that he earned little income before the accident. In 1993, he could not find work and his sources of income were UIC and social assistance. In 1994, he earned employment income of $14,463 doing stucco work and collected UIC. In 1995, he earned $2,954.12 doing stucco work and collected UIC. In 1996, he earned $7,178.72 doing house maintenance, some stucco work and, in that year, he became employed by Barker Minerals. He began cutting and sanding rocks for the principals of that company and in October he moved to Likely with his family to caretake the company's camp there. He was paid a basic wage of $1,000 a month for caretaking and earned extra wages varying between $12 and $18 hourly for chopping firewood and doing other chores, looking for mineral veins, accompanying geologists on their tours, mapping samples and sifting rock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estimated that, but for the injury, he could have worked 30 hours a week at $12 hour. After his second surgery and a recovery period, he returned to some of the work he had been doing. He could not cut firewood or do heavy chores. He had to learn to use his left hand, which made him slower and less accurate, but he could still walk with the geologists and carry equipment on his back while looking for minerals.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Ironically, the plaintiff's highest earnings were achieved after the accident and surgery, while he remained employed as a caretaker at Barker Minerals' camp. He could work at his own pace and take breaks as needed. In 1997, he earned $28,158 and in 1997, he earned $38,210. Of those amounts, $12,000 was his annual wage for caretaking and the balance was for labour activities. Unfortunately, he was laid off in January 1999. The job ended because of the company's economic difficulties, not because of Mr. Phillips'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Phillips unsuccessfully tried to sell polished rocks. He was unable to undertake any heavy work, such as stuccoing, although that work was available. In the summer of 2000 he attempted one stucco job with Mr. Fika, who now works in Cranbrook, but he was unable to do the work. Mr. Fika testified that there is plenty of work and he would hire Mr. Phillips on a full time basis at $25 an hour if he were available and able to do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present, Mr. Phillips can do minor physical work for short periods. He performs odd jobs such as car repair, grass cutting on a rider mower, snow removal, plumbing, minor repairs and the like. He hopes to do some work with computers and graphics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claim is for lost income from mid-1999, when he and his wife left Likely, to the date of trial, a period of 2 years and 10 months. Mr. Murphy suggests the appropriate award is between $42,000 and $50,000 based on the assumption he could have worked for Mr. Fika earning $25,000 to $30,000 annually and applying a 35% to 40% negative contingency factor. In my view, that is unrealistic, based on Mr. Phillips' actual pre-injury work history. The average of his 1994, 1995 and 1996 earnings, including his Employment Insurance, is $11,071. He earned some additional unreported income picking apples in Winfield in 1995 and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defendant submits that $13,788 is the appropriate award. That is based upon the figures provided by Mr. Hildebrand, an economist retained by the plaintiff. His report shows that the annual difference between the average adjusted income for a B.C. male in unskilled occupations between the ages of 36 and 42 ($21,384) and the comparable figure for occupations excluding medium and heavy labour ($16,788) is $4,569. The defendant submits that Mr. Phillips is capable of full-time work and the pre-trial loss of income earning potential may be roughly assessed as three years of this differential ($4,569 x 3), or $13,788.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Based on Mr. Fika's evidence as to the availability of stucco work and his high opinion of Mr. Phillips as a worker, I conclude that the plaintiff would have done more stucco work in the applicable period than he did before December 1996. However, given his past work record, it is unlikely that Mr. Phillips would have worked as steadily as Mr. Murphy suggests. He has made approximately $6,000 or $7,000 between 1999 and trial doing odd jobs as well as the stucco job for Mr. Fika. I would award him $25,000 for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It is clear that Mr. Phillips can no longer perform the type of labouring jobs he has worked at in the past. He cannot afford to upgrade his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Based on Mr. Hildebrand's formulae for calculating future income loss, Mr. Murphy estimates the plaintiff's future income loss as $150,000 to $200,000. This takes into account Mr. Phillips's circumstances, his work history and the availability of work had he been able to work. It assumes negative contingencies of 40% on future earnings of $280,000, using the economic income multipliers and assuming approximately $30,000 in income per year ($30,000 $1,000 x $9,308 = $279,480).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employs a different analysis, taking into account factors unique to the plaintiff. Mr. Willcock points out that until his employment with Barker Minerals, Mr. Phillips earned an amount in the range of that earned by the average unskilled male in B.C. in only one year of three (1994). In that year, Employment Insurance accounted for 25 % of his earnings. From 1993 to 1996 his total earnings, including social assistance and Employment Insurance averaged $10,329. His average earnings from employment over this period were $5,773.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Willcock says that including social assistance and Employment Insurance, the plaintiff earned 52% of the average annual income of an unskilled male from 1993 to 1996 ($10,329/$19,844). Excluding social assistance and Employment Insurance, he earned 29% of the average annual income of an unskilled male ($5,773/$19,844).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notes that the work capacity evaluation obtained by the plaintiff states that Mr. Phillips is capable of engaging in full time light and medium strength jobs with "infrequent excursions into the heavy strength range". Mr. Padaviskis, the occupation therapist summarized his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was able to work into the medium strength range with minimal pain elicitation provided problematic manoeuvres were not engaged (i.e. application of traction to the right arm). I would recommend Mr. Phillips restrict his strength tasks to a medium strength range with infrequent excursions into the heavy strength range provided he can protect the right arm from extended reaching postures or traction force to an extended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Accordingly, Mr. Willcock suggests the following analysis. The Hildebrand Report states that the present value of the loss of a 42 year old unskilled male's ability to engage in all heavy and medium labour is $57,643 ($372,858-$315,215). Mr. Hildebrand testified that the present value of the lifetime stream of earnings for unskilled B.C. males who are capable of medium work is a figure between $372,858 and $315,215. Taking the plaintiff's historic high non-participation rate into account and his residual income earning potential, the defendant submits that damages under this head should be assessed at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true that Mr. Phillips had a long history of non-employment and no history of significant earnings prior to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estimation of "future income loss" is not a mathematical exercise. It is the capacity to earn income that is in issue. The principles articulated in Kwei v. Boisclair </w:t>
      </w:r>
      <w:hyperlink r:id="rId10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determine the loss of capacity to earn income. The Court must ask:</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capable overall of earning income from all types of employment?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as an employee to potential employers?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ability to take advantage of job opportunities, which would have been available to him, but for the injury to his arm?</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answer to all of these questions is clearly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Taking into account those factors, in the context of Mr. Phillips' income earning history, I assess his loss of capacity to earn income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plaintiff's annual cost of medication is approximately $1,000, although the cost varies depending on how much he and his wife earn each year. Mr. Phillips will be required to take medication indefinitely. Using the future cost of care multipliers provided by Mr. Hildebrand, the present value of $1,000 in annual costs is $19,583.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Counsel agree that the plaintiff's claim for medication and travel costs of $5,457.55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is entitled to costs at scale 3 and pre-judgment interest on past wage loss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0"/>
          <w:headerReference w:type="default" r:id="rId641"/>
          <w:footerReference w:type="even" r:id="rId642"/>
          <w:footerReference w:type="default" r:id="rId643"/>
          <w:headerReference w:type="first" r:id="rId644"/>
          <w:footerReference w:type="first" r:id="rId6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6" w:history="1">
        <w:r>
          <w:rPr>
            <w:rFonts w:ascii="arial" w:eastAsia="arial" w:hAnsi="arial" w:cs="arial"/>
            <w:b/>
            <w:bCs/>
            <w:i/>
            <w:color w:val="0077CC"/>
            <w:kern w:val="32"/>
            <w:sz w:val="28"/>
            <w:szCs w:val="32"/>
            <w:u w:val="single"/>
            <w:shd w:val="clear" w:color="auto" w:fill="FFFFFF"/>
            <w:lang w:val="en-US" w:eastAsia="en-US" w:bidi="ar-SA"/>
          </w:rPr>
          <w:t>Pike v. Dandiwal, [2012] B.C.J. No. 2264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M093379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1633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Troy Pike, Plaintiff, and Gej Dandiwal, Satwinder Dandiwal,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November 2, 2012. See </w:t>
      </w:r>
      <w:hyperlink r:id="rId647" w:history="1">
        <w:r>
          <w:rPr>
            <w:rFonts w:ascii="arial" w:eastAsia="arial" w:hAnsi="arial" w:cs="arial"/>
            <w:i/>
            <w:color w:val="0077CC"/>
            <w:sz w:val="18"/>
            <w:u w:val="single"/>
            <w:shd w:val="clear" w:color="auto" w:fill="FFFFFF"/>
            <w:lang w:val="en-US" w:eastAsia="en-US" w:bidi="ar-SA"/>
          </w:rPr>
          <w:t>[2012] B.C.J. No. 2276</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5" w:name="Keywords_37"/>
      <w:bookmarkEnd w:id="24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Motor vehicles — Motor vehicles — Rules of the road — Signals and warnings — Speed — Action for damages suffered in a motor vehicle accident allowed — The plaintiff collided with the defendant's vehicle at an intersection — The plaintiff testified that the light was green in his direction — Defendant was speeding — Evidence indicated defendant was travelling into intersection on a red light — Defendant was solely liable for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6" w:name="Case Summary_34"/>
            <w:bookmarkEnd w:id="2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motor vehicle accident. The plaintiff collided with the defendant's vehicle at an intersection. The plaintiff was travelling south. The defendant was traveling east. The plaintiff testified the light was green in his direction. He could not identify the colour of the traffic light when he was in the intersection. The defendant admitted that he was speeding. The defendant confused the direction the plaintiff was travelling at. Many other witnesses who testified gave inconsistent evidence about the accident, but most indicated that the defendant proceeded through a red light. Expert evidence also indicated that the defendant was speeding.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7" w:name="Holdings of Court_30"/>
            <w:bookmarkEnd w:id="247"/>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solely liable for the accident. The court accepted the plaintiff's evidence. The defendant's evidence was not trustworthy. Based on the evidence, the court found that the defendant entered the intersection at a red light. There was nothing to warn the plaintiff that the defendant would drive into the intersection. The plaintiff had no opportunity to take evasive action and avoid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8" w:name="Legislation Cited_27"/>
      <w:bookmarkEnd w:id="2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48" w:history="1">
        <w:r>
          <w:rPr>
            <w:rFonts w:ascii="arial" w:eastAsia="arial" w:hAnsi="arial" w:cs="arial"/>
            <w:i/>
            <w:color w:val="0077CC"/>
            <w:sz w:val="20"/>
            <w:u w:val="single"/>
            <w:shd w:val="clear" w:color="auto" w:fill="FFFFFF"/>
            <w:lang w:val="en-US" w:eastAsia="en-US" w:bidi="ar-SA"/>
          </w:rPr>
          <w:t>RSBC 1996, CHAPTER 318, s. 129</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9" w:name="Counsel_36"/>
      <w:bookmarkEnd w:id="2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C.J. Bow.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Colwell.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0" w:name="Judgment_37"/>
      <w:bookmarkEnd w:id="250"/>
      <w:r>
        <w:pict>
          <v:line id="_x0000_s1209"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1" w:name="P.W. WALKER J. (orally)"/>
            <w:bookmarkEnd w:id="251"/>
            <w:r>
              <w:rPr>
                <w:rFonts w:ascii="arial" w:eastAsia="arial" w:hAnsi="arial" w:cs="arial"/>
                <w:b/>
                <w:color w:val="000000"/>
                <w:sz w:val="30"/>
                <w:lang w:val="en-US" w:eastAsia="en-US" w:bidi="ar-SA"/>
              </w:rPr>
              <w:t>P.W. WALKER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and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of this action concerned the determination of fault for a motor vehicle accident that occurred on December 30, 2007 at the intersection of 168th Street and 64 Avenue, Surrey, British Columbia. A pewter coloured GMC pick-up truck driven by the plaintiff, Robert Pike, collided with a grey Honda Accord owned by the defendant, Satwinder Dandiwal, and driven by his father, Gej Dandiwal, close to 6:00 p.m. I am satisfied from all of the evidence that the collision took place between 5:50 and 5:55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case is made somewhat complicated because of differences in account between Mr. Pike and Mr. Dandiwal and what I have found to be unreliable accounts provided by all of the witnesses except Tara Gregson (who is now married with the surname Prozny).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Pike, a professional truck driver who holds a class 1 driver's license, was driving in a southbound direction on 168th Street. Mr. Dandiwal was driving in an eastbound direction on 64th Avenue. Mr. Dandiwal's vehicle struck the rear half of the passenger (or right) side of Mr. Pike's pick-up in the intersection. Mr. Pike was familiar with the intersection because he drove through it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Robert Pike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Pike candidly admitted to suffering from memory gaps or lapses. He maintained, however, that he definitely recalled looking up at the traffic signal controlling his direction of travel before he entered the intersection, and that it was green. He believed it was still green as he entered the intersection, but he could not identify the colour of the traffic light when he was in the intersection. Mr. Pike's evidence was that he was travelling below the speed limit, between 50 to 55 kilometres per hour ("kph"). He recalls a big bang and then subsequently waking up in his vehicle following a loss of consciousness. He does not recall any distractions or impediments that would have caused him to slow down or avoid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found Mr. Pike to have given his best and an honest account of the collision. I accept the evidence that 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Mr. Gej Dandiwal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Dandiwal's evidence, on the other hand, contained some key factual errors and inconsistencies both in terms of his trial testimony and examination for discovery evidence. For example, his evidence concerning the colour and sequencing of the traffic control lights facing him as he approached and then entered the intersection was inconsistent. His evidence concerning the direction of travel of Mr. Pike's vehicle was also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Dandiwal sought to explain away any differences from his discovery evidence as errors made by an interpreter, who interpreted the questions and answers from English to Punjabi and vice-versa. Mr. Dandiwal claimed the interpreter did not understand him. But Mr. Dandiwal did not identify the specific evidence that he claimed was not interpreted properly. His trial testimony consisted of a general statement that the interpreter did not understand his evidence concerning the direction of travel. Yet, at trial, when Mr. Dandiwal gave evidence through a different interpreter, he continued to confuse the direction of travel of Mr. Pike's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also became apparent that Mr. Dandiwal understands the English language. For example, I asked the interpreter to repeat part of an answer given by Mr. Dandiwal because I did not hear part of what she had said. She replied that Mr. Dandiwal said he lifted "his foot off" without saying from what. Towards the end of our exchange, and at a time when Mr. Dandiwal did not have the benefit of an interpretation of it, Mr. Dandiwal tried to tell me what he lifted his foot off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was also suggested in submissions that the interpreter at the examination for discovery was not appropriately certified. No evidence was led to prove that; nor was any other evidence tendered to prove inaccurate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Dandiwal admitted that he was travelling in excess of the speed limit, between 60 to 65 kph, before he entered the intersection. He was driving to work (as a security guard). Mr. Dandiwal was due to be at work at 6:00 p.m. He agreed that he lives approximately 20 kph from work, which is normally a 15-minute or so drive from home. He also agreed that he was halfway to work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Mr. Dandiwal denied stating to a witness that he was late for work, I am satisfied that he was in a hurry to get to work. The collision took place between 5:50 and 5:55 p.m. Mr. Dandiwal needed at least another seven and one-half minutes to get to work. Without any untoward incidents or traffic delays, Mr. Dandiwal would have arrived between approximately 5:57 p.m. and 6:02 p.m.; and from there, he would have required additional time to put himself into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all, I did not find Mr. Dandiwal to have provided an accurate or consistent account of the circumstances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heard evidence from several witnesses who said they observed some or all of the circumstances giving rise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hearing and observing the witnesses to the collision, I was satisfied that, with the exception of Tara Gregson, each of their accounts were, through no fault of their own, deficient in many respects. Each witness did their best to provide an honest account of what they observed. Yet, their accounts of the collision were marred by the following:</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inaccurate descriptions of the direction that the vehicles driven by Mr. Pike and Mr. Dandiwal were travelling moments before the collision occurred;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inaccurate descriptions of the names of the streets that each vehicle was travelling on moments before the collision occurred;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inaccurate estimates of speed;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accounts of the colour of the traffic control lights at the intersection moments before and during the collision; and</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inaccurate descriptions of the point of impact between the two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problems with these accounts are explained by:</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was a sudden and dramatic event that none of the witnesses expected to occur;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witnesses were not focused on the intersection or they were distracted (for example, one witness was talking on his cell phone and listening to music at the time, two others were focused on driving on the road ahead of them, and another did not have a clear view of the intersection when the collision occurred);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vehicles were close in colour;</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dark outside because the collision occurred close to 6:00 p.m. on December 30th;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another dark-coloured pick-up truck observed by some in the vicinity moments before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What I can glean from the totality of the evidence from those witnesses whose vehicles were stopped at the front of their respective lanes at the intersection is that Mr. Dandiwal proceeded through the intersection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 of Mr. William Cliff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also heard evidence from a mechanical engineer, Mr. William Cliff, who was qualified to give expert opinion accident reconstruction evidence as part of the case for the defendants. Although he did not inspect the accident scene or the vehicles, Mr. Cliff was able to determine the speeds and routes of travel of both vehicles prior to and at the point of impact based on his examination of photographs of the damaged vehicles and the intersection. Mr. Pike relied upon the evidence of Mr. Cliff in support of his case even though Mr. Cliff was called as a defence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Mr. Cliff's opinion evidence concerning the direction of travel, the speeds of the Pike and Dandiwal vehicles moments before the collision occurred, and the point of impact. According to Mr. Cliff, Mr. Pike was travelling southbound on 168th Street between 48 to 59 kph and Mr. Dandiwal was travelling eastbound on 64 Avenue between 55 to 68 kph. The posted speed limit for both roads is 60 kph. Mr. Dandiwal struck Mr. Pike's vehicle at the mid to rear section of the passenger side of his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Traffic Light 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Evidence concerning the traffic light sequencing at the intersection was also adduced. The amber lights for all directions of travel are timed to activate for 4 seconds before changing to red. Once they do change from amber to red, the lights are programmed so that all traffic control lights remain red for a specific period of time (1.4 seconds for 64 Avenue and 1.8 seconds for 168th Street). As a result, when one set of traffic control lights change from amber to red, there is a delay of either 1.4 or 1.8 seconds before the traffic lights controlling the contrary lanes of traffic will change from red to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of Ms. Tara Prozny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found the evidence of Tara Prozny to have been credible and reliable. Ms. Prozny explained that before the collision occurred, she was travelling northbound on 168th Street intending to make a left hand turn to proceed westbound on 64 Avenue. She was travelling at approximately 60 kph and then slowed to between 20 to 25 kph as she proceeded into the left turn lane. She saw the light change from green to amber. She decided to bring her vehicle to a complete stop in the left turn lane, as opposed to making the left hand turn, because she saw the traffic control signal facing her turn amber. She then saw Mr. Pike's pick-up truck flying in the air, sideways, towards her. His vehicle then struck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Prozny estimated the total elapsed time between the time the light changed from green to amber and when Mr. Pike's vehicle struck hers to be one to two seconds. While she maintained that the time was one second, she conceded in cross examination that it could have been as much as two seconds but not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Ms. Prozny's evidence. She had an unimpeded view of the traffic lights facing her. Her attention was focused on the lights because she was intending to make a left hand turn. Her account of the elapsed time of one to two seconds was not challenged or shaken. I accept her explanation for the differences between her testimony and an unsigned statement prepared by a representative of the Insurance Corporation of British Columbia ("ICBC") that contained a lower estimate of her speed. I found the entirety of her trial testimony to be highly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also find that it does not make any difference to the issue of liability whether the elapsed time was one second or two. The evidence of Mr. Cliff concerning distance of vehicular travel based on speed, combined with the traffic light sequencing patterns and the measurements of the intersection described by the mapping company Speedscene, establish that Mr. Dandiwal entered the intersection on a red light and further, that as far as Mr. Pike is concerned, at the worst, the traffic control lights facing him changed to amber either a moment before or as 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all, therefore, I find that: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occurred between 5:50 and 5:55 p.m. on December 30, 2007;</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Pike was travelling southbound on 168th Street and Mr. Dandiwal was travelling eastbound on 64 Avenue;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Pike entered the intersection on a green light or a moment after the light changed to amber;</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Dandiwal entered the intersection on a red light contrary to section 129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Dandiwal struck the mid to rear passenger side of Mr. Pike's pick-up truck;</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Pike's vehicle became airborne and landed on top of a portion of Ms. Prozny's vehicle;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Pike had the right-of-way when he entered the intersection;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Pike was not driving in excess of the speed limit moments before the collision occurred;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Dandiwal was in a hurry to get to work;</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to warn Mr. Pike that Mr. Dandiwal would drive into the intersection;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to warn Mr. Pike that he should not enter the intersection; and</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opportunity for Mr. Pike to take evasive action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find Mr. Dandiwal to be entirely at fault for the collision. There is no case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find that the combined evidence of Mr. Pike, Mr. Cliff, and Ms. Prozny, has satisfied the onus on Mr. Pike to establish, per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in the event the light turned amber the moment before he entered the intersection, he could not have safely stopped his vehicle. It would have required him to slam on his brakes, which would have caused his vehicle to skid into the intersection given the speed at which he was travelling, which, in turn, would have created a significant risk of contact with another vehicle 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need to decide whether Mr. Pike's vehicle rolled 360 degrees (described as a "barrel roll" by some of the witnesses) or whether it flew on its side (as Ms. Prozny observed) when it became airborne. Mr. Cliff doubted that it did a barrel roll because he did not see any damage to the top of Mr. Pike's vehicle in the photographs, but he could not be certain because he did not actually inspect any of the vehicles. I am satisfied, however, that Mr. Pike's vehicle became airborne following the impact caused by Mr. Dandiwal's vehicle and, at some point, headed sideways on to Ms. Prozny's vehicle. Whether it rolled completely over while in the air and then flew into Ms. Prozny's vehicle does not affect the determination of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Pike shall have judgment against the Dandiwal defendants, with damages to be assessed,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as an aside, I wish to express my concern for the unexplained basis upon which the defendants' agent (who is also ICBC) provided to the defendants' counsel copies of statements obtained by ICBC from Mr. Pike and Ms. Prozny in the course of reporting the accident as part of their first party claims to their motor vehicle insurer. I have not been made aware of that production resulting from a court order nor have I been shown or made aware of the consent of Mr. Pike or Ms. Prozny to such production. I leave it to another day to decide under what circumstances, if any, ICBC may produce to defence counsel information provided by a plaintiff to ICBC, as part of the plaintiff's obligation to its insurer when seeking first party insurance coverage, in order to assist defence counsel in their efforts to resist the claim advanced by that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Mr. Pike asks for double costs to be ordered because Mr. Pike has beat its settlement offer. Counsel for Mr. Pike has shown me the offer that was made before the trial commenced in respect of the 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Defence counsel has, on the other hand, shown me offers that were made on behalf of the defendants that are tied to specific dollar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trial concerned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resist Mr. Pike's application for costs on a two-pronged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one is that costs should not be determined until after the assessment of damages because if Mr. Pike does not beat the dollar amount of the defendants' offer, he should be denied his costs not only in respect of that (second) trial but this trial in which he was successful. No case law has been provided in support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for its second basis of opposition, the defendants argue that it was not reasonable for them to accept Mr. Pike's offer in the circumstances because they have only just received my determination that Mr. Gej Dandiwal was not credible and that I could not rely on the evidence of a number of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One of the offers that I saw from the defendants stated that they accepted Mr. Pike's offered liability apportionment of 75/25 </w:t>
      </w:r>
      <w:r>
        <w:rPr>
          <w:rFonts w:ascii="arial" w:eastAsia="arial" w:hAnsi="arial" w:cs="arial"/>
          <w:color w:val="000000"/>
          <w:sz w:val="20"/>
          <w:u w:val="single"/>
          <w:lang w:val="en-US" w:eastAsia="en-US" w:bidi="ar-SA"/>
        </w:rPr>
        <w:t>so long as</w:t>
      </w:r>
      <w:r>
        <w:rPr>
          <w:rFonts w:ascii="arial" w:eastAsia="arial" w:hAnsi="arial" w:cs="arial"/>
          <w:color w:val="000000"/>
          <w:sz w:val="20"/>
          <w:lang w:val="en-US" w:eastAsia="en-US" w:bidi="ar-SA"/>
        </w:rPr>
        <w:t xml:space="preserve"> Mr. Pike accepted their assessment of damages; further, that offer was only open for acceptance for several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problems with Mr. Gej Dandiwal's credibility have been apparent since he gave his evidence at the examination for discovery. He was inconsistent in giving his evidence then. At trial, he tried to resile from his discovery evidence by blaming it on an interpreter. The blame was general in nature; no specifics were provided. Although an attack was made on the interpreter's purported lack of certification by defence counsel, no evidence was led as to the interpreter's lack of qualifications or lack of certification. Moreover, and significantly, Mr. Dandiwal continued to provide inconsistent and unreliable evidence in the same vein that he did at his examination for discovery. As for the other witnesses whose evidence I did not accept because they were confused and had incorrect directions of travel, all of that should have been plain and obvious to the defendants and their agents before this trial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addition, Mr. Pike succeeded in this case relying in part on the defendants' own expert. The expert's evidence, combined with the Speedscene evidence (which the parties had in advance of the trial) and the evidence of Ms. Prozny (which was very clear), leaves no doubt that Mr. Pike's offer was more than reasonable and should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my view, double costs should be awarded to Mr. Pike. I find it most troubling that defence counsel has not brought me any case law to support his submissions. We are now at 5:05 p.m. I am going to impose a stay on the operation of my judgment for costs for 48 hours to allow the defendants the opportunity to find case law that supports their position, because the last thing I wish to do is commit an error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If the defendants find that case law and wish to seek to have me reconsider my decision, I will hear it, so long as I receive advice of that by next Wednesday at noon through Trial Scheduling. Otherwise, the order will stand that the defendants pay double costs to Mr. Pike.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Radcliffe v. Strata Plan KAS1436, [2014] B.C.J. No. 2934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100677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2934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2241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3571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247 A.C.W.S. (3d) 703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B.C.L.R. (5th) 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John Radcliffe and Holly Ann Radcliffe, Petitioners, and The Owners, Strata Plan KAS1436,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2" w:name="Keywords_38"/>
      <w:bookmarkEnd w:id="252"/>
      <w:r>
        <w:rPr>
          <w:rFonts w:ascii="arial" w:eastAsia="arial" w:hAnsi="arial" w:cs="arial"/>
          <w:b/>
          <w:color w:val="000000"/>
          <w:sz w:val="20"/>
          <w:lang w:val="en-US" w:eastAsia="en-US" w:bidi="ar-SA"/>
        </w:rPr>
        <w:t>Real property law — Condominiums — Condominium corporation — Liability — Rights and obligations — Building management — Maintenance obligations — Repair obligations — Application by the Radcliffes for reimbursement of $21,614 and declarations allowed in part — Water ingress at a strata property development was caused by the failure of the building's envelope — The Radcliffes' unit suffered from periodic flooding and water ingress — The Radcliffes had a reasonable expectation that the damage would be redressed expeditiously — That reasonable expectation was violated by the Strata Council's significantly unfair actions — The Radcliffes were entitled to $14,598 and a declaration that the Strata Council's failure to properly repair and maintain the development was significantly unfair to the Radcliffes.</w:t>
      </w:r>
    </w:p>
    <w:p>
      <w:pPr>
        <w:jc w:val="both"/>
        <w:rPr>
          <w:rFonts w:ascii="arial" w:eastAsia="arial" w:hAnsi="arial" w:cs="arial"/>
          <w:sz w:val="20"/>
          <w:lang w:val="en-US" w:eastAsia="en-US" w:bidi="ar-SA"/>
        </w:rPr>
      </w:pPr>
      <w:bookmarkStart w:id="253" w:name="Legislation Cited_28"/>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656" w:history="1">
        <w:r>
          <w:rPr>
            <w:rFonts w:ascii="arial" w:eastAsia="arial" w:hAnsi="arial" w:cs="arial"/>
            <w:i/>
            <w:color w:val="0077CC"/>
            <w:sz w:val="20"/>
            <w:u w:val="single"/>
            <w:shd w:val="clear" w:color="auto" w:fill="FFFFFF"/>
            <w:lang w:val="en-US" w:eastAsia="en-US" w:bidi="ar-SA"/>
          </w:rPr>
          <w:t>S.B.C. 1998 c. 43, s. 3</w:t>
        </w:r>
      </w:hyperlink>
      <w:r>
        <w:rPr>
          <w:rFonts w:ascii="arial" w:eastAsia="arial" w:hAnsi="arial" w:cs="arial"/>
          <w:color w:val="000000"/>
          <w:sz w:val="20"/>
          <w:lang w:val="en-US" w:eastAsia="en-US" w:bidi="ar-SA"/>
        </w:rPr>
        <w:t>, s. 72, s. 164, s.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2-1</w:t>
      </w:r>
      <w:r>
        <w:rPr>
          <w:rFonts w:ascii="arial" w:eastAsia="arial" w:hAnsi="arial" w:cs="arial"/>
          <w:color w:val="000000"/>
          <w:sz w:val="20"/>
          <w:lang w:val="en-US" w:eastAsia="en-US" w:bidi="ar-SA"/>
        </w:rPr>
        <w:t>(2), Rule 21-1(7)(d)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7"/>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Petitioners: B.R. Coyne.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Respondent: G.A. Purdy,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8"/>
      <w:bookmarkEnd w:id="255"/>
      <w:r>
        <w:pict>
          <v:line id="_x0000_s1214"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G.P. WEATHERILL J."/>
            <w:bookmarkEnd w:id="256"/>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 strata property development located in Kelowna, B.C., locally known as the "Lagoons" and comprising 74 tower units and 30 low-rise townhomes, had some water ingress issues. This dispute involves the interplay between the duties imposed on the respondent by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respondent's bylaws,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and how the respondent's strata council ("Strata Council") responded to the petitioners' claim for restoration and remediation costs from water damage that occurred between 2009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Water ingress was caused by the failure of the Lagoons' building envelope. The problem was ultimately resolved in 2013 at a cost of $1,900,000.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petitioners are owners of unit 1101 ("1101"). It suffered from periodic flooding and water ingress since October 2009 and the petitioners say the Strata Council wrongfully refused to pay their out-of-pocket expenses of $21,614.78 related to floor replacement and other repairs necessitated by the water. They say that the Strata Council's treatment of them is "significantly unfair" and seek relief under the oppression remedies of s. 164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respondents say that it acted reasonably in repairing the building envelope and resolved the water ingress issue in a timely manner, acted reasonably in discharging its duty to repair and maintain the Lagoons' common property, followed its bylaws in denying the petitioners' request for reimbursement and is therefore not liable for the petitioners' repair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Petitioners'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September 13, 2013 the petitioners brought this application by way of petition and supporting affidavits. In the petition they claimed the following relief:</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Strata Council is in breach of its duty under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 Strata Corporation is in breach of its duty under its bylaws.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respondent Strata Corporation has breached its duty to properly repair and maintain the common property and the repair and maintenance of the building envelope and balconies falls squarely within the scope of that duty.</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Strata Council's failure to properly repair and maintain the Lagoons is significantly unfair to the Petitioners.</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Strata Corporation reimburse the Petitioners in the amount of $21,614.19.</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Petitioners be exempt from payment of their respective share of any special assessment levied by the Strata Corporation to pay the Petitioners' costs of this proceeding;</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Strata Corporation jointly and severally pay the Petitioners' costs of this proceeding.</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petitioners purchased and took possession of 1101 in June 2009. They carried out renovations to 1101 until they were completed in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October 23, 2009, 1101 suffered water damage (the "First Event"). The petitioners described it as a flood. It was determined that the water ingress was from outside the suite. On Side Restoration ("On Side") was retained by the petitioners' insurer to remediate the damage. The Lagoons' building management company, Baywest Management Corporation ("Baywest") investigated and the culprit was determined to be improper slopping of and an opening in the concrete deck of the balcony of suite 1201 ("1201") located immediately above 1101.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Insurance coverage for the water damage to 1101 was denied as being an uninsured peril.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amended response to petition, the respondent admits that some water leakage occurred into 1101 from the common property, but denies that all of the water damage to 1101 from the First Event was from that source. Rather, it says that some of the damage was from the overflow or leakage from a toilet within 1101 and/or from modifications the petitioners made to one of 1101's balconies above where the water damage occurred. These allegations are denied by the petitioners who describe the toilet leakage as a "one-off event" that was remediated immediately before causing further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Temporary repairs to 1201's balcony were attempted by On Side. On Side's repair bill was paid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restoration and repair costs to 1101 following the First Event totalled $7,016.11 and included repairing walls and replacing hardwood floors. The petitioners sought reimbursement from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Water ingress into 1101 occurred again in January and February 2010 and again the matter was brought to the attention of both Baywest and the Strata Council. Baywest confirmed that the temporary repairs undertaken by On Side did not 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 March 8, 2010 Strata Council meeting the petitioners again raised the matter of reimbursement of 1101's repair costs. The Strata Council denied the request, relying upon its then Bylaw 10 ("Bylaw 10") that was passed in October 2008. It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Lagoons By Law 10 - Damage to Property</w:t>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owner shall be entitled to claim any compensation from the Strata Corporation for a loss or damage to the property or person of the owner arising from any defect, want of repair of the common property or any part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minutes of the March 8, 2010 Strata Council meeting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suite damage and owner requested the strata corporation cover the cost of drying out the suite after it was damaged by water penetration through the building envelope. The request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infer that the "owner" mentioned in the minutes was the petitioners although they were not named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petitioners argue that Bylaw 10 offends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provides that the strata corporation is responsible for managing and maintaining common property and common assets for the benefit of its owner (s. 3) and that the strata corporation has a duty to repair and maintain common property and common assets (s.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Baywest's manager at the time was Ms. Czinger. Her recommendation to the Strata Council was that the cost of remediating 1101 be paid by the Strata Council. This recommendation was as a result of her understanding that the water ingress into 1101 resulted from failure of the seal on 1201's balcony. Notwithstanding her recommendation, the Strata Council rejected the petitioners'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Baywest retained RDH Engineering Ltd. to undertake a review of the condition of the Lagoons' building envelope and provide an opinion on the reason for flooding. The report is dated June 2010 and is entitled "Building Enclosure Maintenance Review Report" ("2010 Maintenance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2010 Maintenance Report confirmed that the water ingress issue in 1101 was due to the failure of the seal around 1201's balcony and a design or structural defect in the balcony itself, specifically, the absence of balcony vinyl membranes and improperly installed temporary fascia. The report acknowledged that water ingress would likely become "a persistent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2010 Maintenance Report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balcony vinyl membrane at Suite 1201 does not appear to return up behind the wall cladding and has led to water ingress at Suite 1101 below. A temporary flashing return was installed at the base of wall perimeter to reduce the amount of water ingress. This stripping has now de-bonded from the balcony surface and is no longer adequately functioning to prevent water ingress. This is the first instance of water ingress at what will likely become a persistent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Their recommendation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Remove flashing and reseal joint between EIFS cladding and concrete balcony slab. Should the balcony membrane remain, terminate membrane within this sealant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No immediate steps were taken by the respondent to follow the recommendations made in the 2010 Maintenance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2010, 1101 suffered further water damage (the "Second Event"). The petitioners replaced the flooring for a second time at a cost of $4,627.30.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a meeting on October 5, 2010 ("October Meeting") the Strata Council acknowledged its responsibility to repair and maintain the Lagoons' common property and invited owners of units with water damage to submit invoices for repairs. The minutes of the October Meeting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Strata Council discussed water ingress which has been due to the outside or common elements of the building and not in-suite related. It is the responsibility of the Strata Corporation to repair and maintain the common property. Owners who have had damage excluding personal property, and have had it minuted by council may present their invoices as well as a copy of relevant minutes to council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December 2010 the petitioners submitted invoices for the cost of remediating the flooding in 1101. At that point the petitioners' total repair costs were $11,224.21. The petitioners repeated requests for reimbursement of these costs were ignored. The petitioners wrote to Ms. Czinger on December 16,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once again submitting my expenses incurred due to water ingress on Unit 1101. As you are aware we have had standing water in our unit twice, once in October 2009 and once in February this year... The Strata paid for a temporary fix to the balcony. As per the minutes of the last council meeting I have once again enclosed a copy of the expenses we have paid as well as minutes of the March council meeting where I requested payment. I have also enclosed the agenda of the June council meeting which shows I once again requested to speak to council on this matter. As the council decided to have this discussion 'in camera' I do not have minutes of that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Throughout 2001 and 2012, the petitioners' requests for reimbursement continued. They also made repeated requests for repairs to 1201's balcony to curb the water ingress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August 2011 there was a major rainstorm. 1101 flooded again (the "Third Event"). The Strata Council's then president viewed the damage to 1101 and promised the petitioners that the unit would be repaired. In December 2011, Okanagan Dura Deck Ltd. was retained to attempt another temporary repair to 1201's balcony. As a result of winter conditions, testing of the repairs could not be performed. Water continued to flood into 1101.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11, 2012 the Strata Council held a special general meeting and a special levy was approved allocating $60,000 to pay the cost of repairs to various units that had suffered water damage. One of the attendees at the special meeting, Ms. St. Hilaire, stated that it was her understanding that the $60,000 special levy was to include repair costs to 1101. The special resolution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$60,000 to address repairs required in the sole discretion of the council to any strata lots suffering damages due to water penetration, mold or otherwise and pay repair costs, contractors, professionals, investigations, legal costs, permits, taxes, and any other related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Meanwhile, the Strata Council had taken steps to seek a global solution to the water ingress problem. They consulted with three engineering firms: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RDH Engineering Building Engineering Ltd. ("RDH") who prepared a "Building Enclosure Maintenance Review Report" dated September 15, 2010, a "Water Testing Report" dated September 15, 2010, a draft "Localized Leak Investigation Report" and a draft "Building Enclosure Condition Assessment Report" dated May 5, 2011;</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Morrison-Hershfield who prepared a "Preliminary Review and Conceptual Design" report dated June 10, 2011;</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Spratt Emanuel Engineering Ltd. who prepared an observation report dated May 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cost estimate associated with the Morrison-Hershfield repair recommendations were in excess of $16,000,000.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an August 2012 annual general meeting, new bylaws were approved which included the removal of Bylaw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this time the petitioners had commenced a Small Claims Court action against the respondent claiming relief similar to the relief claimed in this petition. That action was dismissed in January 2013 on the basis that Bylaw 10 prevented the petitioners from claiming damages against the respondent. Even though they were passed in August 2012, the new bylaws were not registered until May 2013. I infer that the Small Claims Court judge was not aware that Bylaw 10 had been repealed.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Repairs to the building's envelope were finalized in November 2013 at a cost of $1,900,000.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proceeding was initiated by way of petition under Rule 2-1(2)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respondent objects to this matter proceeding by way of petition rather than by way of a notice of civil claim because Rule 2-1(2) does not apply to a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2-1(2) reads: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start a proceeding in the following circumstances, a person must file a petition or, if Rule 17-1 applies, a requisition: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is brought in respect of an application that is authorized by an enactment to be made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petitioners seek redress under ss. 164 and 165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 (1) On application of an owner or tenant, the Supreme Court may make any interim or final order it considers necessary to prevent or remedy a significantly unfair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or threatened action by, or decision of, the strata corporation, including the council, in relation to the owner or tenant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court may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or prohibit an act of the strata corporation, the council, or the person who holds 50% or more of the votes,</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vary a transaction or resolution,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conduct of the strata corporation's future affairs.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application of an owner... of a strata lot ... the Supreme Court may do one or more of the following: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perform a duty it is required to perform under this Act, the bylaws or the rules;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the strata corporation to stop contravening this Act, the regulations, the bylaws or the rules;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orders it considers necessary to give effect to an order under paragraph (a) or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respondent argues that of all the relief sought by the petitioners, the only relief that falls within Rule 2-1(2) is their claim under para. 5 of the petition seeking "a declaration that Strata Council's failure to properly repair and maintain the Lagoons is significantly unfair to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order to obtain that relief the respondents say the court first must find that the respondent has breached its duty to properly repair and maintain common property of the strata. The respondent argues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authorize the court to make such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East Kootenay Realty Ltd. v. Gestas Inc.</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[1986] B.C.J. No. 1569</w:t>
        </w:r>
      </w:hyperlink>
      <w:r>
        <w:rPr>
          <w:rFonts w:ascii="arial" w:eastAsia="arial" w:hAnsi="arial" w:cs="arial"/>
          <w:color w:val="000000"/>
          <w:sz w:val="20"/>
          <w:lang w:val="en-US" w:eastAsia="en-US" w:bidi="ar-SA"/>
        </w:rPr>
        <w:t xml:space="preserve"> the respondent also argues that there is no authority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grant the relief sought by way of petition given the narrow circumstances in which petitions are the appropriate form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Further, the respondent argues that s. 164 does not allow the court to order damages as a remedy. The respondent argues it is not broad enough, relying on the words of Smith J. in </w:t>
      </w:r>
      <w:r>
        <w:rPr>
          <w:rFonts w:ascii="arial" w:eastAsia="arial" w:hAnsi="arial" w:cs="arial"/>
          <w:i/>
          <w:color w:val="000000"/>
          <w:sz w:val="20"/>
          <w:lang w:val="en-US" w:eastAsia="en-US" w:bidi="ar-SA"/>
        </w:rPr>
        <w:t>Chan v. Owners, Strata Plan VR-151</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2010 BCSC 1725</w:t>
        </w:r>
      </w:hyperlink>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 argues as an alternative that this court should order that the matter be referred to the trial list under Rule 21-1(7)(d) with pleadings being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Neither counsel was able to provide any authority for s. 164 being used as the basis for granting damages to an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Despite the lack of jurisprudence, the petitioners argue the language of s. 164 permits the court to make such an order. It allows a court to make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interim or final order it considers necessary to prevent or </w:t>
      </w:r>
      <w:r>
        <w:rPr>
          <w:rFonts w:ascii="arial" w:eastAsia="arial" w:hAnsi="arial" w:cs="arial"/>
          <w:i/>
          <w:color w:val="000000"/>
          <w:sz w:val="20"/>
          <w:lang w:val="en-US" w:eastAsia="en-US" w:bidi="ar-SA"/>
        </w:rPr>
        <w:t>remedy</w:t>
      </w:r>
      <w:r>
        <w:rPr>
          <w:rFonts w:ascii="arial" w:eastAsia="arial" w:hAnsi="arial" w:cs="arial"/>
          <w:color w:val="000000"/>
          <w:sz w:val="20"/>
          <w:lang w:val="en-US" w:eastAsia="en-US" w:bidi="ar-SA"/>
        </w:rPr>
        <w:t xml:space="preserve"> a significantly unfair decision of the strata corporation"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petitioners argue that had the legislature intended the damages resulting from the conduct of an oppressive strata council would not be one of the remedies contemplated, the legislature would have said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Dollan v. The Owners, Strata Plan BCS1589</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xml:space="preserve"> appears to be the leading case in the province on s. 164. It states that s. 164 is "remedial" and provides a remedy to a strata owner who has been treated significantly unfairly by a strata council. The petitioners argue that the court has the ability to "right a wrong" in those circumstances. Righting a wrong in this case means compensating the petitioners for the cost they incurred from flooding for which the Strata Council is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the reasons that follow, the respondent's preliminary objection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There are a range of lawsuits a strata owner can launch against a strata corporation. Owners may sue in tort and contract in addition to availing themselves of the statutory remedies in ss. 164-165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Each of these remedies has different procedural requirements, including requirements pertaining to jurisdiction and the proper form of proceeding. For example, if a claim is in essence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it must be brought by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appears possible to bring a claim under s. 164 by petition. Petitions are generally characterized as a supplication to the court for relief, and are generally appropriate when there are no seriously contested issues of fact or serious questions of law (</w:t>
      </w:r>
      <w:r>
        <w:rPr>
          <w:rFonts w:ascii="arial" w:eastAsia="arial" w:hAnsi="arial" w:cs="arial"/>
          <w:i/>
          <w:color w:val="000000"/>
          <w:sz w:val="20"/>
          <w:lang w:val="en-US" w:eastAsia="en-US" w:bidi="ar-SA"/>
        </w:rPr>
        <w:t>East Kootenay Realty</w:t>
      </w:r>
      <w:r>
        <w:rPr>
          <w:rFonts w:ascii="arial" w:eastAsia="arial" w:hAnsi="arial" w:cs="arial"/>
          <w:color w:val="000000"/>
          <w:sz w:val="20"/>
          <w:lang w:val="en-US" w:eastAsia="en-US" w:bidi="ar-SA"/>
        </w:rPr>
        <w:t xml:space="preserve">). The structure of s. 164 provides for a supplication to the court to remedy or prevent significant unfairness on the part of a strata corporation. In addition it uses the language "on application", which suggests a petition. Taken together, it appears that a petition is an appropriate form of proceeding. Indeed, a majority of cases brought pursuant to s. 164 are petitions (see for example: </w:t>
      </w:r>
      <w:r>
        <w:rPr>
          <w:rFonts w:ascii="arial" w:eastAsia="arial" w:hAnsi="arial" w:cs="arial"/>
          <w:i/>
          <w:color w:val="000000"/>
          <w:sz w:val="20"/>
          <w:lang w:val="en-US" w:eastAsia="en-US" w:bidi="ar-SA"/>
        </w:rPr>
        <w:t>Liverant v. Strata Plan VIS-5996,</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2010 BCSC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Azura Management (Kelowna) Corp. v. Strata Plan KAS 2428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the other hand, other cases under s. 164, such as </w:t>
      </w:r>
      <w:r>
        <w:rPr>
          <w:rFonts w:ascii="arial" w:eastAsia="arial" w:hAnsi="arial" w:cs="arial"/>
          <w:i/>
          <w:color w:val="000000"/>
          <w:sz w:val="20"/>
          <w:lang w:val="en-US" w:eastAsia="en-US" w:bidi="ar-SA"/>
        </w:rPr>
        <w:t>Grantham v. Strata Plan VIS 4116</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2013 BCPC 146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Menzies v. Strata Plan NW2924,</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2014 BCPC 216</w:t>
        </w:r>
      </w:hyperlink>
      <w:r>
        <w:rPr>
          <w:rFonts w:ascii="arial" w:eastAsia="arial" w:hAnsi="arial" w:cs="arial"/>
          <w:color w:val="000000"/>
          <w:sz w:val="20"/>
          <w:lang w:val="en-US" w:eastAsia="en-US" w:bidi="ar-SA"/>
        </w:rPr>
        <w:t xml:space="preserve">, were started as actions. In those cases, like this one, there were hybrid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s. 164 oppression claims.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the Provincial Court had to determine what exactly the scope of s. 164 was and whether the claim fell within it in order to determine whether the court could take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am persuaded that the proper approach is to determine what the pith and substance of the claim is, and then determine what procedural requirements and remedies flow from it. I keep in mind the proportionality objectives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the importance of resolving cases on their merits as efficiently and cost effectively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164 is in essence an equitable oppression remedy. Its scope is discussed at length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In that case, the claimant brought an action to recover expenses from the strata corporation for the cleanup and treatment of mould growing in her crawlspace. She claimed that the strata corporation breached its statutory duty of care to repair and maintain the structure of the strata lot. They did not deal with the issue in a timely fashion and ultimately declined to repair it. In evaluating the scope of s. 164, the court found that issues involving corporate governance and the decision-making of strata corporations fell squarely within s. 164, whereas something that was essentially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not fall within the scope of s. 164.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[87] Although the Claimant purports to seek to recover a debt, in essence she seeks a remedy for what she likely considers to be an unfair decision. That remedy is, in fact, a judgment to recover the monies that she has expended for mould remediation, in accordance with the plan that she has adopted. In my view that brings the dispute within the scope of section 164 of the Strata Property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Menzies</w:t>
      </w:r>
      <w:r>
        <w:rPr>
          <w:rFonts w:ascii="arial" w:eastAsia="arial" w:hAnsi="arial" w:cs="arial"/>
          <w:color w:val="000000"/>
          <w:sz w:val="20"/>
          <w:lang w:val="en-US" w:eastAsia="en-US" w:bidi="ar-SA"/>
        </w:rPr>
        <w:t xml:space="preserve"> endorsed the approach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but distinguished the claim for reimbursement for damages and loss under s. 164 on the facts, characterizing it as ultimately a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secondary corporate governance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It appears from these cases that if a claim under s. 164 is properly made out, any appropriate remedy will follow. Although the court declined to take jurisdiction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on the basis that the claim fell squarely within s. 164, it appears the court would have entertained the idea of awarding damages under s. 164 to address the debt portion of the claim. The language of s. 164 supports this. It provides that the court may make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interim or final order it considers necessary to prevent or remedy significantly unfair decisions made by a strata corporation. Generally courts have broad discretion in crafting equitable remedies because they seek to ensure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Here, although there are elements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petitioners' claim is in pith and substance a claim under s. 164 and thus may proceed by way of petition with the possibility of a damage award as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there is an element of debt because the petitioners want reimbursement for the expenses they incurred in repairing 1101 and they allege a breach of a statutory duty of care. However, their primary complaint lies with the corporate governance and decision-making of the respondent. The petitioners argue that the respondent took no immediate steps to follow the recommendations made in the 2010 Maintenance Report, their repeated requests for reimbursement for damages and current repair to the flooding issue were ignored, and temporary repairs were insufficient and ineffective. The respondent refused to follow Ms. Czinger's recommendation for payment. The respondent relied on Bylaw 10 to refuse payment when they knew or ought to have known it was contrary to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they discriminated against them by refusing to pay 1101's restoration costs when other property owners' expenses were paid in similar circumstances. These instances are all part of a pattern of oppressive conduct that the petitioners allege was "significantly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Furthermore, the petitioners frame their pleadings entirely in the context of s. 164. Aside from the alleged breach of the statutory duty of care, there is no language or law relied on to suggest the petitioners are bringing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note that in </w:t>
      </w:r>
      <w:r>
        <w:rPr>
          <w:rFonts w:ascii="arial" w:eastAsia="arial" w:hAnsi="arial" w:cs="arial"/>
          <w:i/>
          <w:color w:val="000000"/>
          <w:sz w:val="20"/>
          <w:lang w:val="en-US" w:eastAsia="en-US" w:bidi="ar-SA"/>
        </w:rPr>
        <w:t>Grantham</w:t>
      </w:r>
      <w:r>
        <w:rPr>
          <w:rFonts w:ascii="arial" w:eastAsia="arial" w:hAnsi="arial" w:cs="arial"/>
          <w:color w:val="000000"/>
          <w:sz w:val="20"/>
          <w:lang w:val="en-US" w:eastAsia="en-US" w:bidi="ar-SA"/>
        </w:rPr>
        <w:t xml:space="preserve"> the court still found the claim fell within s. 164 even though the claimant alleged a breach of the strata corporation's duty to repair and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164 remedies significantly unfair actions of a strata corporation. In my view, it is inappropriate to suggest that the essence of the claim will change on the basis of the specific wording of the relief sought, especially due to the breadth of remedies that can flow from s.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the above grounds, the petitioners' claim falls squarely within s.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Consequently, the court has discretion to make any order it considers appropriate to remedy the actions of the respondent. The principles of equity, the wording of s. 164, and the relevant case law support this conclusion. Reimbursement of remediation costs incurred by the petitioners would help to right the wrong of the respondent and restore fairness. It is therefore an appropriate remedy under s.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allow this claim to proceed by way of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Elements of a s. 164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Section 164 is a remedial provision aimed at addressing the fairness of the decision-making process of a strata corporation. Proving a s. 164 claim turns on whether the actions or decisions of a strata corporation were "significantly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outcome of a strata decision is one factor to consider in determining if an impugned action is unfair (</w:t>
      </w:r>
      <w:r>
        <w:rPr>
          <w:rFonts w:ascii="arial" w:eastAsia="arial" w:hAnsi="arial" w:cs="arial"/>
          <w:i/>
          <w:color w:val="000000"/>
          <w:sz w:val="20"/>
          <w:lang w:val="en-US" w:eastAsia="en-US" w:bidi="ar-SA"/>
        </w:rPr>
        <w:t>Gentis, Dollan</w:t>
      </w:r>
      <w:r>
        <w:rPr>
          <w:rFonts w:ascii="arial" w:eastAsia="arial" w:hAnsi="arial" w:cs="arial"/>
          <w:color w:val="000000"/>
          <w:sz w:val="20"/>
          <w:lang w:val="en-US" w:eastAsia="en-US" w:bidi="ar-SA"/>
        </w:rPr>
        <w:t>). Though considerable deference will generally be granted to democratic decisions reached by strata corporations, even a democratic and fair process may yield results that are significantly unfair to the interests of minority owners. The view that these decisions are insulated from judicial intervention would rob the section of any meaningful purpose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"Significantly unfair" has been described in the jurisprudence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very least, it must encompass oppressive conduct and unfairly prejudicial conduct or resolutions: </w:t>
      </w:r>
      <w:r>
        <w:rPr>
          <w:rFonts w:ascii="arial" w:eastAsia="arial" w:hAnsi="arial" w:cs="arial"/>
          <w:i/>
          <w:color w:val="000000"/>
          <w:sz w:val="20"/>
          <w:lang w:val="en-US" w:eastAsia="en-US" w:bidi="ar-SA"/>
        </w:rPr>
        <w:t>Reid v. The Owners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Strata Plan LMS 2503,</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BCSC 1578</w:t>
        </w:r>
      </w:hyperlink>
      <w:r>
        <w:rPr>
          <w:rFonts w:ascii="arial" w:eastAsia="arial" w:hAnsi="arial" w:cs="arial"/>
          <w:color w:val="000000"/>
          <w:sz w:val="20"/>
          <w:lang w:val="en-US" w:eastAsia="en-US" w:bidi="ar-SA"/>
        </w:rPr>
        <w:t xml:space="preserve"> at para. 11.</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must be conduct that is burdensome, harsh, wrongful, lacking in probity or fair dealing, or has been done in bad faith: </w:t>
      </w:r>
      <w:r>
        <w:rPr>
          <w:rFonts w:ascii="arial" w:eastAsia="arial" w:hAnsi="arial" w:cs="arial"/>
          <w:i/>
          <w:color w:val="000000"/>
          <w:sz w:val="20"/>
          <w:lang w:val="en-US" w:eastAsia="en-US" w:bidi="ar-SA"/>
        </w:rPr>
        <w:t>Blue-Red Holdings Ltd. v. Strata Plan VR 857</w:t>
      </w:r>
      <w:r>
        <w:rPr>
          <w:rFonts w:ascii="arial" w:eastAsia="arial" w:hAnsi="arial" w:cs="arial"/>
          <w:color w:val="000000"/>
          <w:sz w:val="20"/>
          <w:lang w:val="en-US" w:eastAsia="en-US" w:bidi="ar-SA"/>
        </w:rPr>
        <w:t xml:space="preserve"> (1994), 42 R.P.R. (3d) 49 (B.C.S.C.) at para. 52.</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actions must result in something more than mere prejudice or trifling unfairness: </w:t>
      </w:r>
      <w:r>
        <w:rPr>
          <w:rFonts w:ascii="arial" w:eastAsia="arial" w:hAnsi="arial" w:cs="arial"/>
          <w:i/>
          <w:color w:val="000000"/>
          <w:sz w:val="20"/>
          <w:lang w:val="en-US" w:eastAsia="en-US" w:bidi="ar-SA"/>
        </w:rPr>
        <w:t>Gentis v. The Owners, Strata Plan VR368</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2003 BCSC 120</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proposes a two-part test (at para 30):</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Examined objectively, does the evidence support the asserted reasonable expectations of the petitioner?</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evidence establish that the reasonable expectation of the petitioner was violated by action that was significantly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petitioners argue that the Strata Council acted in a "significantly unfair manner" within the meaning of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three distinct ways:</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relying on Bylaw 10 to refuse payment of the petitioners' restoration costs when they knew or ought to have known that the Bylaw 10 was in contravention of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breaching its duty to maintain and repair the common property in failing to permanently solve the water ingress problem in a reasonable and timely manner;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historically paying the repair costs of other unit owners in similar circumstances while refusing to pay the petitioners'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petitioners say that the respondent's conduct is inconsistent, unjust and inequitable, is significantly unfair and has resulted in the petitioners being financially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petitioners argue that "significant unfairness" has been proven because: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was aware of water ingress issues since October 2009 and was aware from its own investigations and experts that the problem's source was 1201's balcony;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instead of accepting the responsibility they had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they chose to avoid it by relying on Bylaw 10 to deny the petitioners' claim which had never been used before to deny claims by other owners;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provided the petitioners with verbal and written assurances that the petitioners' restoration expenses would be paid, but subsequently revoked the assurances without explanation;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passing a resolution for a special levy to create a $60,000 fund to pay for repair/remediation costs related to water ingress caused by the failure of the building envelope, and despite inviting affected owners to submit their repair invoices for approval, the respondent continues to refuse to pay the petitioners'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Damages claimed by the petitioners relate to restoration and repairs to 1101 they say were required following the First Event ($7,016.11), following the Second Event ($4,627.30), and following the Third Event ($9,970.78). In total, the petitioners claim $21,614.19.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respondent's submissions on the merits of the case are framed in terms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and not a s. 164 oppression claim; counsel refers me to </w:t>
      </w:r>
      <w:r>
        <w:rPr>
          <w:rFonts w:ascii="arial" w:eastAsia="arial" w:hAnsi="arial" w:cs="arial"/>
          <w:i/>
          <w:color w:val="000000"/>
          <w:sz w:val="20"/>
          <w:lang w:val="en-US" w:eastAsia="en-US" w:bidi="ar-SA"/>
        </w:rPr>
        <w:t>Basic v. Strata Plan LMS 0304,</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2011 BCCA 231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Kanye v. Strata Plan LMS 2374,</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[2013] B.C.J. No. 56</w:t>
        </w:r>
      </w:hyperlink>
      <w:r>
        <w:rPr>
          <w:rFonts w:ascii="arial" w:eastAsia="arial" w:hAnsi="arial" w:cs="arial"/>
          <w:color w:val="000000"/>
          <w:sz w:val="20"/>
          <w:lang w:val="en-US" w:eastAsia="en-US" w:bidi="ar-SA"/>
        </w:rPr>
        <w:t xml:space="preserve"> which deal exclusively with a strata corporation's duty and standard of care. The respondent points out that a strata corporation has a duty to act reasonably in the circumstances and is not an insurer of all damages suffered or losses incurred by the individual unit owners (</w:t>
      </w:r>
      <w:r>
        <w:rPr>
          <w:rFonts w:ascii="arial" w:eastAsia="arial" w:hAnsi="arial" w:cs="arial"/>
          <w:i/>
          <w:color w:val="000000"/>
          <w:sz w:val="20"/>
          <w:lang w:val="en-US" w:eastAsia="en-US" w:bidi="ar-SA"/>
        </w:rPr>
        <w:t>Basic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respondent also takes issue with the reasonableness of the damages being claimed. It argues that each time the petitioners remediated 1101, the updates to the flooring were a betterment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satisfied on the evidence that the damage caused to 1101 in all three events was from water ingress from outside 1101. On a balance of probabilities, I find that the water came from the balcony of 1201, a problem that first came to the attention of the respondent shortly after the First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I am satisfied that the remediation costs of $7,016.11 related to the First Event were reasonable, for the reasons that follow I am not satisfied that the respondent is liable for the costs of the First Event. The evidence is that the respondent was unaware of water ingress issues associated with 1201's balcony until after the First Event. Within a reasonable period of time, the respondent agreed to pay On Side to repair the source of the problem in 1201.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Had this been the end of the water ingress issue, the respondent would have been correct to deny the petitioners' claim. I agree with the respondent that that a strata corporation is not an insurer against all damages suffered or losses incurred by the individual unit owners (</w:t>
      </w:r>
      <w:r>
        <w:rPr>
          <w:rFonts w:ascii="arial" w:eastAsia="arial" w:hAnsi="arial" w:cs="arial"/>
          <w:i/>
          <w:color w:val="000000"/>
          <w:sz w:val="20"/>
          <w:lang w:val="en-US" w:eastAsia="en-US" w:bidi="ar-SA"/>
        </w:rPr>
        <w:t>Basic</w:t>
      </w:r>
      <w:r>
        <w:rPr>
          <w:rFonts w:ascii="arial" w:eastAsia="arial" w:hAnsi="arial" w:cs="arial"/>
          <w:color w:val="000000"/>
          <w:sz w:val="20"/>
          <w:lang w:val="en-US" w:eastAsia="en-US" w:bidi="ar-SA"/>
        </w:rPr>
        <w:t>). In this case, the respondent is not an insurer against all risks of flooding or water ingress into 1101.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balance of the petitioners' claim thus stands or falls on whether they have proven that the respondent acted in a manner that was significantly unfair to them by breaching a duty to maintain and repair the common property and refusing to pay for the remediation costs associated with the Second Event and the Third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am satisfied that they have. Applying the two part </w:t>
      </w:r>
      <w:r>
        <w:rPr>
          <w:rFonts w:ascii="arial" w:eastAsia="arial" w:hAnsi="arial" w:cs="arial"/>
          <w:i/>
          <w:color w:val="000000"/>
          <w:sz w:val="20"/>
          <w:lang w:val="en-US" w:eastAsia="en-US" w:bidi="ar-SA"/>
        </w:rPr>
        <w:t>Dollan</w:t>
      </w:r>
      <w:r>
        <w:rPr>
          <w:rFonts w:ascii="arial" w:eastAsia="arial" w:hAnsi="arial" w:cs="arial"/>
          <w:color w:val="000000"/>
          <w:sz w:val="20"/>
          <w:lang w:val="en-US" w:eastAsia="en-US" w:bidi="ar-SA"/>
        </w:rPr>
        <w:t xml:space="preserve"> test and viewing the evidence objectively, the petitioners did have a reasonable expectation that flooding damage caused to 1101 as a result of water ingress from the failure of the building envelope/balcony of Unit 1201 would be redressed expeditiously, and if not, any reasonable cost incurred by the petitioners associated with the Strata Council's inaction would be paid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second branch of the test the evidence establishes that the reasonable expectation of the petitioner was violated by significantly unfair actions by the Strata Council respecting the flooding and water damage that occurred to 1101 subsequent to the First Event. The preponderance of the evidence is that the petitioners have been singled out by the respondent and for reasons that are not clear, the respondent has refused to pay the petitioners' restoration/repair invoices notwithstanding clear evidence that the water source was from portions of the building within the respondent's mandate to maintain and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the respondent's actions towards the petitioner amounted to a pattern of oppressive conduct and decision-making that commenced after the First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the damage to 1101 has already been remediated and costs incurred, I find that reimbursing the petitioners for their repair costs for the Second Event and Third Event is the appropriate remedy. I am satisfied that $4,627.30 for the Second Event and $9,970.78 for the Third Event is reasonable and they will be entitled to judgment for $14,598.08.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petitioners will also be entitled to a declaration that the Strata Council's failure to properly repair and maintain the Lagoons following the First Event was significantly unfair to the petitioners; they are not entitled to the other declarations enumerated in the relief sought as they fall outside the scope of s.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petitioners are entitled to:</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Strata Council's failure to properly repair and maintain the Lagoons following the First Event was significantly unfair to the petitioners.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respondent Strata Corporation in the amount of $14,598.08.</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on the sum of $14,598.08 from and after February 11, 2012, the date the respondent approved the allocation of $60,000 for water remediation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Even though the respondent was successful in respect of the claim for the First Event's damages, the petitioners will be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Redman v. Saanich (District), [2004] B.C.J. No. 2196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19 - 21,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 0313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M.P.L.R. (4th)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134 A.C.W.S. (3d) 527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Mark Redman, plaintiff, and The Corporation of the District of Saanich,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9"/>
      <w:bookmarkEnd w:id="257"/>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Knowledge of occupier, what constitutes — Duty of occupier, foreseeability — Invitees, liability of particular occupiers (including duty and standard of care) — Recreational and sports arenas or facilities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Causation — Evidence — Hearsay rule — Business records, regular entries — Entries or records made in the regular course of a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5"/>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Redman against the Corporation of the District of Saanich for damages for personal injuries suffered while on premises owned by the Corporation. The Corporation operated a recreational facility which included a weight room where there were exercise balls available for use. Redman fell when an exercise ball burst. Shortly thereafter, Redman experienced pain in his neck and back. The Corporation had a weekly inspection program to determine whether the balls were defective. Redman alleged that the Corporation was negligent in the maintenance and inspection of the balls. There was some evidence that there had been a previous injury involving exercise balls at another facility.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31"/>
            <w:bookmarkEnd w:id="25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Redman failed to prove on a balance of probabilities that any act or omission of the Corporation was the cause of his injuries. The Corporation had implemented a maintenance program. There was no evidence of any industry standard that was not being met and there was no evidence that the balls were inadequately stored. The documents concerning the incident at another facility were not admissible under the statutory business records exception to the hearsay rule. They were not made or kept in the ordinary course of business and were unreliable hearsay evidence. In addition, the admissibility of the documents did not affect the outcome on the issue of liability.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29"/>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674" w:history="1">
        <w:r>
          <w:rPr>
            <w:rFonts w:ascii="arial" w:eastAsia="arial" w:hAnsi="arial" w:cs="arial"/>
            <w:i/>
            <w:color w:val="0077CC"/>
            <w:sz w:val="20"/>
            <w:u w:val="single"/>
            <w:shd w:val="clear" w:color="auto" w:fill="FFFFFF"/>
            <w:lang w:val="en-US" w:eastAsia="en-US" w:bidi="ar-SA"/>
          </w:rPr>
          <w:t>R.S.B.C. 1996, c. 124, s. 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675"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(1), 3(2).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38"/>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D.H. Christie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 Borzoni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9"/>
      <w:bookmarkEnd w:id="262"/>
      <w:r>
        <w:pict>
          <v:line id="_x0000_s1219"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STROMBERG-STEIN J."/>
            <w:bookmarkEnd w:id="263"/>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the Corporation of the District of Saanich ("Saanich") operates, among other facilities, Saanich Commonwealth Place. This facility includes a weight room that is used by up to one thousand clients a day. Since September 1999, in response to a new exercise fad and public demand, the equipment in the weight room has included exercise balls. Saanich purchased approximately 135 "Gymnastik" exercise balls from Body Ball Synergy Inc.: 35 were for use in the weight room; 100 were for re-sale to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July 31, 2001, Mark Redman paid to use the weight room, which was unsupervised at the time. Mr. Redman acknowledged he did not require supervision. He was physically fit and used the weight room regularly and frequently. As part of his fitness regime he had used exercise balls for six months without incident. He was familiar with the use of exercise balls through his own reading, through his own research, and through reading posters displayed at the facility and watching other users. He never witnessed anyone have a problem with an exercise ball. He did not have a problem with an exercise ball until July 31 when the exercise ball he was using burst and he fell onto a firm rubber mat from a height of 65 centimetres and landed on his right buttock.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first Mr. Redman did not believe he was injured. He gave the broken ball to a Saanich Commonwealth Place employee and joked about its condition. He did not ask the employee to save or examine the ball; staff did not save or examine the ball. A few days later Mr. Redman reported injuries to his neck and back in response to a comment from a Saanich Commonwealth Place employee about his manner of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warning label on the exercise balls indicated that the balls should not come into contact with sharp or pointed objects or sources of heat, and that the balls should not be inflated over the maximum prescribed diameter. Other safety and care instructions indicated balls should be used in an unobstructed space on a firm non-slip mat or low-pile carpet; users should check the area and their clothing for sharp objects that may puncture the ball; and users should inspect the ball before each use for gouges or scratches.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Posters in the weight room highlighted some safety and care instructions and outlined different exercises. No poster instructed users to inspect exercise balls before use for scratches and gouges.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using the exercise ball, Mr. Redman did not inspect the exercise ball for scratches or gouges. He had no sharp objects on his person which could puncture the exercise 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Why or how the exercise ball burst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incident, Saanich Commonwealth Place had a regular weekly inspection and maintenance program in place. Employees were instructed to clean the balls every Sunday with soapy water and a rag and to inspect the balls for scratches or defects. If a defect was found, the ball was to be taken to the office, the defect marked, and any problem noted in an inspection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exercise balls at Saanich Commonwealth Place were stored on a high steel rack, requiring a person to reach up to get a ball down and possibly throw the ball up to return it to the rack. There were bolts on the rack which protruded but these bolts were not 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Mr. Redman's incident all of the exercise balls supplied by Body Ball Synergy were replaced with anti-burst balls which were then available on the market from another supplier. No changes were made to the storage or maintenance of the balls. There have been no further reported incidents with exercise balls.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Redman submits that the defendant Saanich was negligent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 be inferred because the exercise ball burst. Mr. Redman suggests possibilities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 from the age of the exercise ball, the manner of storage, inadequate maintenance and inspection, improper inflation, lack of instructions on usage, and lack of supervision. It is the position of Mr. Redman that Saanich had a duty to examine the burst ball that he was using to determine why it burst, but instead threw it out. He argues Saanich breached its duty of care by failing to inquire why this and other exercise balls burst. Mr. Redman submits there was a defect in the exercise balls known to Saanich, that exercise balls posed a danger of exploding, and Saanich did not take reasonable steps to ensure his safety by removing the exercise balls from use in the weight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Saanich breach its duty of care under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causal connection between Mr. Redman's injuries and any breach of Saanich's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Redman must prove, on a balance of probabilities, that Saanich breached the duty of care owed to him and that Saanich's breach resulted in injury to him.</w:t>
      </w:r>
      <w:r>
        <w:rPr>
          <w:rFonts w:ascii="arial" w:eastAsia="arial" w:hAnsi="arial" w:cs="arial"/>
          <w:sz w:val="20"/>
          <w:lang w:val="en-US" w:eastAsia="en-US" w:bidi="ar-SA"/>
        </w:rPr>
        <w:cr/>
      </w:r>
    </w:p>
    <w:p>
      <w:pPr>
        <w:numPr>
          <w:numId w:val="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Section 3(1) of the Act describes the legal duty an occupier of premises has towards another person who comes onto those premises. It imposes a duty on an occupier to take reasonable care to ensure that the premises are safe for use by other persons. Section 3(2) of the Act provides that the duty of care owed by an occupier applies in relation to the condition of the premises, activities on the premises, and 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While an occupier must be alert to any real danger or trap which might exist on the premises, and be on the lookout for unsafe conditions, the standard of care expected of an occupier is one of reasonableness not perfection; an occupier is not an insurer (Carlson v. Canada Safeway Ltd. </w:t>
      </w:r>
      <w:hyperlink r:id="rId676"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[1983] B.C.J. No. 2123</w:t>
        </w:r>
      </w:hyperlink>
      <w:r>
        <w:rPr>
          <w:rFonts w:ascii="arial" w:eastAsia="arial" w:hAnsi="arial" w:cs="arial"/>
          <w:color w:val="000000"/>
          <w:sz w:val="20"/>
          <w:lang w:val="en-US" w:eastAsia="en-US" w:bidi="ar-SA"/>
        </w:rPr>
        <w:t xml:space="preserve"> (C.A.)). Further, an occupier is not expected to remove every possibility of danger from a premise, particularly in a weight room gym where there are inherent and obvious risks in using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Saanich can be liable only if it failed to take reasonable care to keep the premises in a safe condition. Relevant circumstances to consider include the efforts, if any, made by Saanich to protect against the hazard and whether a hazard such as a bursting exercise ball was reasonably foreseeable. The fact that there was prior safe use of the exercise balls may also be taken into account in assessing whether Saanich took all reasonable steps to make the premises safe, although prior safe use does not provide a final answer.</w:t>
      </w:r>
      <w:r>
        <w:rPr>
          <w:rFonts w:ascii="arial" w:eastAsia="arial" w:hAnsi="arial" w:cs="arial"/>
          <w:sz w:val="20"/>
          <w:lang w:val="en-US" w:eastAsia="en-US" w:bidi="ar-SA"/>
        </w:rPr>
        <w:cr/>
      </w:r>
    </w:p>
    <w:p>
      <w:pPr>
        <w:numPr>
          <w:numId w:val="3"/>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addition to establishing that Saanich failed to take reasonable care, Mr. Redman must also establish on a balance of probabilities that his damages arose from Saanich's failure to take care; in other words, he must establish that the alleged breach of duty of care by Saanich was the cause of the his injuries (Wiley v. Tymar Management Inc. </w:t>
      </w:r>
      <w:hyperlink r:id="rId677" w:history="1">
        <w:r>
          <w:rPr>
            <w:rFonts w:ascii="arial" w:eastAsia="arial" w:hAnsi="arial" w:cs="arial"/>
            <w:i/>
            <w:color w:val="0077CC"/>
            <w:sz w:val="20"/>
            <w:u w:val="single"/>
            <w:shd w:val="clear" w:color="auto" w:fill="FFFFFF"/>
            <w:lang w:val="en-US" w:eastAsia="en-US" w:bidi="ar-SA"/>
          </w:rPr>
          <w:t>(1997), 87 B.C.A.C. 313</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[1997] B.C.J. No. 770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acknowledged that Saanich is an occupier for the purposes of the Act. For Saanich to be liable, Mr. Redman must prove that Saanich, as occupier, failed to take such care in all the circumstances as was reasonable to see that Mr. Redman would be reasonably safe from physical harm while he was on the premises.</w:t>
      </w:r>
      <w:r>
        <w:rPr>
          <w:rFonts w:ascii="arial" w:eastAsia="arial" w:hAnsi="arial" w:cs="arial"/>
          <w:sz w:val="20"/>
          <w:lang w:val="en-US" w:eastAsia="en-US" w:bidi="ar-SA"/>
        </w:rPr>
        <w:cr/>
      </w:r>
    </w:p>
    <w:p>
      <w:pPr>
        <w:numPr>
          <w:numId w:val="4"/>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Care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An occupier may avoid liability if it can establish it had implemented an adequate maintenance program (Kayser v. Park Royal Shopping Centre Ltd., </w:t>
      </w:r>
      <w:hyperlink r:id="rId678" w:history="1">
        <w:r>
          <w:rPr>
            <w:rFonts w:ascii="arial" w:eastAsia="arial" w:hAnsi="arial" w:cs="arial"/>
            <w:i/>
            <w:color w:val="0077CC"/>
            <w:sz w:val="20"/>
            <w:u w:val="single"/>
            <w:shd w:val="clear" w:color="auto" w:fill="FFFFFF"/>
            <w:lang w:val="en-US" w:eastAsia="en-US" w:bidi="ar-SA"/>
          </w:rPr>
          <w:t>[1994] B.C.J. No. 2644</w:t>
        </w:r>
      </w:hyperlink>
      <w:r>
        <w:rPr>
          <w:rFonts w:ascii="arial" w:eastAsia="arial" w:hAnsi="arial" w:cs="arial"/>
          <w:color w:val="000000"/>
          <w:sz w:val="20"/>
          <w:lang w:val="en-US" w:eastAsia="en-US" w:bidi="ar-SA"/>
        </w:rPr>
        <w:t xml:space="preserve"> (S.C.), aff'd </w:t>
      </w:r>
      <w:hyperlink r:id="rId679" w:history="1">
        <w:r>
          <w:rPr>
            <w:rFonts w:ascii="arial" w:eastAsia="arial" w:hAnsi="arial" w:cs="arial"/>
            <w:i/>
            <w:color w:val="0077CC"/>
            <w:sz w:val="20"/>
            <w:u w:val="single"/>
            <w:shd w:val="clear" w:color="auto" w:fill="FFFFFF"/>
            <w:lang w:val="en-US" w:eastAsia="en-US" w:bidi="ar-SA"/>
          </w:rPr>
          <w:t>(1995) 67 B.C.A.C. 275</w:t>
        </w:r>
      </w:hyperlink>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 Saanich had implemented a maintenance program. The adequacy of the program cannot be measured against an industry standard regarding the care and maintenance of exercise balls because there is no evidence of such an industry standard. There is no manufacturer's recommendation as to the defined lifespan of an exercise ball. At the time of Mr. Redman's incident, no exercise ball was more than two years old. There is no evidence of inadequate storage of the exercise balls. Photographs suggest the balls are stored on a high steel rack near fluorescent lights but there is no evidence these fluorescent lights emit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If an occupier can establish it had implemented an adequate maintenance program, it must also establish the program was followed during the period the injury occurred (Atkins v. Jim Pattison </w:t>
      </w:r>
      <w:hyperlink r:id="rId680" w:history="1">
        <w:r>
          <w:rPr>
            <w:rFonts w:ascii="arial" w:eastAsia="arial" w:hAnsi="arial" w:cs="arial"/>
            <w:i/>
            <w:color w:val="0077CC"/>
            <w:sz w:val="20"/>
            <w:u w:val="single"/>
            <w:shd w:val="clear" w:color="auto" w:fill="FFFFFF"/>
            <w:lang w:val="en-US" w:eastAsia="en-US" w:bidi="ar-SA"/>
          </w:rPr>
          <w:t>(1997), 39 B.C.L.R. (3d) 365</w:t>
        </w:r>
      </w:hyperlink>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[1997] B.C.J. No. 1390</w:t>
        </w:r>
      </w:hyperlink>
      <w:r>
        <w:rPr>
          <w:rFonts w:ascii="arial" w:eastAsia="arial" w:hAnsi="arial" w:cs="arial"/>
          <w:color w:val="000000"/>
          <w:sz w:val="20"/>
          <w:lang w:val="en-US" w:eastAsia="en-US" w:bidi="ar-SA"/>
        </w:rPr>
        <w:t xml:space="preserve">, r'vd </w:t>
      </w:r>
      <w:hyperlink r:id="rId681" w:history="1">
        <w:r>
          <w:rPr>
            <w:rFonts w:ascii="arial" w:eastAsia="arial" w:hAnsi="arial" w:cs="arial"/>
            <w:i/>
            <w:color w:val="0077CC"/>
            <w:sz w:val="20"/>
            <w:u w:val="single"/>
            <w:shd w:val="clear" w:color="auto" w:fill="FFFFFF"/>
            <w:lang w:val="en-US" w:eastAsia="en-US" w:bidi="ar-SA"/>
          </w:rPr>
          <w:t>(1998) 61 B.C.L.R. (3d) 183</w:t>
        </w:r>
      </w:hyperlink>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(1998) 146 B.C.A.C. 83</w:t>
        </w:r>
      </w:hyperlink>
      <w:r>
        <w:rPr>
          <w:rFonts w:ascii="arial" w:eastAsia="arial" w:hAnsi="arial" w:cs="arial"/>
          <w:color w:val="000000"/>
          <w:sz w:val="20"/>
          <w:lang w:val="en-US" w:eastAsia="en-US" w:bidi="ar-SA"/>
        </w:rPr>
        <w:t xml:space="preserve"> (C.A.)). The inspection log maintained by Saanich Commonwealth Place demonstrates that the exercise balls were inspected and cleaned weekly, in accordance with the established maintenance program, by a weight room attendant with the necessary knowledge and experience. It is reasonable to infer on the evidence that Saanich followed an inspection and cleaning program during the week of Mr. Redman's injury.</w:t>
      </w:r>
      <w:r>
        <w:rPr>
          <w:rFonts w:ascii="arial" w:eastAsia="arial" w:hAnsi="arial" w:cs="arial"/>
          <w:sz w:val="20"/>
          <w:lang w:val="en-US" w:eastAsia="en-US" w:bidi="ar-SA"/>
        </w:rPr>
        <w:cr/>
      </w:r>
    </w:p>
    <w:p>
      <w:pPr>
        <w:numPr>
          <w:numId w:val="5"/>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an occupier has knowledge that a danger exists this may impact on reasonable foreseeability and the reasonableness of the occupier's actions. There is evidence that incidents similar in nature to the incident that injured Mr. Redman occurred prior to the incident involving Mr. Redman.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Lisa Banks, a recreation programmer with Saanich Commonwealth Place, was aware of three instances of balls bursting at Commonwealth Place over a two year period prior to Mr. Redman's incident: in the first incident, a ball burst while staff were inflating the ball, perhaps because the ball had been over inflated; in the second incident, a ball burst while a patron was using it, perhaps because a pin on the patron's clothing pierced it; in the third incident, staff brought a ball to Ms. Bank's attention with no explanation for how or why it burst. None of these incidents resulted in reported injuries. In addition, one ball was returned by a purchaser because it had a crease, the significance of which was unknown or unexplained. None of these incidents caused Ms. Banks to replace the exercise balls or take any other steps due to perceived defects or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Krieger, Director of Saanich Recreation Services, may have known that a ball burst at another Saanich facility, Gordon Head Recreation Centre, three weeks before Mr. Redman's incident. Documentary evidence, Exhibit 8, records that on July 10, 2001, an anti-burst "Gymnic" ball, made by Ledraplastics of Italy, burst at Gordon Head Recreation Centre while in use by a client of Marty Gates, an independent contractor of Saanich. Mr. Gates suggests in a letter to Mr. Krieger that the exercise ball was over inflated. Documentary evidence suggests this was apparently the first ball to burst at that facility and the first reported injury during the five years exercise balls were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injury was documented in an incident report on July 12, 2001. Correspondence suggests that on July 18, 2001 the client notified Mr. Krieger of the incident. Mr. Krieger responded to the client by letter on July 25, 2001. The letter indicated that staff would clean and inspect the exercise balls daily and replace the exercise balls every three years. The letter also indicated it was to be carbon-copied to the managers of the various Saanich facilities, including the manager of Saanich Commonwealth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not known whether Saanich Commonwealth Place received this correspondence. Particularly, it is not known whether Saanich Commonwealth Place received this correspondence before Mr. Redman's incident. Mr. Krieger was available to both parties but was not called as a witness by either party. Ms. Banks, the only Saanich Commonwealth Place witness called who might have knowledge of this correspondence, only became aware of this correspondence shortly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occurrence of these incidents may give rise to the inference that it was reasonably likely or foreseeable that a similar injurious incident might occur. However, before this inference can be applied to determine the reasonableness of Saanich's actions, it must be determined whether Saanich knew or ought to have known of the similar incidents. This determination depends on whether the evidence of the Gordon Head incident is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agreed the correspondence concerning the Gordon Head incident is admissible as business records of Saanich and these business records speak for themselves. At the same time, concern was expressed about the hearsay nature of this documentary evidence to prove why the exercise ball burst and not simply the fact it burst.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documents, submitted as evidence of the truth of their contents, are hearsay. Without counsels' admission, the documents, with the exception of the incident report and perhaps the letter written by Mr. Krieger, are not admissible under the statutory business records exception to the hearsay rule provided in Section 42 of the Evidence Act,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The documents, with the exception of the incident report and perhaps Mr. Krieger's letter, were not "made or kept in the ordinary course of business" by a person under an obligation to accurately record the facts. As such the documents are unreliable third party hearsay evidence and, without counsels' admission, are not admissible as proof of why the ball burst. Nor are the documents admissible under the common law principled approach to hearsay (see R. v. Khan, </w:t>
      </w:r>
      <w:hyperlink r:id="rId682"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(1990) 59 C.C.C. (3d) 92</w:t>
        </w:r>
      </w:hyperlink>
      <w:r>
        <w:rPr>
          <w:rFonts w:ascii="arial" w:eastAsia="arial" w:hAnsi="arial" w:cs="arial"/>
          <w:color w:val="000000"/>
          <w:sz w:val="20"/>
          <w:lang w:val="en-US" w:eastAsia="en-US" w:bidi="ar-SA"/>
        </w:rPr>
        <w:t xml:space="preserve">; R. v. Smith, </w:t>
      </w:r>
      <w:hyperlink r:id="rId683"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(1992) 94 D.L.R. (4th) 590</w:t>
        </w:r>
      </w:hyperlink>
      <w:r>
        <w:rPr>
          <w:rFonts w:ascii="arial" w:eastAsia="arial" w:hAnsi="arial" w:cs="arial"/>
          <w:color w:val="000000"/>
          <w:sz w:val="20"/>
          <w:lang w:val="en-US" w:eastAsia="en-US" w:bidi="ar-SA"/>
        </w:rPr>
        <w:t xml:space="preserve">; R. v. Starr, </w:t>
      </w:r>
      <w:hyperlink r:id="rId684" w:history="1">
        <w:r>
          <w:rPr>
            <w:rFonts w:ascii="arial" w:eastAsia="arial" w:hAnsi="arial" w:cs="arial"/>
            <w:i/>
            <w:color w:val="0077CC"/>
            <w:sz w:val="20"/>
            <w:u w:val="single"/>
            <w:shd w:val="clear" w:color="auto" w:fill="FFFFFF"/>
            <w:lang w:val="en-US" w:eastAsia="en-US" w:bidi="ar-SA"/>
          </w:rPr>
          <w:t>[2000] 2 S.C.R. 144</w:t>
        </w:r>
      </w:hyperlink>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2000 SCC 40</w:t>
        </w:r>
      </w:hyperlink>
      <w:r>
        <w:rPr>
          <w:rFonts w:ascii="arial" w:eastAsia="arial" w:hAnsi="arial" w:cs="arial"/>
          <w:color w:val="000000"/>
          <w:sz w:val="20"/>
          <w:lang w:val="en-US" w:eastAsia="en-US" w:bidi="ar-SA"/>
        </w:rPr>
        <w:t xml:space="preserve">). Although the criterion of necessity is more flexible in the context of business records (R. v. B.(K.G.), </w:t>
      </w:r>
      <w:hyperlink r:id="rId685" w:history="1">
        <w:r>
          <w:rPr>
            <w:rFonts w:ascii="arial" w:eastAsia="arial" w:hAnsi="arial" w:cs="arial"/>
            <w:i/>
            <w:color w:val="0077CC"/>
            <w:sz w:val="20"/>
            <w:u w:val="single"/>
            <w:shd w:val="clear" w:color="auto" w:fill="FFFFFF"/>
            <w:lang w:val="en-US" w:eastAsia="en-US" w:bidi="ar-SA"/>
          </w:rPr>
          <w:t>[1993] 1 S.C.R. 740</w:t>
        </w:r>
      </w:hyperlink>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(1993) 79 C.C.C. (3d) 257</w:t>
        </w:r>
      </w:hyperlink>
      <w:r>
        <w:rPr>
          <w:rFonts w:ascii="arial" w:eastAsia="arial" w:hAnsi="arial" w:cs="arial"/>
          <w:color w:val="000000"/>
          <w:sz w:val="20"/>
          <w:lang w:val="en-US" w:eastAsia="en-US" w:bidi="ar-SA"/>
        </w:rPr>
        <w:t>), there is an insufficient evidentiary basis with which to assess reliability and 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 without the admission by counsel, the issue of admissibility is academic because the admissibility of the documents does not affect the outcome on the ultimate issue of liability. Had Mr. Krieger's letter and the incident report been admissible, and had Saanich been impressed with knowledge of the burst exercise ball at Gordon Head through Mr. Krieger, then I might have found that Saanich Commonwealth Place's weekly inspection program was deficient and that Saanich had failed to meet the standard of care. However, even where a plaintiff successfully demonstrates a defendant has failed to meet the standard of care, the defendant cannot be held liable unless there is a casual connection between the accident and the breach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cannot determine liability without determining causation. Whether an occupier is found liable will depend on whether there exists a casual connection between the accident and the alleged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Redman has failed to prove on a balance of probabilities that some act or omission on the part of Saanich caused his injuries. In addition to there being no evidence that a daily inspection system, as opposed to the weekly inspection system implemented by Saanich Commonwealth Place, would have prevented the Redman incident, Mr. Redman did not present evidence with respect to causation. There is no evidence as to what caused the Redman exercise ball to burst. Mr. Redman asks the court to infer that because the exercise ball burst there must be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on the part of Saanich. Mr. Redman suggests a number of possibilities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none established on the evidence. There is no evidence that different procedures regarding age of the balls, storage, maintenance or inspection, inflation, supervision, or instruction on uses and place of use would have prevented the accident from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exercise ball may have burst for reasons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Saanich. There was nothing about the exercise balls that was inherently dangerous. No defect or problem of the exercise balls has been suggested. The supplier and the manufacturer of the exercise ball were not joined in the action by the plaintiff. There are a number of possible causes of the ball bursting that Saanich could not prevent; for example, a latent defect in the particular ball used or damage by a previous user, by way of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causal connection between the incident involving Mr. Redman and any alleged breach of a duty of care. Mr. Redman has failed to prove causation; in the circumstances causation cannot be inferred. As such, Mr. Redman's claim is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Even if Saanich failed to meet the standard of care owed to Mr. Redman, Mr. Redman has failed to show that Saanich's breach resulted in injury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Roeske v. Grady, [2007] B.C.J. No. 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16 - 20, 23 - 27 and 30 - 31;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1 - 3, 6 - 10, 13 - 16, 20 - 23 and 27 - 28;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May 18 - 19,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M022825 and M022824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2007 BCSC 15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154 A.C.W.S. (3d) 867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Fiona Roeske, Plaintiff, and Ingo Urban Grady, Sara Lynn Grady, General Electric Capital Canada Inc./Capital Generale Electrique Du Canada Inc. previously known as General Electric Capital Canada Leasing Inc. - Location Capital Generale Electrique Canada Inc., Defendants (Registry No. M022825) And between Fiona Roeske, Plaintiff, and Brickwood Holdings Ltd., Keith Routledge and The Insurance Corporation of British Columbia, Defendants (Registry No. M022824)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40"/>
      <w:bookmarkEnd w:id="264"/>
      <w:r>
        <w:rPr>
          <w:rFonts w:ascii="arial" w:eastAsia="arial" w:hAnsi="arial" w:cs="arial"/>
          <w:b/>
          <w:color w:val="000000"/>
          <w:sz w:val="20"/>
          <w:lang w:val="en-US" w:eastAsia="en-US" w:bidi="ar-SA"/>
        </w:rPr>
        <w:t xml:space="preserve">Damages — General damages — For personal injuries — Considerations — Aggravation of pre-existing injuries — Pre-existing medical conditions —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two traffic accidents — The defendants claimed that claimed that the plaintiff's difficulties were attributable to personal set-backs unrelated to the accidents and, to the extent that she suffered from neuropsychological deficits, to multiple sclerosis — Action allowed in part — The plaintiff suffered from whiplash, but all of her neurological signs, including her cognitive deficits, could be explained by multiple sclerosis.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Phycical injuries — Body injuries — Neck — Whiplash — Age of claimant — 36 to 45 — Non-pecuniary award — $5,001 to $20,000 —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as a result of two traffic accidents — Plaintiff found to have suffered whiplash, and awarded $7,500 for the first accident, and $15,000 for the second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5" w:name="Case Summary_36"/>
            <w:bookmarkEnd w:id="2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Roeske against Grady et al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two traffic accidents -- Roeske was employed in the movie industry as a stunt performer -- Throughout much of the 1980's and 1990's she performed stunts in major motion pictures as a stand-in for numerous prominent Hollywood personalities -- In the course of her work, Roeske sustained injuries on several occasions -- As of April, 1999, her injuries, although to some extent on the mend, prevented her from engaging in physically demanding stunts -- On April 16, 1999 her car was struck by another vehicle -- Her family physician diagnosed mild soft tissue injuries to the neck and upper back -- Her reported symptoms, which included headache and neck strain, appeared to be resolving quickly -- On May 11, 1999, Roeske, was rear-ended in another traffic accident by a truck, and was diagnosed with a concussion by an emergency room doctor -- Roeske saw her family physician the next day -- She noted the emergency room diagnosis of concussion and her own diagnosis of moderate soft tissue injuries -- On her next visit to the doctor, thirty days later, Roeske's symptoms of headache and muscle strain had improved -- She saw her doctor for unrelated matters over the next year, but did not report symptoms consistent with injuries in either motor vehicle accident -- In the period following the second accident some of Roeske's friends, family, and fellow stunt performers noticed changes in her personality -- Once focused, bright, and genial, she became disorganized, flighty, and irritable -- Roeske claimed that she sustained a traumatic brain injury in the accidents, and that these foreclosed her from performing stunts, and advancing in the movie industry to become a stunt coordinator -- Grady et al contended that Roeske had not proven that she sustained a brain injury in either accident -- They claimed that her difficulties were attributable to personal set-backs unrelated to the accidents and, to the extent that she suffered from neuropsychological deficits, to multiple sclerosis -- HELD: Action allowed in part -- Roeske had not established that she had sustained a brain injury in either the first or the second accident -- The trial judge found that she suffered mild musculoligamentous, whiplash-type, injuries, as a result of the first accident, for which he awarded $7,500 in damages, and that Roeske also suffered moderate musculoligamentous, whiplash-type, injuries in the second accident, for which he awarded $15,000 in damages -- All of Roeske's neurological signs, including her cognitive deficits, could be explained by multiple sclerosis.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6" w:name="Counsel_39"/>
      <w:bookmarkEnd w:id="2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M.J. Slater, Q.C., 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Brickwood Holdings, Keith Routledge and ICBC: P. Armstrong, C.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Ingo Urban Grady and Sarah Lynn Grady: D. Quinlan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General Electric Capital Canada Inc./Capital Generale Electrique Du Canada Inc.: R. Fister (not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40"/>
      <w:bookmarkEnd w:id="267"/>
      <w:r>
        <w:pict>
          <v:line id="_x0000_s1223"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SLADE J."/>
            <w:bookmarkEnd w:id="268"/>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Roeske was employed in the movie industry as a stunt performer. Her athletic ability, mental sharpness and appearance well suited her to that occupation. Throughout much of the 1980's and 1990's she performed stunts in major motion pictures as a stand-in for numerous prominent Hollywood personalities with star billings.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course of her work, Ms Roeske sustained injuries on several occasions. These included fractured vertebrae in 1997, and severed pinkie fingers in 1998. The fingers were reattached. As of April, 1999, her injuries, although to some extent on the mend, prevented her from engaging in physically demanding stunts.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16, 1999 she was travelling through an intersection in her Mercedes Benz convertible when a vehicle travelling in the opposite direction turned left and struck the side of her car. She was unsteady on her feet after the collision. Her family physician diagnosed mild soft tissue injuries to the neck and upper back. Ms Roeske was thrown from side to side, and thought that she had struck her head. Her reported symptoms, which included headache and neck strain, appeared to be resolving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May 11, 1999 Ms Roeske, while driving her Porsche, was stopped at a traffic light. When the light turned, the car in front of her moved forward, as did she. The car in front then stopped, she stopped, and was struck from behind by a small pick-up truck. There was no damage to her vehicle. The truck was slightly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Roeske was disoriented shortly after the second accident, and had an incomplete recollection of her actions over the ensuing forty minutes. She had driven off after exchanging particulars with the driver of the other vehicle, but soon found herself at a location other than her intended destination. She telephoned her boyfriend, who suggested that she return home and rest. While at home, she called another friend, who took her to the emergency room at St. Paul's hospital. She was told she had a concussion, and returned home, with her friend, in order that he could keep an eye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Roeske saw her family physician the next day. Her physician noted the emergency room diagnosis of concussion and her own diagnosis of moderate soft tissue injuries. On her next visit to the doctor, approximately thirty days later, Ms Roeske's symptoms of headache and muscle strain had improved. She saw her doctor for unrelated matters over the next year, but did not report symptoms consistent with injuries in either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period following the second accident some of Ms Roeske's friends, family, and fellow stunt performers noticed changes in her personality. Once focused, bright, and genial, she became disorganized, flighty, and irritable.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Roeske claims that she sustained a traumatic brain injury in the accidents, and that these have foreclosed her from performing stunts, and advancing in the movie industry to become a stunt coordinator. These are well paid occupations, and her claim for past and future income loss is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say that Ms Roeske has not proven that she sustained a brain injury in either accident. They say that Ms Roeske's difficulties are attributable to personal set-backs unrelated to the accidents and, to the extent that she suffers from neuropsychological deficits, to multiple sclerosis. The defendants also say that damages cannot be measured against her opportunities as a stunt performer, as her pre-accident injuries precluded her from continuing in that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Roeske has lesions on the brain, and presents neurological and other signs consistent with brain damage. These symptoms include poor performance in some categories of brain function as revealed by neuropsychological testing, and depression. These symptoms may be a manifestation of brain damage due to traumatic brain injury or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are the issues:</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Roeske sustain a brain injury in the first accident?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second accident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Keith Routledge?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Roeske sustain a brain injury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say that any deficits and other symptoms that may be attributable to brain damage are fully explained by multiple sclerosis and other factors. The latter include personal setbacks that would explain any depression that Ms Roeske may exhibit. The following issues arise:</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Ms Roeske have multiple sclerosis at the time of the accidents?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Ms Roeske exhibits cognitive deficits, are those deficits a manifestation of brain damage due to traumatic brain injury or multiple sclerosis?</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Ms Roeske's losses, and in particular her economic loss, resulted from injuries sustained in either or both accidents ("the accidents"), to what extent are those losses to be measured by reference to her employment and career opportunities as a stunt performer and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question whether Ms Roeske has multiple sclerosis is something of a threshold issue. She developed symptoms that could be explained by multiple sclerosis or traumatic brain injury. However, the presence of multiple sclerosis does not obviate the possibility that some or all of her deficits and other symptoms are attributable to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 ON THE CENTRAL 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found no basis on which to reject the opinion evidence of the plaintiff's treating neurologist that she has multiple sclerosis. It does not, however, necessarily follow that the plaintiff's condition is explained by multiple sclerosis. On consideration of all of the evidence, I have found that the plaintiff has not satisfied the burden of proving that, in probability, her deficits or other problems have been caused by injuries sustained in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AND OBSERVATIONS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Roeske was born in August 1962. She grew up in North Vancouver, and was raised within a traditional family structure. She attended Capilano College after high school graduation, and obtained the required credits in her art, history and business studies to transfer to the University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high school, Ms Roeske demonstrated her energy and ambition. She worked part-time. After high school she took a vocational course in food service, and, while attending college, worked at several upscale restaurants.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Roeske attended university for a short period of time in 1986. She left when offered an employment opportunity in Toronto. Before taking up that opportunity, another arose for work in the movie industry in Calgary,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working in Alberta in the movie industry for two years, Ms Roeske returned to Vancouver. She became a member of a stunt performer's organization, Stunts Canada, in 1988. Membership in that organization is by invitation, and only two women preceded her as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Between 1988 and 1999 Ms Roeske became well known in the movie industry, and stood in for numerous prominent female performers. She trained to keep herself in peak physical condition. She took courses in race car driving, fire arm handling, motorcycle handling, gymnastics, various fighting disciplines, and rock climbing.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evident that success as a stunt performer requires mental as well as physical discipline. The ability to retain and implement a stunt sequence, and to remain focussed throughout the performance of a stunt, are essential to the performance of the stunt itself, and to the safety of the performer and others involved in the production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Roeske's success in her profession was, unfortunately, not paralleled in her personal life. In 1988 and 1989, she experienced relationship issues for which she received psychological counselling. Her lack of success in establishing enduring relationships persisted throughout to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Health and personal issues were present before the accidents. She also sustained injuries at work. In summary:</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1991 she experienced brief periods of dizziness over a six month period. She was attended to by medical specialists, but there was no definite diagnosis.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1992 she struck her head while participating in a motor vehicle stunt. Her symptoms included headache, dizziness, and pressure behind the eyes. Her complaints of headaches continued into January 1993.</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1993 she was referred to a psychiatrist for therapy to do with relationship problems. She was hoping to settle down and have a family, but had not succeeded in forming a long term relationship.</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April 1997 she suffered a compression fracture of her thoracic spine when a trailer collapsed on her in the course of a stunt. She may have suffered a very brief loss of consciousness. She underwent extensive rehabilitation for the fracture, and wore a back brace for several months. As of the following August, she reported concern over short term memory loss to her doctor.</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1998 she severed both of her little fingers in a stunt accident. The fingers were reattached and, despite five subsequent surgeries up to February 2001, the fingers remained partially bent and immobilized. Her grip strength was substantially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Ms Roeske entered 1999, her involvement in stunt work was limited due to her finger injuries. Some time after her back injury, she embarked on the production of a cooking show that would feature celebrity guests and stunts. A production company, Tunnel Vision Productions Ltd., was incorporated in February 1998. The show was to be called "Hollywood Cooks". This was a stressful time as she had become pregnant and was faced with the decision whether to have the child. Her relationship with her partner was strained as he did not want her to have the baby, and she was unsure whether she could manage as a single parent. She was also in a dispute with the Workers' Compensation Board over the compensation level for her claim for disability compensation for her workplace injuries. On March 24, 1999 she reported to her doctor that she was bored with her life and "just enduring".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Despite her disability claim, Ms Roeske did engage in stunt work, albeit limited, after her back and finger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accident occurred on April 16, 1999. On April 19 her doctor noted complaints of neck pain and headache. Clinical findings of decreased range of movement in the neck are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terminated the pregnancy in late April, 1999. She saw her family physician for a follow-up on May 6, 1999. No accident-related complaints were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second accident occurred on May 12, 1999. Ms Roeske reported that she was a bit stunned, and had an immediate headache. The clinical note reflects the findings of the emergency room physician, namely "concussion, musculoligamentous neck strain. X-rays showed loss of cervical lordosis". Her physician noted a diagnosis of musculoligamentous strain cervical and thoracic spine. A June 16, 1999 clinical note indicates continuing headache, but less frequent and persistent, and general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July 1999 Ms Roeske was asked by her friend, a stunt coordinator, to perform in a movie,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Her damaged fingers rendered her unable to perform stunts as formerly, but this role was not physically demanding. Her long-time colleagues and friends, Melissa Stubbs and Ken Kirzinger, both stunt coordinators, noticed significant changes in her personality. She appeared self-absorbed, in contrast to her usual gregariousness. She also appeared to lack focus. By her own account, Ms Roeske was frustrated by her emotional lability and uncharacteristic lack of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 in 1999 she became involved with John Cleese, an established actor. In January 2000 Mr. Cleese signed an agreement with her production company to act as a consultant. Throughout the year 2000 she was working full-time on Hollywood Cooks, which included travel to New York, Los Angeles, Toronto and France. Her active involvement in the Hollywood Cooks project continued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Ms Roeske had made a claim for compensation, the Workers' Compensation Board referred her for a Functional Abilities and Impairment Rating Assessment in October 2001. She reported difficulty with lifting, carrying, grasping, climbing ladders, crawling, handling and fingering. There was altered sensation, weakened grip strength, and an inability to put pressure on her fifth fingers. This made driving difficult, as she could not grab the wheel with enough strength to do driving stunts. She could not break her fall or use her hands for fight scenes.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January 2001, she had an episode of tunnel vision and shaking of her upper body. She was referred to a neurologist, Dr. Keyes, who thought this episode suggested a brain injury due to her workplace accidents and several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November 2001, Ms Roeske entered a new relationship. She hoped it would work out in the long term. She continued to work toward production of Hollywood Cooks. Between March and August 2002 she took a full-time cooking course at the Dubrulle Institute in Vancouver in preparation for her intended role as host. In June 2002, the format for Hollywood Cooks was changed to feature Mr. Cleese as a co-host.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Roeske was beset with many misfortunes in 2002. In August, her boyfriend terminated their relationship. Mr. Cleese withdrew from the Hollywood Cooks project, which removed any prospect of it proceeding to production. She travelled to Thailand to explore the potential for a travel show. Her trip coincided in time with the Bali bombings, thus ending that prospect. In October 2002, she was diagnosed with multiple sclerosis by a neurologist, Dr. Hashimoto.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clinical notes of Ms Roeske's attendances with her family physician, Dr. Crossen, between October 2002 and January 2003 do not record any complaints of depression. She was calm about the diagnosis of multiple sclerosis, and reported that she was pleased that there was now an explanation for problems that had been going on for twenty-five years. The January 20, 2003 entry records that she might sell one of her two apartments and travel to Italy. The note records that she is "doing very well at the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Crossen's note dated April 25, 2003 presents a different picture. It is recorded that she was depressed, unhappy and discouraged. Her self esteem is poor: "everyone else is successful, but not me". Dr. Crossen makes the following observation: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surprised that Fiona did not get depressed earlier given her abortion, relationship break-up, collapse of shows, stunt injuries, diagnosis of multiple sclerosis, inability to work, etc. A long time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 antidepressant was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her next attendance with Dr. Crossen, May 8, 2003, Ms Roeske reported on her intention to travel to Italy where she would stay for an extended period. She had stopped taking the antidepressant. She was eating, exercising, and sleeping better. Dr. Crossen noted: "Definitely looks and acts like a different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Roeske travelled to Italy in September 2003, and has, for the most part, lived there up to the date of trial. She has many friends in Italy, and has become fluent in the language. She enjoys the more laid back Italian lifestyle, the culture, and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MILD TRAUMATIC BRAIN INJURY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Central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Roeske claims to have suffered concussions, with residual traumatic brain injuries, in both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medical evidence to support Ms Roeske's claim. This evidence is contained in consultation reports provided to her family physician, an assessment by a neuropsychologist, and numerous medical legal reports. All reports, except those of her family physician, were prepared based on examinations and reviews of medical records between three and six years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have put in evidence medical reports that take issue with the opinions expressed in reports tendered by the plaintiff. The defendants' reports attribute all of Ms Roeske's cognitive problems to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Diagnostic Criteria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was common ground among medical experts called by the plaintiff and the defendants that a diagnosis of traumatic brain injury could be supported only if neurological signs were present immediately upon impact. All would agree that a loss of consciousness, even if very brief, would be a factor in the diagnosis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was also general agreement that persistent post-impact headaches would, in the absence of other causes, be suggestive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accept the medical evidence that the absence of a loss of consciousness does not preclude a diagnosis of brain injury. I also accept the medical evidence that an altered state of consciousness, if occurring on impact, suggests concussion and the potential for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Other indicia of brain injury include abnormal EEG readings, physical abnormalities of the brain as revealed on radiographic imaging, and persistent neuropsychological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Ms Roeske Suffer a Loss or Altered State of Consciousness?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First Accident - April 16,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Roeske was thrown laterally when an oncoming vehicle turned and struck the side of her vehicle. Three days later she reported to Dr. Crossen that she had struck her head against the driver's side window. Dr. Crossen noted "no loss of consciousness. Eyes felt wobbly till the next day". Ms Roeske also reported neck pain and headache. It appeared that her symptoms had improved with aspirin.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trial, Ms Roeske testified that, immediately after the impact, her first thought was to get out of the intersection. She did not remember moving the vehicle out of the intersection, but remembered looking back and seeing pieces of the car on the road. She may have been out of the car when she made that observation. A lady, presumably the other driver, approached and asked her if she was alright. She remembered being upset over the damage to her vintage Mercedes automobile. A young girl brought her a glass of water, then a girlfriend, Sanna, arrived at the scene. Another girlfriend, Connie, arrived momentarily, and the three went for a 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Roeske went for a walk with her friends because she felt unable to drive. She described feeling as if she had been on a boat and, on return to land, a sense that she continued to feel the movement of the boat. She had this feeling when she got out of the car, so she sat down on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Roeske's recall of her thoughts immediately after the impact, and of her actions and observations in the minutes that followed, are inconsistent with loss of consciousness. Her lack of recall of moving the vehicle out of the intersection, and unsteadiness, suggest a brief alteration of consciousness, but she did recall her first thoughts after the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Second Accident - May 11,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Roeske testified that her first recollection after the impact was of standing at the curb, examining the back of her vehicle. The other driver, a pleasant older man, was there. She had no present recall of making a note of his particulars. She saw a friend, Marco, pass by. She does not remember getting back into her car. Her next recollection is of being in front of a shore called Thomas Hobbs, in Kerrisdale. She testified that she did not know how she got there. Her destination before the accident was a Home Depot located in the opposite direction. She had, however, recently made purchases at a store close to Thomas Hobbs.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Roeske telephoned her boyfriend, Mark Epstein, just seven minutes after the time she later recorded as the time the accident occurred. Cell phone records show a twenty minute connection to Mr. Epstein's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Roeske saw Dr. Crossen on May 12, 1999. She reported that she had hit her head hard on the headrest. She reported that she was "a bit stunned, immediate headache behind eyes into top of head down to neck". She told her doctor that she drove to Kerrisdale, but did not know why she was there or how she got there. She mentioned the attendance at the St. Paul's Hospital emergency room, where she was informed that she had a concussion and neck strain. Dr. Crossen's noted diagnosis was strain of the muscles and ligaments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medical legal report, Dr. Crossen says that Ms Roeske did suffer a concussion. When asked on cross-examination why she did not write this down, she testified that she should have written it down, but did not do so due to error. Dr. Crossen testified that Ms Roeske "obviously had a concussion due to the confusion she had after the accident". She said she was very worried about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apparent on review of Dr. Crossen's clinical records that she makes detailed notes of her patient's complaints, and her overall assessment of her patient's physical and emotional condition. She is plainly a very capable and genuinely concerned family physician. I find it unusual that she made no note of diagnosing concussion if her opinion, at the time, was that Ms Roeske had sustained such an injury. However, Dr. Crossen did note symptoms that may be associated with brain injury, in particular headaches and tingling in the fingers of both hands. I accept that Dr. Crossen believed that Ms Roeske had sustained a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Roeske filled out a motor vehicle accident form at her doctor's office. In response to the question whether she felt any pain at the time of the accident, she noted "my head was pounding and I was dizzy". In response to a request for description of any pain presently being experienced, she noted "headaches, stiff and sore neck and shoulder, pain behind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May 20, 1999 Ms Roeske prepared a detailed report to ICBC. She did this with help from her boyfriend, Mr. Epstein. He is a lawyer. Both testified that he had helped her complete this report by "filling in the blanks" on the details she did not recall, but were self-evident. For example, it is written in the report that she and the other driver got out of their vehicles to look at the damage. She testified that she had no recollection of getting out of the vehicle. She did, however, recall that she was out of the vehicle when she spoke with the other driver. Hence, it was evident that she had gotten out of the vehicle, and wrote that she had done so on prompting by Mr.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May 20 report does contain details that could only be based on Ms Roeske's unaided recollection. She wrote that, immediately after the impact, she "knew instantly I had whiplash because the symptoms were the same, just worse, as the accident I had had on April 16/99". She also notes that the other vehicle had substantial damage to the passenger side hood, wheel well, headlight and bumper. She also noted the presence of a witness, Marco Baron, coincidentally an acquaintance of hers, who told her that he saw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her written report Ms Roeske said that, after exchanging information with the other driver, she drove away on Pacific Avenue, and, from that point on, did not remember anything until she found herself parked in Kerrisdale.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Roeske's recollection that she suffered an instant headache and jittery vision after impact establishes that she remained conscious post-impact. Her report of dizziness, and her lack of recollection of driving to Kerrisdale, may suggest an altered state of consciousness. I do, however, note that she had the presence of mind, and the ability, to telephone her boyfriend while enroute.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psychiatrist called by the defence, Dr. O'Shaughnessy, testified that lapses in memory while driving are not uncommon. He was describing the lack of specific recall of details associated with the operation of a motor vehicle after driving from one location to another. This common experience is not suggestive of a loss of consciousness, or even of unawareness of a chosen route, traffic, rules of the road, and the mechanics of the operation of a vehicle. I accept Dr. O'Shaughnessy's evidence on this point. This, however, would not explain Ms Roeske's travel to a location different than, and in the opposite direction from, her intended destination.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But was it her intention to go to the Home Depot on Terminal Avenue? If so, she would have been positioned to turn left on to Pacific Avenue from Davie Street. She testified on examination for discovery that she remembered turning right on to Pacific, and that was the last thing she recalled until parked in front of Thomas Hobbs. She said, at trial, that she does not remember turning right. She explained that she was, as the time of the discovery, "filling in the blanks". In other words, she may have surmised that she turned right as she ended up in Kerrisdale. This, however, does not accord with her written statement dated May 20, 1999, in which she says, "I was in the right hand lane with my right signal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Shortly after the accident, Ms Roeske called Mr. Epstein. She said she did this upon finding herself in Kerrisdale, not knowing why, or how she got there. But cell phone records show that she made the call a mere seven minutes after the time she said, in her May 20, 1999 statement, that the accident took place. It appears, therefore, that she was driving when she called Mr.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Roeske's destination prior to the accident was probably Kerrisdale. She may have become confused as a result of the accident, and forgotten her original destination. I accept her evidence that she was unaware of driving while proceeding to Kerrisdale, and thought she had called Mr. Epstein after stopping in front of Thomas Hobbs.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Roeske testified on cross-examination that she did not, in fact, either at the time or presently, remember hitting her head and knowing she had whiplash. She characterized her having written this in her May 20, 1999 report as "artistic licence". She was not questioned further in relation to this assertion. Suffice it to say that the fact that she recorded her immediate thought is clear evidence that there was no loss of consciousness upon impact. To conclude otherwise would be to suggest that Ms Roeske, by recording something that she did not experience, was laying the groundwork for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digress from this discussion of the evidence going to the immediate effect of the May 11, 1999 accident on Ms Roeske, to note the indications of her tendency to tailor her statements to the exigencies of the situation. Two examples:</w:t>
      </w:r>
      <w:r>
        <w:rPr>
          <w:rFonts w:ascii="arial" w:eastAsia="arial" w:hAnsi="arial" w:cs="arial"/>
          <w:sz w:val="20"/>
          <w:lang w:val="en-US" w:eastAsia="en-US" w:bidi="ar-SA"/>
        </w:rPr>
        <w:cr/>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Roeske denied any recollection of telling her family physician, Dr. Crossen, in October 2002 that, "in retrospect" she had symptoms of loss of balance and tingling going on for twenty-five years. When it was put to her that she would not dispute this, as it is recorded in Dr. Crossen's clinical notes, she first said she wouldn't, then said "I think everybody does, you know, make a mistake once in a while, so I mean if there was something, then I would have to take that back, but I think for the most part she's very trustworthy and accurate". On further questioning, when asked whether she is prepared to dispute what Dr. Crossen wrote, she said that she would respectfully dispute it.</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1999, Ms Roeske stated to an insurance company, in writing, that she was no longer pursuing a career as a stunt person. She was asked at trial whether this was false. She said "well, it is and it isn't". She testified that she wrote this because she and a business partner were working on Hollywood Cooks, and that she wanted the insurer to know that she would not do her own stunts for the show as, if injured, there would be no one to replace her. She knew that the insurance company would not give her insurance if she was pursuing her career as a stunt person. Questioned further, she agreed that she was back doing stunts in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tendencies revealed by the foregoing passages, and the dissonance between Ms Roeske's evidence of her difficulties and her activities in the post-accident period, raise some doubt over the reliability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Headaches, and Other Signs Consistent with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Roeske reported headaches following a motor vehicle accident on October 15, 1992. She reported to Dr. Crossen that she had neck pain, down to the shoulder and scapula, and occipital headache. The latter was immediate, and accompanied by pressure in the eyes at the time of the accident. Dr. Crossen's January 18, 1993 clinical note indicates continuing headaches, on and off, lasting up to two days. She did not, however, report ongoing headaches when she attended at Dr. Crossen's office on May 6, 1999 for follow up after a therapeutic abortion.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above, Ms Roeske reported an immediate post-impact headache in the May 11, 1999 accident. On June 16, 1999 she reported to Dr. Crossen that she continued to have headaches, but reduced in frequency to every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did report headaches to her chiropractor, who she saw between May 13 and the end of June 1999. Headaches were her main complaint "only since MVA" according to the chiropractor's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Roeske took massage therapy for relief from muscle soreness. She had not reported headaches to her massage therapist before the accident. There are several reports of headaches from the date of the first accident up to June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Crossen's June 16, 1999 record reflects Ms Roeske's report that the chiropractic treatments "helps headaches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January 29, 2001, Ms Roeske reported to Dr. Crossen that she had recently experienced headaches. This was one of a number of complaints following her episode of tunnel vision and shaking on January 25,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are no further reports of headache to Dr. Crossen up to and including May 20,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medical evidence that whiplash injuries can cause headaches, and that chiropractic treatment does not relieve headaches associated with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Electro-Encepholography (EEG) &amp; Magnetic Resonance Imaging (MRI)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 May 10, 1991, Ms Roeske reported a one month history of intermittent vertigo to Dr. Crossen. An EEG conducted May 15, 1991 showed no abnormalities. Dr. Devonshire, Ms Roeske's treating neurologist since 2003, testified that this episode marked the onset of multiple sclerosis. A normal EEG does not preclude a diagnosis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the January 25, 2001 pedicure incident, Ms Roeske was referred to Dr. Keyes, a specialist in neurology. An EEG conducted on February 23, 2001 revealed minor irregularities of cerebral function involving the left temporal regions. Dr. Keyes describes this abnormality as "very non-specific".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MULTIPLE SCLEROSIS AND TRAUMATIC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Keyes ordered an MRI. The radiologist's report on an MRI conducted March 30, 2001 notes the presence of "four very small foci or increased signal intensity", and that "no other significant focal lesions are seen". Although the radiologist questioned multiple sclerosis, Dr. Keyes reported to Dr. Crossen that he thought the lesions were likely caused by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MRIs were conducted in May 2004 and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introduced the opinion of Dr. Stimac, a diagnostic radiologist. It is his evidence that at least six lesions are revealed by the March 2001 MRI, and that the same six lesions are apparent on the two subsequent MRIs. He says that the lesions are in the typical locations for small areas of scarring due to closed head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introduced expert reports authored by Dr. Wong, a neurophysiologist, and Dr. Siu, a diagnostic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Wong says that the 2004 MRI shows a lesion that does not appear on the 2001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Siu says that the 2001 MRI reveals the presence of six lesions. He says that a new lesion is shown on the 2004 MRI, and that yet another appears on the 2005 MRI. He also notes that the lesion in the corpus callosum, which appeared in the 2001 MRI, appeared smaller on the 2004 MRI, and that two of the lesions previously seen do not appear on the 2005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question whether new lesions appeared after 2001 bears on whether Ms Roeske has multiple sclerosis. A new lesion, absent an alternative explanation, would be strongly suggestive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Images prepared from the MRI slides were put in evidence. Drs. Stimac, Wong and Siu were extensively examined and cross-examined on their reported findings. I accept Dr. Stimac's evidence that the lesions apparent on the most recent MRI are the same lesions that appear on the first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note Dr. Stimac's evidence that the presence of these lesions indicate that Ms Roeske's brain suffered "shearing injury", which resulted in damage know as diffuse axonal injury. He describes this as a "serious sequel of closed head injury in that axons are torn throughout the brain, resulting in disconnection of brain cells from each other and from other parts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Axonal shearing is microscopic and not demonstrated on scans. The symptoms associated with such injuries range from mild alterations in mental status to coma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Stimac says that the lesions are more consistent with traumatic brain injury than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Devonshire testified as a defendants' witness. She is a neurologist and director of the multiple sclerosis clinic at the University of British Columbia. Ms Roeske has been a patient of hers since June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diagnosis of multiple sclerosis takes account of both radiological findings and clinical findings. The latter will include events, including dizziness, as reported by a patient, and findings on the neurological examination of reflexes and strength in the limbs.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Devonshire took a history from Ms Roeske. She knew from this of her 1991 episodes of dizziness. She was aware of the January 25, 2001 episode of tunnel vision and shaking, and the MRI findings. Ms Roeske also told her of her occupational injuries and the accidents in April and May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When symptoms suggestive of multiple sclerosis are found, the attending specialist may categorize the patient's condition as possible, probable, or definite for multiple sclerosis. Dr. Devonshire's opinion is that Ms Roeske's history, radiological signs, and neurological symptoms meet the criteria for a "probable" designation. From the perspective of a treating physician, she says "I think, for all intents and purposes, she has multiple sclerosis". Dr. Devonshire considers Ms Roeske to have relapsing/remitting multiple sclerosis. She says that this condition dates back over ten years, apparently from the time of the dizzy spells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Devonshire's opinion with respect to multiple sclerosis was set out in a December 2003 consultation report to Dr. Crossen. In that letter, she commented that Ms Roeske had problems with short term memory, and that this had been confirmed by psychological testing done at GF Strong. She also mentions that Ms Roeske has problems with sequencing, and that this is common in people with multiple sclerosis. She described sequencing as performing the steps in a particular task in the correct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her December 22, 2003 consultation report, Dr. Devonshire says that she will write on Mr. Roeske's behalf to the insurance company, as "I do not think she is an appropriate person to be working as a stunt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Devonshire reported that Ms Roeske's cognitive problems could be related either to head trauma or multiple sclerosis. When asked about this on direct examination, she testified that such problems can be due solely to multiple sclerosis, solely to traumatic brain injury, or to a combination of the two. In her December 22, 2003 report to the disability insurer, she wrote that Ms Roeske's cognitive functions, in particular short term memory, was affected, and that a combination of head trauma and multiple sclerosis would likely have a more profound impact. She did not do a type of history that would enable her to conclude one over the other, "and it's often difficult to tell which [of] the various components are, where they're coming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trial, Dr. Devonshire said she had reviewed the 2001 MRI, and that the lesions looked like multiple sclerosis lesions, particularly the one in the corpus callosum. She described the features of the lesions as consistent with multiple sclerosis, but felt that they, considered alone, did not meet the criteria for a definitive diagnosis of multiple sclerosis. It was more significant in Dr. Devonshire's view that the spinal MRI showed lesions as "we tend not to see spinal lesions in any other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note that Dr. Devonshire, while of the opinion that Ms Roeske has multiple sclerosis, was not ruling out the possibility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Devonshire saw Ms Roeske again in May 2004. On previous examination, she had problems hopping on one foot. In 2004 she was a little uncoordinated on both sides. This is a "true cerebellar finding". Apart from this, little had changed, and Ms Roeske's main problems continued to be her cognition and fatigue. She considered Ms Roeske's multiple sclerosis to be relatively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cross-examination, Dr. Devonshire was asked whether she agreed that the corpus callosum lesion is not specific and is as consistent with traumatic brain injury as with multiple sclerosis. She said it's highly suggestive of multiple sclerosis, but that corpus callosum lesions can be seen in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Devonshire agreed that, in giving her history, Ms Roeske did not present much information about her various injuries. She mentioned that she had been in motor vehicle accidents and had a mild lapse in consciousness or awareness and possible concussion, but not much was made of it. They were looking more for multiple sclerosis type symptomotology. This is not surprising, as Ms Roeske had been referred to another neurologist before seeing Dr. Devonshire. This neurologist, Dr. Hashimoto, made the first diagnosis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Roeske had consulted another neurologist, Dr. Lepawsky, for an opinion on whether she could safely scuba dive. He referred her to GF Strong for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Roeske had been attending at GF Strong before she was examined by Dr. Devonshire. A neuropsychologist, Dr. Amell, had done an assessment and prepared a report. It appeared that Dr. Devonshire had the report, but had not paid it much attention. On cross-examination, she acknowledged that she had just recently reviewed Dr. Amell's report, which included an extract from Dr. Amell's report that reads "Fiona stated that since the spring of 1999 her memory has been like a sieve". Dr. Devonshire agreed that the Amell report contained a far more detailed history than she had obtained from Ms Roeske.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Asked whether, as a non-neuroradiologist, the best she could say is that the lesions are non-specific, Dr. Devonshire said that each individual lesion is not specific, but there is some specificity to cerebellar and corpus callosum lesions. She went on to say that "it's the Gestalt of it that matters, not looking at each individual lesion". She did agree that neuroradiologists, due to their more specialized training, can get a better impression of what lesions mean in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Devonshire agreed that she is not in a position to differentiate between cognitive impairment that could result from mild traumatic brain injuries and cognitive impairment that could result from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She recalled Dr. Amell reporting on Ms Roeske's executive functioning problem, and volunteered that "that's part of sequencing". Dr. Devonshire described executive functioning as including planning, multitasking, sequencing, taking out other stimuli, and focussing. Asked whether, leaving aside multiple sclerosis, executive functioning problems can result from a mild traumatic brain injury, she responded "they can result from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re-examination, Dr. Devonshire was asked what she meant by "it's the Gestalt that matters". She said that she looks at all the lesions and determines whether the picture is consistent with multiple sclerosis. Corpus callosum lesions and cerebellar lesions are somewhat unusual. The others can be due to a variety of causes, including migraines and head trauma: "You know, a huge differential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defence introduced the report of Dr. Goodin, a neurologist who specializes in the diagnosis and treatment of multiple sclerosis. Dr. Goodin had reviewed a comprehensive collection of records of Ms Roeske's medical history, including Dr. Crossen's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primary focus of Dr. Goodin's report was on the question whether there is any relationship between physical trauma and the onset or exacerbation of multiple sclerosis. It is Dr. Goodin's opinion that there is no such association. This is of no consequence, as Ms Roeske's claim was not advanced on the basis that trauma sustained in the 1999 motor vehicle accidents caused multiple sclerosis or exacerbated a pre-existing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Dr. Goodin's opinion that Ms Roeske has multiple sclerosis. He says that the onset of her disease is marked by her 1991 episodes of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Goodin prepared a further report after reviewing the MRI brain scans conducted between 2001 and 2005. He had also reviewed Dr. Stimac's opinion, and opinions set out in various medical legal reports that had been prepared at the request of each party. He was asked to comment on Dr. Stimac's opinion, and in particular his statement that the lesions do not have the configuration and locations of involvement to indicate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Goodin agreed with Dr. Stimac's statement that multiple sclerosis cannot be diagnosed by MRI, and that the lesions seen on the MRIs are non-specific and must be put into Ms Roeske's clinical context. However, he strongly disagreed with Dr. Stimac's assertion that the lesions are not in characteristic locations to indicate multiple sclerosis. He says that the lesions, especially the lesion in the corpus callosum, are widely recognized as being very characteristic of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his January 2006 report, Dr. Goodin says that it is common in multiple sclerosis for patients to experience a variety of cognitive symptoms, and that one cannot reasonably exclude the possibility that multiple sclerosis is the basis for all of Ms Roeske's current difficulties. He goes on to offer his views on the unlikelihood that the May 11, 1999 accident caused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no basis in the evidence to doubt Dr. Devonshire's opinion, concurred in by Dr. Goodin, that Ms Roeske has multiple sclerosis. The more important question is whether the cognitive problems she claims to have experienced in the period following the 1999 accidents are attributable to injuries sustained in the accidents, or either of them, multiple sclerosis, or some other cause that may be found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CLAIM OF TRAUMATIC BRAIN INJURY CAUSED BY 1999 ACCIDENTS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burden of proof on this question is, of course, on the plaintiff. The evidence she relies on is her own evidence of her cognitive problems following the second accident, the evidence of family and friends who observed changes in her behaviour in the spring and summer of 1999, the opinion set out in the medical legal report of her treating physician, Dr. Crossen, consultation reports prepared by Dr. Robert Keyes, neurologist, in 2001, and:</w:t>
      </w:r>
      <w:r>
        <w:rPr>
          <w:rFonts w:ascii="arial" w:eastAsia="arial" w:hAnsi="arial" w:cs="arial"/>
          <w:sz w:val="20"/>
          <w:lang w:val="en-US" w:eastAsia="en-US" w:bidi="ar-SA"/>
        </w:rPr>
        <w:cr/>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Amell, neuropsychologist, dated September 22, 2003;</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Brian Hunt, neurosurgeon, dated November 16, 2005;</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Ancill, psychiatrist, dated November 8, 2005;</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Ruff, neuropsychologist, dated November 17, 2005;</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leNobel, physiatrist, dated November 17, 2005;</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Nueumann, neuropathologist, dated November 15, 2005; and</w:t>
      </w:r>
    </w:p>
    <w:p>
      <w:pPr>
        <w:numPr>
          <w:numId w:val="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Stimac, neuroradiologist, dated November 21,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defendants rely on the following reports on this issue: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of Dr. Peter Wong, neurologist, dated May 19, 2005, July 7, 2005, and January 10, 2006;</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Reports of Dr. Roy O'Shaughnessy, psychiatrist, dated September 26, 2005 and January 12, 2006;</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Douglas Goodin, neurologist, dated January 8, 2006;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William Siu, radiologist, dated January 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Evidence of Family and Friends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witness with whom Ms Roeske appeared to have the most contact immediately before and after the accidents was Mr. Epstein, her boyfriend at the time. They had established a romantic relationship in 1998 which, according to Mr. Epstein, ended in or around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most significant change testified to by Mr. Epstein was Ms Roeske's increased irritability. By his account, this was not observed until after the second accident. This, from his perspective, led ultimately to the dissolution of their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Epstein also testified of other changes in Ms Roeske's behaviours. Throughout their relationship, she had been extremely well-organized, "Germanic" by his description; she was now disorganized and apparently unable to focus on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some difficulty reconciling Mr. Epstein's evidence on the time at which their relationship started to sour with some of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Roeske testified on cross-examination that she and Mr. Epstein had relationship issues coming up to April 1999. It appears that these difficulties originated with a pregnancy that Mr. Epstein did not want, but Ms Roeske did, in February 1999. Mr. Epstein was in no way supportive of her desire to have the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March 24, 1999 Ms Roeske reported to Dr. Crossen that, at 37 years of age, she would really like to have a baby. She told Dr. Crossen she was bored with her life, "just enduring".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May 6, 1999, Ms Roeske reported to Dr. Crossen that she had a therapeutic abortion. She advised of her intention to give herself a year to find a father and have a baby, and, failing that, to have artificial insemination to have a baby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Given the backdrop of the pre-accident pregnancy, Mr. Epstein's lack of commitment to their relationship, and Ms Roeske's March 24, 1999 report that she was "just enduring", I do not accept Mr. Epstein's evidence that their relationship changed solely because of personality changes in Ms Roeske commencing in May 1999. I cannot give much weight to Mr. Epstein's evidence of Ms Roeske's behaviours which, arguably, were attributable to brain injury. His effort on Ms Roeske's behalf in the preparation of her May 20 report to ICBC was in aid of her claim advancing despite ICBC's "no crash, no cash" policy. His recollection of events following the May accident may be tainted by his inclination to advocate for Ms Roeske.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Roeske called Warren Rustin after she returned home from Kerrisdale. He testified that when Ms Roeske called him, she said that she had found herself driving aimlessly. He went to her residence to take her to the hospital. She looked glassy-eyed and out of sorts. He noticed changes over the following months. She was forgetful, withdrawn, moody, and depressed. She appeared to lack motivation, and complained about minor things. She often complained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Roeske and Mr. Rustin had dated from the fall of 1997 to July 1999. He described her as a very smart and worldly woman, gregarious and fun-loving. He had seen no problems with her memory. They had met while she was recovering from her 1997 accident in which she had broken her back. She was relieved that she was on the mend. They were dating when Ms Roeske had her fingers almost severed in 1998. He had either taken her to the hospital, or met her there. He could not remember which. He stayed while the surgeons repaired her fingers, and took her home. He testified that he saw her regularly through the balance of that year, and that she was pretty upset and concerned for her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After the May 1999 accident, and up to the time he left Vancouver in September 1999, they saw each other "pretty frequently". He noticed her become withdrawn, forgetful, moody, and more depressed than he had seen her previously. They saw each other approximately once per week, and spoke frequently. They spent a few days together, in New York, in December 1999. He saw her a few times in 2000, once or twice in 2001, and, since then, around once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According to Mr. Rustin, the problems in their relationship arose in 1998 when she started talking marriage. He did not wish to be married. He broke up with her. She was upset but got over it, and they continued to see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On cross-examination, Mr. Rustin was asked whether he was aware prior to April 1999 that she was bored with her life. He testified that she had never indicated that to him. He agreed that, after they stopped dating in July 1998 on an exclusive basis, contact between them had decreased, but maintained that it was still quite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do not accept Mr. Rustin's evidence on the frequency of contact with Ms Roeske in the spring and summer of 1999. She was in a relationship with Mr. Epstein, working on Hollywood Cooks, redecorating her apartment, and working as a stunt performer. With infrequent contact, his evidence, six years later, that narrows the time he noticed changes in Ms Roeske to the period immediately following the accidents, is quite implausible.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Melissa Stubbs is a stunt performer and stunt coordinator. She started work in the movie industry while in high school, at age 15 or 16. She became a stunt coordinator at age 23. She has a measure of control over the choice of stunt person to be hired for movies in which she is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Stubbs became a member of Stunts Canada in 1990. Ms Roeske was already a member. They had met and become friends previous to this. She had regular contact with Ms Roeske from 1991 to 1999. Ms Roeske was smart, knowledgeable, well-liked, and had a bright future. Her appearance was an asset, as she is beautiful and tall. Her height is an asset, as there have been more taller actresses getting lead roles. It is hard to find a capable stunt woman who is 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Stubbs was aware of Ms Roeske's 1997 back injury. When asked how she dealt with it, she testified that Ms Roeske came back really fast, didn't really skip a beat. She did not see any personality changes, or change in Ms Roeske's cognitive abilities, up to the time that she injured her fingers. Ms Stubbs spent time with her after she hurt her fingers. Asked whether she noticed any changes in Ms Roeske's emotional state, cognitive abilities, or personality from the time of the finger injury up to the spring of 1999, she testified: "No. She seemed to be keen to get back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Ms Stubbs noticed a difference in Ms Roeske when, in July 1999, she hired her to perform a stunt on the movie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The damage to her hands was not a concern, as she was in a spacesuit, and it was an easy job. She noticed that Ms Roeske was "a bit scattered and ditzy". Instructions for the shot would have to be repeated. Although there had been opportunities to hire her since, she has not done so. She could not trust to use her anymore due to concern that she would hurt herself. They have remained friends. She had gotten progressively worse, "more ditzier", since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"Not as sharp. Like, not as happy and just out there, you know. I feel like she's pretending she's happy sometimes."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If the old Fiona was back, she would hire her, and could have used her on many projects, despite her finger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Asked on direct whether Ms Roeske's general reputation in the industry changed following her accidents in 1999, she said yes. She testified further that once your reputation starts to change, you don't get work, unless you have an old friend who is willing to take care of you "... and you're only as good as your last job really, and, you know, you could do twenty years of amazing things and you have one bad experience or -- you know, or injury or whatever and everybody is pretty willing to forget you and bring in the next guy".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Stubbs testified that before 1999 there was nothing negative in Ms Roeske's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cross-examination, Ms Stubbs said she did not remember, but probably knew at the time that Ms Roeske was off work for almost a year after the 1997 back injury. She was called but said she was not ready to work as a stunt performer. Ms Stubbs knew about the November 21, 1998 finger injury, and saw her when her fingers were looking rough. She recalls that Ms Roeske could not bend them completely or straighten them, and could not throw a punch. She has not had an opportunity to see what Ms Roeske can do presently, given her permanent finger deformity.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While I accept Ms Stubbs' evidence of Ms Roeske's out of character behaviour while filming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I do not consider her evidence to establish the time of the onset of these behaviours.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was an opportunity to observe Ms Roeske in a non-social situation. For reasons mentioned above, it is apparent that there would not have been much contact between them up to and immediately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Ken Kirzinger is a member of Stunts Canada, and has known Ms Roeske as a colleague since the late 1980s. He has worked with her on numerous movies. He was present, as stunt coordinator, in the movie in which Ms Roeske injured her fingers. She was a very upbeat, positive person, and a good stuntwoman. She had good presence of mind and physical ability. Her height was an advantage. She was consistently good at what she did, and was one of the top stuntwomen in Vancouver up to the point of the incident with her fingers.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Mr. Kirzinger had seen Ms Roeske a little before and during the course of the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production. There were monthly meeting with the Stunts Canada group, and they socialized as well. During the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filming, she definitely was not the same old Fiona. She was not focussed, and not as gregarious. There were times when she would just be zoned out. She made excuses for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Kirzinger was with Ms Roeske at the hospital after her finger injuries, and said she reacted in the same way most stunt people do. She was positive and upbeat.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Mr. Kirzinger did not know what work Ms Roeske was involved in after her back injury and finger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Kirzinger was not aware that the Workers' Compensation people had encouraged Ms Roeske to retrain for another profession because of her finger injuries. He testified that that kind of injury is not a career-ending injury for stunt people, based on his experience as a stuntman and coordinator for almost a quarter-century.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Jacob Rupp testified. He is a stunt coordinator, and a long-time acquaintance of Ms Roeske through Stunts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Rupp worked with Ms Roeske on numerous movies, both before and after the 1999 accidents. He described her, based on his observations through the 1990s, as athletic and aggressive. One of her skills was driving. He did not observe any problems with concentration or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Rupp knew that Ms Roeske has sustained a back injury in 1997, and finger injuries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Mr. Rupp and Ms Roeske worked together in early 1999 on the movie </w:t>
      </w:r>
      <w:r>
        <w:rPr>
          <w:rFonts w:ascii="arial" w:eastAsia="arial" w:hAnsi="arial" w:cs="arial"/>
          <w:i/>
          <w:color w:val="000000"/>
          <w:sz w:val="20"/>
          <w:lang w:val="en-US" w:eastAsia="en-US" w:bidi="ar-SA"/>
        </w:rPr>
        <w:t>Heaven's on Fire</w:t>
      </w:r>
      <w:r>
        <w:rPr>
          <w:rFonts w:ascii="arial" w:eastAsia="arial" w:hAnsi="arial" w:cs="arial"/>
          <w:color w:val="000000"/>
          <w:sz w:val="20"/>
          <w:lang w:val="en-US" w:eastAsia="en-US" w:bidi="ar-SA"/>
        </w:rPr>
        <w:t>. Up until then, she had a good reputation in the film community: "Everybody loved her. She was great,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He asked her to work on a movie, </w:t>
      </w:r>
      <w:r>
        <w:rPr>
          <w:rFonts w:ascii="arial" w:eastAsia="arial" w:hAnsi="arial" w:cs="arial"/>
          <w:i/>
          <w:color w:val="000000"/>
          <w:sz w:val="20"/>
          <w:lang w:val="en-US" w:eastAsia="en-US" w:bidi="ar-SA"/>
        </w:rPr>
        <w:t>Reindeer Games</w:t>
      </w:r>
      <w:r>
        <w:rPr>
          <w:rFonts w:ascii="arial" w:eastAsia="arial" w:hAnsi="arial" w:cs="arial"/>
          <w:color w:val="000000"/>
          <w:sz w:val="20"/>
          <w:lang w:val="en-US" w:eastAsia="en-US" w:bidi="ar-SA"/>
        </w:rPr>
        <w:t>, which was filmed in June 1999. She declined this invitation as some of the stunts were quite physical and she did not feel capable of doing them. She did end up working on the picture in a small "N.D. stunt". This refers to a nondescript role, not doubling for an 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Mr. Rupp thought that, around the time of </w:t>
      </w:r>
      <w:r>
        <w:rPr>
          <w:rFonts w:ascii="arial" w:eastAsia="arial" w:hAnsi="arial" w:cs="arial"/>
          <w:i/>
          <w:color w:val="000000"/>
          <w:sz w:val="20"/>
          <w:lang w:val="en-US" w:eastAsia="en-US" w:bidi="ar-SA"/>
        </w:rPr>
        <w:t>Reindeer Games</w:t>
      </w:r>
      <w:r>
        <w:rPr>
          <w:rFonts w:ascii="arial" w:eastAsia="arial" w:hAnsi="arial" w:cs="arial"/>
          <w:color w:val="000000"/>
          <w:sz w:val="20"/>
          <w:lang w:val="en-US" w:eastAsia="en-US" w:bidi="ar-SA"/>
        </w:rPr>
        <w:t>, Ms Roeske had lost interest in performing. She stopped phoning.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He was subsequently involved in the movie </w:t>
      </w:r>
      <w:r>
        <w:rPr>
          <w:rFonts w:ascii="arial" w:eastAsia="arial" w:hAnsi="arial" w:cs="arial"/>
          <w:i/>
          <w:color w:val="000000"/>
          <w:sz w:val="20"/>
          <w:lang w:val="en-US" w:eastAsia="en-US" w:bidi="ar-SA"/>
        </w:rPr>
        <w:t>Trapped/24 Hours</w:t>
      </w:r>
      <w:r>
        <w:rPr>
          <w:rFonts w:ascii="arial" w:eastAsia="arial" w:hAnsi="arial" w:cs="arial"/>
          <w:color w:val="000000"/>
          <w:sz w:val="20"/>
          <w:lang w:val="en-US" w:eastAsia="en-US" w:bidi="ar-SA"/>
        </w:rPr>
        <w:t xml:space="preserve"> with her. She was doubling for an actress as a passenger in a vehicle he drove. The stunt called for a rollover, but he could not get the car to roll, and, in consequence, he and Ms Roeske were shaken forcefully from side to side. He testified that nobody was hurt in that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Rupp, a thirty-year veteran in the industry, described the skills and abilities required of a stunt performer. He testified of the mental discipline required to do something, like falling down stairs, or standing in front of a moving car, that your body says it should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On cross-examination, it was suggested to Mr. Rupp that it was since Ms Roeske had her back injury that she has been "largely out of sight, out of mind" in the industry. He responded: "No, no, she was quite active even after she had that thing on -- the back injury. No, she used to phone me after that. I mean, she even phoned me after she had her hand injury." He knew that Ms Roeske had been off work due to her back and finger injuries, but the only frustration she expressed to him was over her inability to get back to work right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Yvonne Melville testified for the plaintiff. She is a production manager in the film industry, and has known Ms Roeske since 1995. They became, and remain,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Ms Melville worked with Ms Roeske on the movie </w:t>
      </w:r>
      <w:r>
        <w:rPr>
          <w:rFonts w:ascii="arial" w:eastAsia="arial" w:hAnsi="arial" w:cs="arial"/>
          <w:i/>
          <w:color w:val="000000"/>
          <w:sz w:val="20"/>
          <w:lang w:val="en-US" w:eastAsia="en-US" w:bidi="ar-SA"/>
        </w:rPr>
        <w:t>Jumanji</w:t>
      </w:r>
      <w:r>
        <w:rPr>
          <w:rFonts w:ascii="arial" w:eastAsia="arial" w:hAnsi="arial" w:cs="arial"/>
          <w:color w:val="000000"/>
          <w:sz w:val="20"/>
          <w:lang w:val="en-US" w:eastAsia="en-US" w:bidi="ar-SA"/>
        </w:rPr>
        <w:t xml:space="preserve"> in 1995, and had frequent social contact with her in the following years. She described her, in the 1995 to 1998 period, as "very accomplished, a real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She was asked with the Fiona Roeske that she knew before 1999 changed at some point after 1999. She said "yes", and described her behaviour during a 1999/2000 New Year's trip they took to the Turks &amp; Caicos islands with two other women. Ms Roeske's behaviour was extremely volatile, she was moody, up and down and teary, and difficult to get along with for all of them. She had not observed such behaviours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years since that trip, she has remained in fairly close contact, and described Ms Roeske as having "kind of tempered herself a little bit". She described her as "not so much delicate anymore as she is a bit loopy". By this, she means she is less focussed, lacks follow-through on what she is doing, has poor concentration and memory, and engages in "girly talk". She is "not the slick, polished professional. More someone who is a little bit lost and ... doesn't have her focus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cross-examination, Ms Melville agreed that Ms Roeske started off the Turks &amp; Caicos trip with a cold, and stayed in bed on New Year's Eve. She was not aware of any significant stressors in Ms Roeske's life in 1999, but knew she was having relationship issues with a few female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Melville said that so far as she knew, Ms Roeske's fingers were no longer an issue by the time they took the New Year's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further cross-examination concerning Ms Roeske's difficulties on the trip, she testified that her difficulties seemed more emotional than any specific health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 accept the evidence of Ms Roeske's colleagues and friends that they noticed personality changes which seemed to them to coincide in time with the period following the accidents. However, their evidence as to time was inherently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Roeske's mother testified. She described her daughter as quick, capable, and happy, both as a child and an adult. She was asked whether she had ever seen her daughter depressed before the accidents. She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After the 1997 accident her mood was fine. In the months following the accident in which her daughter injured her fingers, she saw "a sort of depression, because I think the pain really brought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Mrs. Roeske was asked whether she recalled the car accidents. She did. She thought it was in the spring of 1999. Asked whether, after the accidents, she noticed any change in her daughter, she answered "Most definitely. She -- then she became very depressed. She was very very short-tempered, impatient. She couldn't seem to function properly." Mrs. Roeske mentioned problems with her daughter's forgetfulness, lack of organization, and diminished energy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response to my question, Mrs. Roeske said that the finger pain resolved itself at some point. Asked further whether she noted any association between the pain and seeing her daughter in a depressed frame of mind over it, she testified that it was quite a bit later that she became depressed, quite a bit after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It is not clear that Mrs. Roeske observed changes in her daughter's personality, memory, and organization shortly after the motor vehicle accidents, or later in association with other events, in particular those that occurred in mid-to-late 2002. Her reference to a time quite a bit after the accidents suggests a later onset.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 of Medical Evidence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Most of the medical evidence on the question whether Ms Roeske sustained an enduring brain injury in one or both of the accidents is based on reviews of Ms Roeske's medical records, histories given by Ms Roeske, and examinations and neurophysiological testing conducted three to five years after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Ms Roeske did not report the changes in mood and cognitive functioning she experienced following the accidents to Dr. Crossen, her family physician. It was not until after the January 25, 2001 episode that she was referred to a neurologist, Dr. Keyes, for examination. The purpose of this examination was to investigate the cause of this single episode of tunnel vision and shaking.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Keyes' consultation report to Dr. Crossen, dated February 15, 2001, refers to the 1997 incident in which Ms Roeske suffered fractures of two thoracic vertebrae. He notes that she had a near-loss of consciousness at the time, and some associated confusion, and that she seemed to recover well, without any ongoing neurological symptoms. He also refers to "three motor vehicle accidents in 1998". He got the year and number of accidents wrong, but the point is that he was informed that she had been in motor vehicle accidents. Dr. Keyes also refers to Ms Roeske's episode of dizzy spells, and other neurological symptoms, around twelve years ago. Again, he got the date wrong, and is plainly referring to the 1991 episodes of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After reviewing an MRI scan, Dr. Keyes followed up with his consultation report dated April 9, 2001. He said that the changes on the MRI scan and the EEG abnormality are consistent with her history of head injuries. He did not, as of April 2001, think there was any evidence of multiple sclerosis. However, Ms Roeske's treating neurologist, Dr. Devonshire, says that she has multiple sclerosis, and that the onset was in 1991. Her diagnosis is based on her own clinical examination and a more comprehensive history than that available to Dr. Keyes.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is no controversy between the neurologists who gave opinions and testified on behalf of the plaintiff and the defendants on the question whether the brain lesions are consistent with trauma. They are, by all accounts, non-specific. Although the lesions in the corpus callosum and cerebellum are suggestive of multiple sclerosis, they, like the other lesions, could have been caused by trauma. This is established by the consultation report of Dr. Keyes, and the expert report of Dr. Stimac. This proposition is not contraverted by the evidence of Dr. Devonshire or Dr. Goodin.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note, once again, that Dr. Keyes' report was a consultation report, and was prepared before Dr. Devonshire formed her diagnosis of probable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Devonshire has not, as I understand her evidence, excluded brain injury from her differential diagnosis. There would be no reason to do so, as her diagnosis of multiple sclerosis takes into account lesions that are non-specific, and clinical signs of multiple sclerosis that first appeared in 1991 and reappeared in January 2001. Her opinion is that Ms Roeske's multiple sclerosis is of the remitting/relapsing type, and is "probable", not "definite". Dr. Goodin has, based on his review of the medical records and all of the opinions from doctors of various specialties, of the same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Goodin allows for the possibility that some of Ms Roeske's symptoms may be explained by brain injury. Dr. Goodin says that it is "common in multiple sclerosis for patients to experience a variety of cognitive symptoms, and I don't think one can reasonably exclude the possibility that multiple sclerosis is the basis for all of Ms Roeske's current difficulties". Dr. Devonshire described problems with sequencing as common in multiple sclerosis sufferers.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remaining question is not whether Ms Roeske probably has multiple sclerosis, but whether the cognitive deficits that manifested in 1999 are, in probability, attributable to injuries sustained in one or both accidents, in particular traumatic brain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Dr. Brian Hunt, a neurosurgeon, provided a medical legal opinion, and was called by the plaintiff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Hunt took a history from Ms Roeske. Under the heading "introduction", he relates what he was told by Ms Roeske:</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the details of the motor vehicle accident, she claimed that she was the driver on both occasions. The first accident occurred as she was travelling through an intersection and her vehicle was t-boned. She was driving a vintage car which only had a lapbelt restraint system and not a three-point restraint system. She struck her head on something and was very much aware of significant discomfort in the right parietal region of her skull and scalp. In the second motor vehicle accident, she was the driver when her vehicle was struck from the rear. Her memory was affected immediately as she cannot recall how she drove the car to the side or how she even got out of her car. She just remembers bits and pieces. She remembers being so confused that she was attempting to write down details in the rain, without any cover, and eventually the other driver told her to get into her vehicle, out of the rain, and there she was able to complete writing down the information.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scene of the accident, she drove for approximately 30 minutes without being aware of where she was going. When she finally regained her awareness, she was in Kerrisdale, which was the opposite direction from her original destination.</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these accidents, Ms Roeske tried to return to work as a stunt person, but realized that she was very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In paragraph 24 of his report, Dr. Hunt set out an extract from a 2001 symposium on concussion. This extract makes it clear that loss of consciousness is not the </w:t>
      </w:r>
      <w:r>
        <w:rPr>
          <w:rFonts w:ascii="arial" w:eastAsia="arial" w:hAnsi="arial" w:cs="arial"/>
          <w:i/>
          <w:color w:val="000000"/>
          <w:sz w:val="20"/>
          <w:lang w:val="en-US" w:eastAsia="en-US" w:bidi="ar-SA"/>
        </w:rPr>
        <w:t>sine qua non</w:t>
      </w:r>
      <w:r>
        <w:rPr>
          <w:rFonts w:ascii="arial" w:eastAsia="arial" w:hAnsi="arial" w:cs="arial"/>
          <w:color w:val="000000"/>
          <w:sz w:val="20"/>
          <w:lang w:val="en-US" w:eastAsia="en-US" w:bidi="ar-SA"/>
        </w:rPr>
        <w:t xml:space="preserve"> of a concussion of sufficient severity as to result in an enduring brain injury. Other medical experts testified to the same effect. The weight of opinion is that absent an immediate alteration in consciousness upon impact, brain injury is not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Dr. Hunt's opinion, Ms Roeske sustained a brain injury in the April 16, 1999 accident. He says that she again suffered a brain injury in the May 11, 1999 accident and that this compounded the effect of the earlier brain injury.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well recognized that when one does not fully recover from the first head injury, and a second head injury is super-imposed, the potential for brain damage is multiplied. In some instances, it has been calculated to be as much as 6-8 times the degree of brain damage when one head injury is superimposed on the initial head injury before full recovery has occurred from the first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Hunt relied, as he must, on the history given by Ms Roeske. She reported immediate alterations to her state of consciousness. This is not supported by the evidence, at trial, that she recalled her immediate post-accident thoughts and many details of what she did and who she saw in the minutes that followed both accidents. She may have been somewhat disoriented, in particular after the second accident, but her actions and recollections, past and present, do not suggest an immediate, or, later, a significant alteration of her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Dr. Wong, a defence expert, is a neurologist. In his opinion, Ms Roeske has a chronic relapsing/remitting multiple sclerosis condition. The bulk of his several reports is dedicated to making the case for multiple sclerosis, which, in my view, is established without the benefit of his report. Dr. Wong discounts any possibility of traumatic brain injury on the basis that Ms Roeske did not experience an immediate post-traumatic amnesic episode in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It is evident on a review of Dr. Wong's several reports, and his evidence at trial, that he was influenced in his opinion by his assessment of both motor vehicle accidents being minor in nature. He refers to, and approves, the opinions of Dr. O'Shaughnessy and Dr. Goodin, both of whom made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This is a common thread that runs through the defendants medical legal reports. There is an emphasis on the presumed low impact nature of these accidents. The defendants have, however, adduced no evidence that would establish that the forces generated by either collision could not, or would not likely, cause any form of brain injury. It is, in this regard, significant that the defendants have not challenged Dr. Crossen's diagnosis that Ms Roeske sustained mild musculoligamentous injuries in the first accident, and moderate injuries of the same type in the second. I note that Ms Roeske, while possibly prone to such injuries due to her 1997 back injury, was an extremely fit woman. If the accidents caused soft tissue injuries it would not be appropriate to infer that they could not have resulted in other more subtle injuries that are more difficult to diagnose.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am somewhat sceptical of the reliability of the evidence of Dr. Wong. I have the same concern in relation to Dr. O'Shaughnessy. Both took a so-called "forensic" approach, and in so doing they wandered into areas outside of their respective specialties. Nevertheless, their evidence on the significance of a post-impact alteration of consciousness is consistent with the other medical evidence. My findings on the extent to which Ms Roeske was affected immediately after the accidents lends credence to their conclusions that she did not sustain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Both Dr. Hunt and Dr. le Nobel spoke of Ms Roeske's heightened vulnerability to traumatic brain injury. The latter considered her multiple sclerosis to raise her vulnerability. Whether vulnerable or not, a diagnosis of brain injury is questionable when there is no immediate loss or alteration of consciousness. Ms Roeske's recall of her thoughts immediately after both impacts suggests no immediate alteration of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It is generally the case that the opinions of medical experts called by the plaintiff are based on an understanding that Ms Roeske's post-accident state of consciousness was more seriously affected than was in fact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Neuropsychological Testing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Roeske was referred to the GF Strong Rehabilitation Facility for assessment. She attended between November 2002 and May 2003. A psychologist, Dr. Amell, administered a battery of psychological tests. Her interpretation of the test results are set out in her report dated September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purpose of the referral to Dr. Amell was to determine whether Ms Roeske had sustained any cognitive deficits and, if so, their extent. Her report was not prepared for legal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Amell knew that Ms Roeske had been diagnosed with probable multiple sclerosis. She was also aware that Dr. Keyes thought that she had sustained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Amell did not purport to make any diagnosis of conditions that may affect Ms Roeske's cognitive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Roeske's test results were average across many categories of cognitive functioning, and above-average on some. Dr. Amell testified that in mild brain injury, it is typical to have problems in processing speed and working memory, but preserved ability, intellect, vocabulary, and spatial reasoning. Ms Roeske is observant and attentive to visual details and spatial relations, and can solve perceptual problems. However, she had considerable difficulty on sub-tests sensitive to working memory and the capacity to take in and manipulate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Based on Ms Roeske's own historical report, Dr. Amell was aware that she was given to irritability and mindless chatter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Amell found that Ms Roeske's recollection of past events indicated amnestic episodes and problems in chronological memory. She attributes these problems to her multiple sclerosis. She goes on to say that the "executive discontrol and inhibition is however a typical effect of acceleration/deceleration injuries, as are the working memory and attentional impairments". This is the only evidence that relates Ms Roeske's self-described problems following the motor vehicle accidents specifically to traumatic brain injury, as distinct from cognitive problems associated with 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plaintiff introduced the evidence of another neuropsychologist, Dr. Ruff. His report is based on an assessment conducted on August 11,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Ruff administered several of the same tests used by Dr. Amell, and several other tests that he has developed, and that have been widely recognized in his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numerous areas tested, Dr. Ruff found no significant difference from the findings of Dr. Amell. There are, however, some significantly different findings in relation to a number of cognitive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Amell had attributed some significance to Ms Roeske's low test results under the heading "Brief Test of Attention". Dr. Ruff found an improvement in auditory immediate attention from the fifth percentile, as reported by Dr. Amell, to the thirty-seventh percentile, which Dr. Ruff considered average. Dr. Amell, in her 2003 report, noted that Ms Roeske was in the fourteenth percentile on a test of working memory. Dr. Ruff found, in 2005, that she ranked in the forty-second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short, if the tests administered by Dr. Amell and Dr. Ruff may be considered valid, Ms Roeske's performance in the very areas that suggested traumatic brain injury to Dr. Amell had improved on tests administered by Dr. Ruff over two and one-half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Depression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Claim of Accident-Related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Roeske claims that traumatic brain injury sustained in one or both accidents has produced a depressive disorder. This is said to explain her post-accident personality changes.</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Ancill, a psychiatrist, interviewed Ms Roeske on November 7, 2005 and administered standard tests to determine whether she was suffering from depression. In his medical legal report, he ventured the opinion that Ms Roeske does suffer from depression, and that it is attributable to brain injury sustained in the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Among the psychiatric symptoms reported by Ms Roeske, and, in his view documented in the clinical records, he includes "emotional problems and low energy". Other symptoms include irritability, emotional lability, and difficulty concentrating and remembering.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Ancill's opinion that Ms Roeske sustained a brain injury is based on her report of significantly altered awareness subsequent to both accidents, and of classic symptoms of depression. My findings on the first basis do not accord with Dr. Ancill's understanding. As for Ms Roeske's symptoms of depression, he does not take account of the evidence of her low mood and unhappiness immediately before the accidents, and seems to attribute her low mood and other symptoms that appeared after her numerous setbacks in the fall of 2002 to brain injury sustained in the accidents. Dr. Ancill's "diagnosis" of brain injury is based on the presence of symptoms of depression that are more likely explained by other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Roeske was under considerable pressure in the period immediately preceding the accidents. Her March 24 report to Dr. Crossen suggests that a malaise had set in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Roeske agreed, on cross-examination, that there were a number of stressors in her life during the March to May 1999 period. She was changing residences, she was not working due to the finger injury, she was trying to get Hollywood Cooks off the ground, she had to deal with the pregnancy and eventual termination, and she was having difficulties with her Workers' Compensation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It is also apparent on the evidence that Ms Roeske could not have been suffering from low energy during the period from the accidents up to the unhappy events of 2002. She was, during that time, fully occupied in the development of Hollywood Cooks and, in addition, busy with stunt work for the movie industry in at least the twelve months immediately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Between June 30, 1999 and January 12, 2001, Ms Roeske took thirty-one sessions with a psychologist, Mr. Joel Brass. Mr. Brass does not keep clinical notes. He neither prepared a report, nor testified. Ms Roeske testified that the sessions were, typically, of the sort in which one seeks to find one's "inner child". The fact that she pursued a holistic approach to deal with her emotional distress in the period commencing soon after the accidents does not, in all the circumstances, assist in a determination whether her challenges were the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do not doubt that Ms Roeske has episodes of depression. There is, however, ample evidence of her resiliency. Even after the setbacks she experienced in the period from August to October 2003, it is evident from Dr. Crossen's notes that her mood was restored over the short period from April 25 to May 8, 2003. She had, in the past, maintained her desire and determination to resume her career as a stunt performer despite her 1997 back injury, and her 1998 finger injuries. She did return to work as a stunt performer after recovering from the immediate effect of these injuries, albeit in roles that were not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do not think that Ms Roeske suffered depression due to the injuries sustained in either accident. Her brief periods of low mood coincide with unrelated setbacks, and her mood improved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Roeske did exhibit emotional lability in her sessions with Dr. Amell. Dr. Amell, correctly in my view, attributed this to a loss of self-esteem due to her loss of the status and benefits of her prior involvement in the movie industry. A low mood in 2003 cannot be applied retroactively to 1999 to explain the cause of Ms Roeske's cognitive impairments that may have affected her ability to work as a stunt person. It is also apparent that her mood swings are not caused by any form of brain damage, whether traumatic injury or multiple sclerosis, as she is not depressed when in Italy.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Ruff concluded that Ms Roeske is suffering from a chronic major depression. He attributes this, in large measure, to low self-esteem due to the loss of her involvement in the movie industry. To the extent that Ms Roeske experiences low mood, it is undoubtedly due to the loss of status and benefits she enjoyed when involved in the movie industry and other non-tortious events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SUMMATION: 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Roeske suffers from cognitive deficits that adversely affect her enjoyment of life, including her ability to pursue her career as a stunt person. The cognitive deficit that appears to bear most directly on her ability to safely perform stunts are said to have surfaced at around the time of the accidents. These problems were primarily in working memory, which affected her ability to effectively carry out the specific tasks to successfully perform a stunt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the period immediately prior to the accidents, Ms Roeske had endured a series of setbacks. Her 1997 back injury, followed by her 1998 finger injuries, impaired her ability to perform stunts, although she maintained some level of involvement in that industry. Disappointment in the failure of relationships, along with everything else, had her feeling, in March 1999, that she was "just enduring".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While Ms Roeske may have experienced some disorientation following both accidents, she had a clear recollection of her first thoughts after each impact. The only lingering symptoms suggestive of brain injury that she reported to her family physician following the accidents were headaches. These abated over the next several months. It was not until after the January 25, 2001 episode of tunnel vision and shaking that she reported neurological signs, including recent headaches, to her family physician. It is plain that these were signs of multiple sclerosis, and that multiple sclerosis has been a factor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Friends and colleagues observed changes in Ms Roeske's personality. I do not consider the evidence that temporally connects these changes to the motor vehicle accidents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It was not until Dr. Amell's assessment, approximately two and one half years after the accidents, that there may be a neurophysiological basis for the claims that her cognitive deficits and behavioural changes are due to traumatic brain injury. However, the cognitive deficits that Dr. Amell attributed to injury sustained in the motor vehicle accidents were no longer present when the same or similar tests were administered by Dr. Ruff in November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Roeske has received a diagnosis of probable multiple sclerosis. She has multiple sclerosis of a remitting/relapsing type. All of her neurological signs, including her cognitive deficits, can be explained by multiple sclerosis. The later improvements in her test results in the areas that Dr. Amell found deficient due to brain injury suggest that her remitting/relapsing multiple sclerosis caused those deficits. There is no evidence that traumatic brain injuries can be relapsing/remitting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While it is likely that Ms Roeske experiences low mood sufficient to warrant a diagnosis of depression, the evidence does not suggest that depression has been a constant since the period immediately following the accidents. She had a depressed mood immediately before the accidents, and had experienced low mood in past years. If depression continued to be a factor after the accidents, it certainly did not impede her in the pursuit of her goals. She attended diligently and vigorously to the development of the Hollywood Cooks production and, at the same time, returned to the performance of stunts in the movie industry. Indeed, her revenues from the movie industry in her April 1, 1999 to March 31, 2000 fiscal year exceeded by a very large margin her best year to date. If depression is a factor, it is plainly episodic, as she does not experience depression when in Italy. There is no evidence that depression that has an organic cause, such as brain injury, can be episodic.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evidence does not establish that, in probability, Ms Roeske sustained a traumatic brain injury in either the April 16, 1999 or May 11, 1999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Liability for the April 16, 1999 is not in issue. As for the May 11, 1999 accident, I find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Keith Routledge.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Ms Roeske sustained mild musculoligamentous injuries in the first accident, and moderate injuries of the same type in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DAMAGES IF TRAUMATIC BRAIN INJURY ESTABLISHED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If the evidence supported a finding of traumatic brain injury caused by one or both accidents, the prominent question in the assessment of damages is the extent to which this injury affected her pursuit of her career in the performance of stunts in the movie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Problems with short-term memory, sequencing, and focus, are significant impairments when considered in the context of the skills required to perform stunts that call for a high level of organization and precision.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Ms Roeske was, however, impaired in her ability to perform stunts that called for manual dexterity and strength at the time of the accidents. After five surgeries, her little fingers remained bent and somewhat immobilized. By her own account, her weakened grip impaired her ability to be a stunt driver, an area in which she had exceptional skills. I take the evidence of her colleagues, who say that her finger injuries are not a large factor, with caution. It is endemic to the culture of stunt performers that injuries will be overcome, and the work will be resumed. It is obvious that a loss of manual dexterity and strength would prevent Ms Roeske's participation in many types of stunts.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Notwithstanding the non-tortious limitations Ms Roeske faced before the accidents, it is apparent that she had the opportunity to continue to perform. The assessment of damages must take this into account. Another matter for consideration in the assessment of damages is whether Ms Roeske had, realistically, the opportunity but for the accidents to become a stunt coordinator. The role of a stunt coordinator is less physically demanding and, for those at the top of their game, highly remunerative.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Finally, the assessment of damages must take account of pre-existing factors that may, had the accidents not occurred, have affected her in her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Pre-Existing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1997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back injury Ms Roeske sustained in 1997 was not a factor in her enjoyment of life and ability to pursue her occupation at the time of the accidents. She had pursued a vigorous exercise regimen, and achieved a high level of physical fitness. If she had in fact suffered a loss of consciousness in this workplace accident, there were no manifestations of cognitive impairment that would have affected her ability to resume her work as a stunt performer.</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1998 Finger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residual damage to Ms Roeske's fingers would have limited her in the roles she could take as a stunt performer. It is obvious that she would not likely be hired to do fight scenes in which her hands would be visible, as she is unable to close her little fingers into a fist. Her reduced grip strength would impair her ability to perform as a stunt driver. The evidence is not sufficient to permit a precise determination of her residual impairment from performing stunts.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Multiple Sclerosis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Devonshire found neurological deficits suggestive of multiple sclerosis, and made a diagnosis of probable multiple sclerosis based on these, together with her 1991 and 2001 episodes of dizziness and the presence of lesions in the cerebellum and corpus callosum. Neurological signs were found by Dr. Devonshire in her 2004 examination. Neurological signs consistent with a progression of her multiple sclerosis were found by Dr. Devonshire in her examination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Ms Roeske's multiple sclerosis is of the relapsing/remitting type. I accept Dr. Goodin's opinion that her multiple sclerosis will progress, but there is no evidence from which findings can be made on the rate of progression and the associated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It is notable that Dr. Devonshire found a progression of impairment in balance between 2004 and 2005. Balance problems would be an obvious impairment to the performance of stunts.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Income to Date of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evidence of Ms Roeske's colleagues would indicate that a top stunt performer could earn up to $200,000 in a year in which the local industry is flourishing. There are, however, many factors that affect the level of film production in the Vancouver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Despite Ms Roeske's long involvement in the industry, and her attributes as a stunt performer, her gross revenues up to the time of the accidents do not appear at all commensurate with the revenue potential of a top performer. For the 1994 taxation year, her gross professional income was $7,000. For the 1995 taxation year, her income was $29,500.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Ms Roeske incorporated in 1995, and directed her revenues to her company from 1995 onward. Her company operated on an April 1 to March 31 fiscal year. Gross revenues for the following years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9"/>
        <w:gridCol w:w="1882"/>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1995-1996: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$113,161.81</w:t>
            </w:r>
          </w:p>
        </w:tc>
        <w:tc>
          <w:tcPr>
            <w:tcW w:w="62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1996-1997: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$133,060.85</w:t>
            </w:r>
          </w:p>
        </w:tc>
        <w:tc>
          <w:tcPr>
            <w:tcW w:w="62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1997-1998:</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$29,574.00</w:t>
            </w:r>
          </w:p>
        </w:tc>
        <w:tc>
          <w:tcPr>
            <w:tcW w:w="62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1998-1999:</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$82,149.68</w:t>
            </w:r>
          </w:p>
        </w:tc>
        <w:tc>
          <w:tcPr>
            <w:tcW w:w="62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1999-2000: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$208,397.64</w:t>
            </w:r>
          </w:p>
        </w:tc>
        <w:tc>
          <w:tcPr>
            <w:tcW w:w="62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 1997-1998 revenues reflect Ms Roeske's absence from the industry, due primarily to injuries. Her revenues recovered for the twelve month period between April 1, 1998 and March 31, 1999. It is remarkable that, notwithstanding the cognitive impairments said to be caused by one or both of the motor vehicle accidents, her income increased very substantially for the April 1, 1999 to March 31, 2000 year. This is largely attributable to her work on the movie,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and other movies in which she was not required to perform physically demanding stunts. It is apparent from the evidence of Mr. Kirzinger and Ms. Stubbs that the accident-related behaviours and deficits that became apparent during the filming of </w:t>
      </w:r>
      <w:r>
        <w:rPr>
          <w:rFonts w:ascii="arial" w:eastAsia="arial" w:hAnsi="arial" w:cs="arial"/>
          <w:i/>
          <w:color w:val="000000"/>
          <w:sz w:val="20"/>
          <w:lang w:val="en-US" w:eastAsia="en-US" w:bidi="ar-SA"/>
        </w:rPr>
        <w:t>Mission to Mars</w:t>
      </w:r>
      <w:r>
        <w:rPr>
          <w:rFonts w:ascii="arial" w:eastAsia="arial" w:hAnsi="arial" w:cs="arial"/>
          <w:color w:val="000000"/>
          <w:sz w:val="20"/>
          <w:lang w:val="en-US" w:eastAsia="en-US" w:bidi="ar-SA"/>
        </w:rPr>
        <w:t xml:space="preserve"> diminished her attractiveness for consideration for future roles, although she did minor work in a couple of movies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estimate Ms Roeske's annual earning capacity prior to the accidents at the average of her 1996-1997 revenues ($133,060.85), 1998-1999 revenues ($82,149.68), and her 1999-2000 revenues ($208,397.64). The average is $141,202.71, rounded to $141,000.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Ms Roeske's revenues for the year ending March 31, 2001 were $62,189. In 2001-2002 revenue was $101,776, in 2002-2003, $13,041, and in 2003-2004, $11,536.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If the accident-related injuries affected Ms Roeske from the commencement of her corporate business year commencing April 1, 2000, her loss of earnings would apply in the years 2000-2001, 2001-2002, and 2002-2003. The resulting figure is $423,000.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Neurological deficits attributable to multiple sclerosis were apparent on Dr. Devonshire's 2003 examination. By 2005, these deficits were of a sort that would undoubtedly affect her ability to perform stunts. Accordingly, I would reduce her estimated revenues by a factor of 50% for the period between April 1, 2003 and March 31, 2006. The annual amount is $70,500, for a three year total of $211,500. The aggregate figure from 2000 to 2006 is $634,500.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Roeske's revenues from April, 2000 to March 31, 2004 total $188,542. I assume that she had no revenue from stunt activities in the years that follow. This may be attributable to the progression in her multiple sclerosis in and after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difference between her potential earnings ($634,000) and her actual earnings ($188,542), may be attributed to brain injury that she may have sustained in the accidents. The amount is $445,458.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 foregoing figure represent gross revenues. I accept the evidence of Ms. Stubbs and Ms Roeske that stunt performers can deduct from gross revenues many, perhaps most, of expenses that would more generally be considered personal expenses and non-deductible. This explains the modest sums declared and accepted as income for taxation purposes. However, there must be some attribution to expenses that provide no personal benefit, as revealed to some extent by Ms Roeske's corporate financial statements. Accordingly, I would reduce the average revenue figure by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15% reduction yields a loss of income to date of trial of $378,639.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 a Stunt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 December 22, 2003, Dr. Devonshire advised Dr. Crossen that, due to Ms Roeske's multiple sclerosis, she did not consider that she should continue working as a stunt person. She formed this opinion based on her diagnosis of multiple sclerosis, which did not take account of the problems with organization and irritability Ms Roeske attributes to the accidents. If Ms Roeske did sustain a brain injury in one or both of the accidents, any resulting disability had, by December 2003, been overtaken by problems associated with multiple sclerosis. There is no basis for an award of damages for loss of capacity to work as a stunt person after the date of trial.</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As a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 have not attempted an assessment of damages for future economic loss, but will set out the factors I would take into account if the same became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evidence of Melissa Stubbs, Ken Kirzinger, and Jacob Rupp, reveals that the role of stunt coordinator is a normal progression for an experienced stunt performer. All had moved to coordinating after several years of work as stunt performers.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Roeske was 37 years of age at the time of the accidents. After at least twelve years a stunt performer as of the date of the first accident, she had worked as a stunt coordinator just twice, and then in a minor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2001 re-emergence of symptoms of multiple sclerosis, the neurological signs that contributed to Dr. Devonshire's diagnosis, and the subsequent progression of deficits associated with multiple sclerosis, are other factors that go to the question whether there was, but for the brain injury she may have sustained in the accidents, a realistic possibility that she would or could have pursued a career as a stunt coordinator. If this could be considered a realistic possibility, account must be taken of the contingencies that would affect her ability to sustain employment as a stunt coordinator.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evidence does support a finding that Ms Roeske could, but for the brain injury alleged to have been sustained in the accidents, have pursued employment as a stunt coordinator. The fact that she pursued other opportunities in the movie industry does not militate against a finding that she would capitalize on her experience as a stunt performer, and her contacts within the industry, to become involved in stunt coordinating.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There is evidence that a stunt coordinator can, in a year in which the local industry is booming, generate revenue up to $500,000. It is, however, apparent that top earners have lengthy experience as stunt coordinators, and have long-established reputations in that field. It is also apparent that the industry is cyclical.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consider it unlikely that Ms Roeske's earnings as a stunt coordinator would exceed $250,000 annually.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It must be noted that, even if Ms Roeske's deficits are due to brain injury, she was, after the accidents, very active in developing Hollywood Cooks and, from time to time, the performance of stunts. She also became fluent in a second language. This indicates that she is far from being disabled from pursuing all occupations. Her testimony, while under cross-examination, revealed her disinclination to pursue any line of work that did not offer material and other benefits comparable to those she enjoyed while employed as a stunt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It is contended that Ms Roeske would remain employed as a stunt coordinator until age 65. Given the values and demands of the movie industry, I consider that most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Finally, Ms Roeske's multiple sclerosis, a progressive disease, would warrant a very significant downward adjustment in an assessment of damages for future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General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Had I found that Ms Roeske sustained brain injury in one or both of the accidents, I would, having taken account of all of the circumstances, awarded the sum of $80,000 as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X.</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Injuries Sustained in April 16, 1999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It has not been established that, in probability, Ms Roeske sustained a brain injury in this accident. She did suffer mild musculoligamentous, whiplash-type, injuries. I award $7,500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Injuries Sustained in May 11, 1999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It has not been established that, in probability, Ms Roeske sustained a brain injury in this accident. She did suffer moderate musculoligamentous, whiplash-type, injuries. I award $15,000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parties may set down a hearing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Romans Estate v. Tassone, [2013] B.C.J. No. 718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S083823, S095991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609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227 A.C.W.S. (3d) 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46 B.C.L.R. (5th) 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9 W.W.R. 581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87 E.T.R. (3d) 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921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Estate of Andries Rudolph Romans as represented by its personal representative Carole Cardinal, and Carole Cardinal, Plaintiff, and Angelo Tassone and William Fredric Murray, Defendants And between Carole Cardinal, Plaintiff, and Barbara Jane Kingston, Margaret Stone, Joanne Hall, Glen Stone, Perry Stone,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41"/>
      <w:bookmarkEnd w:id="269"/>
      <w:r>
        <w:rPr>
          <w:rFonts w:ascii="arial" w:eastAsia="arial" w:hAnsi="arial" w:cs="arial"/>
          <w:b/>
          <w:color w:val="000000"/>
          <w:sz w:val="20"/>
          <w:lang w:val="en-US" w:eastAsia="en-US" w:bidi="ar-SA"/>
        </w:rPr>
        <w:t xml:space="preserve">Civil litigation — Civil procedure — Disposition without trial — Dismissal of action — Delay or failure to prosecute — Prejudice to defendant — Application by Tassone and lawyer for dismissal of action for want of prosecution allowed — Executor of Romans' estate commenced action, asserting undue influence by Tassone and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lawyer who represented Romans in 2002 conveyance agreement — Court granted stay until executor obtained letters probate — Executor commenced probate action, but had done nothing except file writ of summons during three and a half years — Delay was inordinate and inexcusable and defendants showed prejudice.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Wills, estates and trusts law — Proceedings — Practice and procedure — Application by Tassone and lawyer for dismissal of action for want of prosecution allowed — Executor of Romans' estate commenced action, asserting undue influence by Tassone and professional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lawyer who represented Romans in 2002 conveyance agreement — Court granted stay until executor obtained letters probate — Executor commenced probate action, but had done nothing except file writ of summons during three and a half years — Delay was inordinate and inexcusable and defendants showed prejudice.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7"/>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Tassone and a lawyer for dismissal of an action for want of prosecution. Romans conveyed his interest in a property to Tassone in 2002 for $10,000, the assumption of liabilities under a reverse mortgage and a limited interest in the property. Romans died in 2007. Tassone commenced an action for possession in 2008. The executor of Romans' estate commenced an action for damages, asserting undue influence by Tassone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lawyer who represented Romans in the conveyance agreement. The lawyer sought a stay of the executor's action until she obtained letters probate. The court granted the stay and directed the executor to commence a probate action within six months. The executor's appeal was dismissed. The executor commenced the probate action in 2009, shortly before the end of the six-month period, but had done nothing except file the writ of summons during the three and a half years since. Tassone and the lawyer applied to lift the stay in the conveyance action and dismiss it for want of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1" w:name="Holdings of Court_32"/>
            <w:bookmarkEnd w:id="27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delay was inordinate. The probate action had effectively languished for three and a half years, which in turn led to the languishing of the conveyance action. The delay was inexcusable. The defendants showed prejudice, which included the long-standing nature of the allegations, the ongoing expenses associated with the property and the requirements for viva voce and expert evidence of matters long past. The allegations were five years old and serious. Tassone continued to pay utilities, taxes and insurance on the property without receiving rent. There was a real and substantial possibility that the witnesses' recollection of events, which concerned matters that occurred 10 years ago, was and would be impaired.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Legislation Cited_30"/>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3" w:name="Counsel_40"/>
      <w:bookmarkEnd w:id="2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7"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Cardinal: C. Friesen.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 Tassone in action S083823: M.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W.F. Murray in action S083823: S.G.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action S095991: No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4" w:name="Judgment_41"/>
      <w:bookmarkEnd w:id="274"/>
      <w:r>
        <w:pict>
          <v:line id="_x0000_s1228" style="position:absolute;z-index:2518538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APPLICATION FOR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THE APPLICATION FOR GRANT </w:t>
      </w:r>
      <w:r>
        <w:rPr>
          <w:rFonts w:ascii="arial" w:eastAsia="arial" w:hAnsi="arial" w:cs="arial"/>
          <w:b/>
          <w:i/>
          <w:color w:val="000000"/>
          <w:sz w:val="20"/>
          <w:lang w:val="en-US" w:eastAsia="en-US" w:bidi="ar-SA"/>
        </w:rPr>
        <w:t>AD COLLIGENDA BONA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APPLICATION TO LIFT THE STAY AND DISMISS THE CONVEYANCE ACTION FOR WANT OF PROSECUTION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Is There Inordinate Delay?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Is the Inordinate Delay Excusable?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Prejudice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Other Circumstances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J.E.D. SAVAGE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several matters before me arising out of the affairs of the late Andries Rudolph Romans. Mr. Romans died on May 29, 2007. He left a will dated November 5, 2004, in which he named his "friend" Carole Cardinal executor and sole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only remaining asset of significant value in the estate is the estate's interest, if any, in a residential property on 11th Avenue in Burnaby (the "Property") in which Mr. Romans resided until his death. Mr. Romans conveyed the Property to Angelo Tassone in 2002, while retaining a limited interest lasting up to 10 years. Mr. Romans was represented by a solicitor, William Fredric Murray, in that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Tassone commenced an action for possession of the Property and set it for hearing in May 2008 (the "Possession Action"). Ms. Cardinal then commenced an action against Mr. Tassone and Mr. Murray (the "Conveyance Action") in 2008. That action was stayed in 2009. Mr. Murray and Mr. Tassone apply to lift the stay of proceedings in the Conveyance Action and dismiss it for want of prosecution. Ms. Cardinal has also filed an application to lift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Cardinal commenced a probate action in 2009, although this action has not proceeded expeditiously (the "Probate Action"). In the Probate Action, Ms. Cardinal now applies to the Court for a grant of letters of administration </w:t>
      </w:r>
      <w:r>
        <w:rPr>
          <w:rFonts w:ascii="arial" w:eastAsia="arial" w:hAnsi="arial" w:cs="arial"/>
          <w:i/>
          <w:color w:val="000000"/>
          <w:sz w:val="20"/>
          <w:lang w:val="en-US" w:eastAsia="en-US" w:bidi="ar-SA"/>
        </w:rPr>
        <w:t>ad collegenda bona</w:t>
      </w:r>
      <w:r>
        <w:rPr>
          <w:rFonts w:ascii="arial" w:eastAsia="arial" w:hAnsi="arial" w:cs="arial"/>
          <w:color w:val="000000"/>
          <w:sz w:val="20"/>
          <w:lang w:val="en-US" w:eastAsia="en-US" w:bidi="ar-SA"/>
        </w:rPr>
        <w:t xml:space="preserve"> without bond for the purpose of "retrieving and preserving" the assets of Mr. Romans's estate. Mr. Murray applied to the court for standing to address the issues in the Probate Action. I allowed his application with reasons to follow, which are included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Tassone and Mr. Romans entered into an agreement on December 6, 2002, wherein Mr. Romans conveyed his interest in the Property to Mr. Tassone for $10,000, the assumption of the liabilities under a reverse mortgage, and a limited interest in the property (the "Agreement"). Mr. Tassone, a friend or acquaintance of Mr. Romans, was a building contractor who had completed work paid for under the reverse mortgage. Before entering into the Agreement, Mr. Romans received independent legal advice from a solicitor, Mr.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Mr. Romans passed away in 2007, Mr. Tassone sought an order for the possession of the property. The Possession Action was set down for hearing by way of summary trial on May 29, 2008. The Conveyance Action was seemingly launched in response to the Possession Action, and it raises very serious allegations against Mr. Tassone and Mr.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against Mr. Tassone, it asserts: that Mr. Romans was mentally incompetent or impaired at the time he entered into the contract; that Mr. Romans did not understand the nature and intent of the contract; that the Agreement was procured by Mr. Tassone "by means of undue influence, coercion, fraud, or deception"; and that Mr. Tassone's conduct was "harsh, vindictive, reprehensible and malicious". The statement of claim seeks,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punitive and aggravated damages and special costs (and alternatively,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 against Mr. Murray, the Conveyance Action asserts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claims that Mr. Murray breached the duties of a reasonably qualified solicitor by: failing to recognize Mr. Romans was unfairly being taken advantage of; failing to competently represent Mr Romans's interests; failing to recognize Mr. Romans's mental incompetence or impairment; failing to recognize that Mr. Romans was incapable of managing his own affairs and was unable to enter into a binding legal contract; and proceeding with the contract "without any critical inquiry into the absence of fair value and consideration". The statement of claim seeks damages, special damages and special costs (and, alternatively,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Conveyance Action against Mr. Tassone and Mr. Murray was commenced in May 2008. A dispute ensued between Ms. Cardinal and Mr. Murray regarding production of the solicitor's file in the Conveyance Action. Ms. Cardinal had not sought or obtained probate, although Mr. Romans had died in May 2007. Mr. Murray required proof of Ms. Cardinal's authority before giving her the file, which was subject to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Rather than seek letters probate, Ms. Cardinal brought an application for production of documents. Mr. Murray sought a stay of all issues in the Conveyance Action until Ms. Cardinal obtains letters probate.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reasons indexed as </w:t>
      </w:r>
      <w:r>
        <w:rPr>
          <w:rFonts w:ascii="arial" w:eastAsia="arial" w:hAnsi="arial" w:cs="arial"/>
          <w:i/>
          <w:color w:val="000000"/>
          <w:sz w:val="20"/>
          <w:lang w:val="en-US" w:eastAsia="en-US" w:bidi="ar-SA"/>
        </w:rPr>
        <w:t>Romans Estate v. Tassone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2009 BCSC 194</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47 E.T.R. (3d)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Romans Estate (S.C.)</w:t>
      </w:r>
      <w:r>
        <w:rPr>
          <w:rFonts w:ascii="arial" w:eastAsia="arial" w:hAnsi="arial" w:cs="arial"/>
          <w:color w:val="000000"/>
          <w:sz w:val="20"/>
          <w:lang w:val="en-US" w:eastAsia="en-US" w:bidi="ar-SA"/>
        </w:rPr>
        <w:t xml:space="preserve">], I stayed the Conveyance Action and, because of suspicious circumstances, directed that Ms. Cardinal prove the will in solemn form before continuing with the Conveyance Action. I directed further that if Ms. Cardinal did not bring an action to prove the will in solemn form within six months of the date of the order, Mr. Tassone and Mr. Murray were at liberty to apply to the court to dismiss the Conveyance Action. This decision was appealed, and the appeal dismissed in reasons indexed as </w:t>
      </w:r>
      <w:r>
        <w:rPr>
          <w:rFonts w:ascii="arial" w:eastAsia="arial" w:hAnsi="arial" w:cs="arial"/>
          <w:i/>
          <w:color w:val="000000"/>
          <w:sz w:val="20"/>
          <w:lang w:val="en-US" w:eastAsia="en-US" w:bidi="ar-SA"/>
        </w:rPr>
        <w:t>Romans Estate v. Tassone</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2009 BCCA 421</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276 B.C.A.C. 239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Romans Estate (C.A.)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Cardinal commenced the Probate Action to prove the will in solemn form shortly before the expiration of the six month period I set earlier. The Probate Action has now languished for three years. The Conveyance Action has been stayed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July 20, 2012, Ms. Cardinal brought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application within the Probate Action seeking a stay in the Probate Action and seeking a grant of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without bond to Ms. Cardinal for the purpose of retrieving and preserving the assets in Mr. Romans's estate, including the power to waive solicitor-client privilege or any other privilege or right of confidentiality on behalf of the estate. When this application came on before me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I directed that it be adjourned and notice be given to the defendants in the Conveyance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November 13, 2012, the various applications were set before me. There are three applications in the Conveyance Action. Mr. Tassone and Mr. Murray both apply to lift the stay in the Conveyance Action and dismiss the claim against them for want of prosecution. Ms. Cardinal brings an application to lift the stay and allow the Conveyance Action to proceed to trial. On December 24, 2012, I ordered that all of the applications should be heard before determining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earlier decision in </w:t>
      </w:r>
      <w:r>
        <w:rPr>
          <w:rFonts w:ascii="arial" w:eastAsia="arial" w:hAnsi="arial" w:cs="arial"/>
          <w:i/>
          <w:color w:val="000000"/>
          <w:sz w:val="20"/>
          <w:lang w:val="en-US" w:eastAsia="en-US" w:bidi="ar-SA"/>
        </w:rPr>
        <w:t>Romans Estate (S.C.)</w:t>
      </w:r>
      <w:r>
        <w:rPr>
          <w:rFonts w:ascii="arial" w:eastAsia="arial" w:hAnsi="arial" w:cs="arial"/>
          <w:color w:val="000000"/>
          <w:sz w:val="20"/>
          <w:lang w:val="en-US" w:eastAsia="en-US" w:bidi="ar-SA"/>
        </w:rPr>
        <w:t>, I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The authorities in my view make several matters clear: (1) an action can be commenced without obtaining probate, as an executor's authority is based on the will, (2) before proceeding with an action already commenced, the parties to an action may require that the Plaintiff prove their authority by producing letters probate, (3) the court may require that a Plaintiff prove their authority, by producing letters probate, of its own motion, when appropriate and (4) the court may order a stay of proceedings any time after the commencement of an action where it is in the interests of justice to do so, pending the issuance of letters probate.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the instant case, as the production of the Solicitors file would compromise a substantive right of the deceased, that of solicitor-client privilege, and such right enures to the personal representative of the testator, the Solicitor was correct to call upon the Plaintiff to produce letters probate proving her authority to act on behalf of the estate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Proof of the will in solemn form provides some protection for the will, in that it will not later be set aside, unless obtained by fraud or a later will is found: </w:t>
      </w:r>
      <w:r>
        <w:rPr>
          <w:rFonts w:ascii="arial" w:eastAsia="arial" w:hAnsi="arial" w:cs="arial"/>
          <w:i/>
          <w:color w:val="000000"/>
          <w:sz w:val="20"/>
          <w:lang w:val="en-US" w:eastAsia="en-US" w:bidi="ar-SA"/>
        </w:rPr>
        <w:t>Tristam &amp; Cootes Probate Practice</w:t>
      </w:r>
      <w:r>
        <w:rPr>
          <w:rFonts w:ascii="arial" w:eastAsia="arial" w:hAnsi="arial" w:cs="arial"/>
          <w:color w:val="000000"/>
          <w:sz w:val="20"/>
          <w:lang w:val="en-US" w:eastAsia="en-US" w:bidi="ar-SA"/>
        </w:rPr>
        <w:t xml:space="preserve"> (27th Edition, 1989) p. 572. As noted by the authors of the </w:t>
      </w:r>
      <w:r>
        <w:rPr>
          <w:rFonts w:ascii="arial" w:eastAsia="arial" w:hAnsi="arial" w:cs="arial"/>
          <w:i/>
          <w:color w:val="000000"/>
          <w:sz w:val="20"/>
          <w:lang w:val="en-US" w:eastAsia="en-US" w:bidi="ar-SA"/>
        </w:rPr>
        <w:t>British Columbia Probate &amp; Estate Administration Manual</w:t>
      </w:r>
      <w:r>
        <w:rPr>
          <w:rFonts w:ascii="arial" w:eastAsia="arial" w:hAnsi="arial" w:cs="arial"/>
          <w:color w:val="000000"/>
          <w:sz w:val="20"/>
          <w:lang w:val="en-US" w:eastAsia="en-US" w:bidi="ar-SA"/>
        </w:rPr>
        <w:t xml:space="preserve">, 2nd Edition, 2008 Update, at p. 18-17, "[t]he safeguarding effect of a grant in solemn form is an application of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to what is a judgment in rem".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17 </w:t>
      </w:r>
      <w:r>
        <w:rPr>
          <w:rFonts w:ascii="arial" w:eastAsia="arial" w:hAnsi="arial" w:cs="arial"/>
          <w:i/>
          <w:color w:val="000000"/>
          <w:sz w:val="20"/>
          <w:lang w:val="en-US" w:eastAsia="en-US" w:bidi="ar-SA"/>
        </w:rPr>
        <w:t>Halsbury's Laws</w:t>
      </w:r>
      <w:r>
        <w:rPr>
          <w:rFonts w:ascii="arial" w:eastAsia="arial" w:hAnsi="arial" w:cs="arial"/>
          <w:color w:val="000000"/>
          <w:sz w:val="20"/>
          <w:lang w:val="en-US" w:eastAsia="en-US" w:bidi="ar-SA"/>
        </w:rPr>
        <w:t xml:space="preserve"> (4th) para. 866 says: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there is any doubt as to the validity of a will or any apprehension that there may be opposition to it, it is open to the executor, or if there is no executor the person entitled to administration with the will annexed, to prove it in solemn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Trites v. Johnson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[1945] B.C.J. No. 76</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[1945] 3 W.W.R. 100</w:t>
        </w:r>
      </w:hyperlink>
      <w:r>
        <w:rPr>
          <w:rFonts w:ascii="arial" w:eastAsia="arial" w:hAnsi="arial" w:cs="arial"/>
          <w:color w:val="000000"/>
          <w:sz w:val="20"/>
          <w:lang w:val="en-US" w:eastAsia="en-US" w:bidi="ar-SA"/>
        </w:rPr>
        <w:t xml:space="preserve"> (B.C.S.C.) Macfarlane J., as he then was observed that "In a case of this kind where the validity of a will has once been called in question I think it is the duty of the executors to prove the will in solemn form of law. ..." Proof in solemn form was required even where the party originally requesting such had withdrawn their objection.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the circumstances, in my view probate in common form is not sufficient in light of the issues raised in the Conveyance Action and in light of the information that is brought before the court in the Probate Action. If the will is proven in solemn form, or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testes, it must be proven in open court, upon notice to all interested persons, and will not be admitted to probate unless the court is satisfied of the due execution of the will, the testator's knowledge and approval of its contents, his capacity and non-revocation: </w:t>
      </w:r>
      <w:r>
        <w:rPr>
          <w:rFonts w:ascii="arial" w:eastAsia="arial" w:hAnsi="arial" w:cs="arial"/>
          <w:i/>
          <w:color w:val="000000"/>
          <w:sz w:val="20"/>
          <w:lang w:val="en-US" w:eastAsia="en-US" w:bidi="ar-SA"/>
        </w:rPr>
        <w:t>Osterhoff on Wills and Succession</w:t>
      </w:r>
      <w:r>
        <w:rPr>
          <w:rFonts w:ascii="arial" w:eastAsia="arial" w:hAnsi="arial" w:cs="arial"/>
          <w:color w:val="000000"/>
          <w:sz w:val="20"/>
          <w:lang w:val="en-US" w:eastAsia="en-US" w:bidi="ar-SA"/>
        </w:rPr>
        <w:t>, 6th Edition, 2007, Thomson, Carswell, p. 44. If the will is proven in solemn form then the issue regarding the caveat will be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appeal, Low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The parties on this appeal attach significance to the issue of solicitor and client privilege. As I have said, the matter came before the chambers judge partly because of an application brought by Ms. Cardinal for disclosure by Mr. Murray of his entire file with respect to the real property transaction. In my opinion, however, the question of solicitor and client privilege is of future importance in the litigation only. It does not shape or affect the question of status with respect to proof of the will in solemn form or the jurisdiction of the court to make the order that it did make. The privilege issue arises only in the course of the litigation and, although it may well be affected in the future by determination of who has legal authority over the estate, the issue need not be addressed until that matter is properly determined. The existence of the privilege issue does not give Mr. Murray status to challenge the will and does not affect the question of whether the chambers judge had the jurisdiction to order proof of the will in solemn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If Ms. Cardinal is the lawful executor of the estate of Mr. Romans pursuant to a provision in a valid will, she will have an argument that she is entitled to disclosure of Mr. Murray's file in the context of this action on the basis that she and she alone has the capacity and the power to waive the privilege asserted by Mr. Murray. On the other hand, Mr. Murray, in asserting the privilege, has acted quite properly in discharging his duty to his client and to the court. The question of the scope and extent of the privilege, and its waiver, must await resolution of the issue as to the lawful authority of Ms. Cardinal to bring this action in the name of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An issue has been properly raised by both defendants in this action as to the validity of the will. If the will is not valid and Ms. Cardinal, as a result, is not the lawful representative of the estate she cannot maintain the action. That, however, would not be the end of the action. Once a lawful representative of the estate is determined in the place of Ms. Cardinal, it would be up to that representative, upon proper legal advice, to determine whether or not to continue with the action. If an election is made to continue with the action, the issue of solicitor and client privilege would then be open to resolution. Before the privilege issue can be resolved, the question of the validity of the will must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law seems to be clear that an executor can bring an action in his or her capacity as executor before probate is granted but cannot obtain judgment in the action without probate having been granted: see </w:t>
      </w:r>
      <w:r>
        <w:rPr>
          <w:rFonts w:ascii="arial" w:eastAsia="arial" w:hAnsi="arial" w:cs="arial"/>
          <w:i/>
          <w:color w:val="000000"/>
          <w:sz w:val="20"/>
          <w:lang w:val="en-US" w:eastAsia="en-US" w:bidi="ar-SA"/>
        </w:rPr>
        <w:t>Chetdy v. Chetdy</w:t>
      </w:r>
      <w:r>
        <w:rPr>
          <w:rFonts w:ascii="arial" w:eastAsia="arial" w:hAnsi="arial" w:cs="arial"/>
          <w:color w:val="000000"/>
          <w:sz w:val="20"/>
          <w:lang w:val="en-US" w:eastAsia="en-US" w:bidi="ar-SA"/>
        </w:rPr>
        <w:t xml:space="preserve">, [1916] 1 A.C. 603 (P.C.), cited by Allen J. in </w:t>
      </w:r>
      <w:r>
        <w:rPr>
          <w:rFonts w:ascii="arial" w:eastAsia="arial" w:hAnsi="arial" w:cs="arial"/>
          <w:i/>
          <w:color w:val="000000"/>
          <w:sz w:val="20"/>
          <w:lang w:val="en-US" w:eastAsia="en-US" w:bidi="ar-SA"/>
        </w:rPr>
        <w:t>Harshenin v. Bayoff</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[1991] B.C.J. No. 3161</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Both Mr. Murray and Mr. Tassone are entitled to plead that Ms. Cardinal lacks the legal authority to act on behalf of the estate in bringing this action. This is similar to raising a question as to the identity of the plaintiff in an action, or the authority of the plaintiff's counsel to commence the action, or the authorization by a corporate entity for an action to be brought in its name. If this action were permitted to proceed to judgment and it was subsequently established in other proceedings that Ms. Cardinal was not the lawful personal representative of the estate, the foundation of the judgment would be compromised.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There does not seem to be any dispute that there is evidence of suspicious circumstances with respect to execution of the will that justified the court exercising its discretion to not permit the action to proceed until those suspicions are laid to rest. Concern as to the validity of the will has been brought to the attention of the court and it matters not whether Mr. Murray would have had the status to seek an order for proof of the will in solemn form in the absence of the commencement of the present action. The court had a duty to act upon the concern in an effective manner. I expect this is why Ms. Cardinal does not challenge the stay of proceedings provision in para. 3 of the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this regard, the chambers judge referred to </w:t>
      </w:r>
      <w:r>
        <w:rPr>
          <w:rFonts w:ascii="arial" w:eastAsia="arial" w:hAnsi="arial" w:cs="arial"/>
          <w:i/>
          <w:color w:val="000000"/>
          <w:sz w:val="20"/>
          <w:lang w:val="en-US" w:eastAsia="en-US" w:bidi="ar-SA"/>
        </w:rPr>
        <w:t>Trites v. Johnson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[1945] B.C.J. No. 76</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[1945] 3 W.W.R. 100</w:t>
        </w:r>
      </w:hyperlink>
      <w:r>
        <w:rPr>
          <w:rFonts w:ascii="arial" w:eastAsia="arial" w:hAnsi="arial" w:cs="arial"/>
          <w:color w:val="000000"/>
          <w:sz w:val="20"/>
          <w:lang w:val="en-US" w:eastAsia="en-US" w:bidi="ar-SA"/>
        </w:rPr>
        <w:t xml:space="preserve"> (B.C.S.C.). In that case, the will had been proven in common form and the plaintiffs sued for revocation of the grant of probate on the basis that there had been undue influence and lack of testamentary capacity. In a counterclaim, the executors sought proof of the will in solemn form. The plaintiffs withdrew their action but the trial judge, Macfarlane J., determined that he should proceed with the counterclaim for proof of the will in solemn form. He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In a case of this kind where the validity of a will has once been called in question I think it is the duty of the executors to prove the will in solemn form of law, and the practice is that they ask for this in the action by way of counterclaim. I think therefore that even though the plaintiff in the action at the trial wishes to withdraw, the executors should be allowed to proceed to establish the validity of the will notwithstanding the application to withdraw.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Although this case is not directly on point on the facts, I take this general observation by Macfarlane J. to have application. In my opinion, the validity of the will here having been properly called into question, the court cannot let the matter pass without requiring the executor to prove the will in solemn form before proceeding with the action. In some cases, of course, an executor might seek to prove the will in solemn form on the basis of a concern raised by the executor and not by another party. In the present case, however, Ms. Cardinal is in a conflict situation because she is both the named executor in the questioned will and the sole beneficiary of the estate under the will. In these circumstances, it seems to me that it is the duty of the court to require proof of the will in solemn form before allowing the action to proceed. That seems to be the intent of R. 61(11). In any event, this is a procedural matter and the court is the master of its own procedure. The chambers judge simply did that which manifestly ought to have been done in the interest of preserving the integrity of these judicial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were no further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APPLICATION FOR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August 3, 2012, Ms. Cardinal's application for a grant of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without bond in the Probate Action originally came on before me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Because of my earlier order and because the issues in the application were related to matters in the Conveyance Action, I directed that notice be given to Mr. Tassone and Mr. Murray, the defendants in the Conveyance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the hearing of the application in the Probate Action, I granted Mr. Murray standing to make submissions. Although Mr. Murray is not a party to the Probate Action, he is a party to a related action, the Conveyance Action, in which the issue of the waiver of solicitor client privilege is before the court and in which the right of Ms. Cardinal to act as a representative of the estate was ordered to be determined concurrently with the Probate Action. Until such time as Ms. Cardinal obtains letters probate, Mr. Murray has a professional obligation to assert and protect the solicitor-client privilege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Conveyance Action, the Court of Appeal found that Mr. Murray has "acted quite properly in discharging his duty to his client and to the court" in asserting that privilege: </w:t>
      </w:r>
      <w:r>
        <w:rPr>
          <w:rFonts w:ascii="arial" w:eastAsia="arial" w:hAnsi="arial" w:cs="arial"/>
          <w:i/>
          <w:color w:val="000000"/>
          <w:sz w:val="20"/>
          <w:lang w:val="en-US" w:eastAsia="en-US" w:bidi="ar-SA"/>
        </w:rPr>
        <w:t>Roman's Estate (C.A.)</w:t>
      </w:r>
      <w:r>
        <w:rPr>
          <w:rFonts w:ascii="arial" w:eastAsia="arial" w:hAnsi="arial" w:cs="arial"/>
          <w:color w:val="000000"/>
          <w:sz w:val="20"/>
          <w:lang w:val="en-US" w:eastAsia="en-US" w:bidi="ar-SA"/>
        </w:rPr>
        <w:t xml:space="preserve"> at para. 15. The outcome of the Probate Action will likely have an effect on the Conveyance Action. Subject to the current application in the Probate Action, unless Ms. Cardinal obtains probate, the Conveyance Action will not proceed. Thus, the outcome of the Probate Action directly bears on the Conveyance Action. In somewhat similar circumstances intervenor status has been allowed: </w:t>
      </w:r>
      <w:r>
        <w:rPr>
          <w:rFonts w:ascii="arial" w:eastAsia="arial" w:hAnsi="arial" w:cs="arial"/>
          <w:i/>
          <w:color w:val="000000"/>
          <w:sz w:val="20"/>
          <w:lang w:val="en-US" w:eastAsia="en-US" w:bidi="ar-SA"/>
        </w:rPr>
        <w:t>Elton v. Elton Estate</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2009 NLCA 34</w:t>
        </w:r>
      </w:hyperlink>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287 Nfld. &amp; P.E.I.R. 46</w:t>
        </w:r>
      </w:hyperlink>
      <w:r>
        <w:rPr>
          <w:rFonts w:ascii="arial" w:eastAsia="arial" w:hAnsi="arial" w:cs="arial"/>
          <w:color w:val="000000"/>
          <w:sz w:val="20"/>
          <w:lang w:val="en-US" w:eastAsia="en-US" w:bidi="ar-SA"/>
        </w:rPr>
        <w:t>. Moreover, Mr. Murray is in a good position to argue how the existing orders of the Court might affect the application in the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Court has a broad inherent jurisdiction to allow intervention by a non-party: </w:t>
      </w:r>
      <w:r>
        <w:rPr>
          <w:rFonts w:ascii="arial" w:eastAsia="arial" w:hAnsi="arial" w:cs="arial"/>
          <w:i/>
          <w:color w:val="000000"/>
          <w:sz w:val="20"/>
          <w:lang w:val="en-US" w:eastAsia="en-US" w:bidi="ar-SA"/>
        </w:rPr>
        <w:t>Canadian Labour Congress v. Bhindi</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(1985), 17 D.L.R. (4th) 193</w:t>
        </w:r>
      </w:hyperlink>
      <w:r>
        <w:rPr>
          <w:rFonts w:ascii="arial" w:eastAsia="arial" w:hAnsi="arial" w:cs="arial"/>
          <w:color w:val="000000"/>
          <w:sz w:val="20"/>
          <w:lang w:val="en-US" w:eastAsia="en-US" w:bidi="ar-SA"/>
        </w:rPr>
        <w:t xml:space="preserve"> at 201-203, </w:t>
      </w:r>
      <w:hyperlink r:id="rId706" w:history="1">
        <w:r>
          <w:rPr>
            <w:rFonts w:ascii="arial" w:eastAsia="arial" w:hAnsi="arial" w:cs="arial"/>
            <w:i/>
            <w:color w:val="0077CC"/>
            <w:sz w:val="20"/>
            <w:u w:val="single"/>
            <w:shd w:val="clear" w:color="auto" w:fill="FFFFFF"/>
            <w:lang w:val="en-US" w:eastAsia="en-US" w:bidi="ar-SA"/>
          </w:rPr>
          <w:t>61 B.C.L.R. 85</w:t>
        </w:r>
      </w:hyperlink>
      <w:r>
        <w:rPr>
          <w:rFonts w:ascii="arial" w:eastAsia="arial" w:hAnsi="arial" w:cs="arial"/>
          <w:color w:val="000000"/>
          <w:sz w:val="20"/>
          <w:lang w:val="en-US" w:eastAsia="en-US" w:bidi="ar-SA"/>
        </w:rPr>
        <w:t xml:space="preserve"> (C.A.). In the circumstances before the Court, Mr. Murray is not an officious intermeddler and his submissions may be of assistance to the Court: </w:t>
      </w:r>
      <w:r>
        <w:rPr>
          <w:rFonts w:ascii="arial" w:eastAsia="arial" w:hAnsi="arial" w:cs="arial"/>
          <w:i/>
          <w:color w:val="000000"/>
          <w:sz w:val="20"/>
          <w:lang w:val="en-US" w:eastAsia="en-US" w:bidi="ar-SA"/>
        </w:rPr>
        <w:t>Re Kenny</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2002 BCSC 346</w:t>
        </w:r>
      </w:hyperlink>
      <w:r>
        <w:rPr>
          <w:rFonts w:ascii="arial" w:eastAsia="arial" w:hAnsi="arial" w:cs="arial"/>
          <w:color w:val="000000"/>
          <w:sz w:val="20"/>
          <w:lang w:val="en-US" w:eastAsia="en-US" w:bidi="ar-SA"/>
        </w:rPr>
        <w:t xml:space="preserve"> at para. 70. His position is not analogous to that of a creditor. For these reasons I granted him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THE APPLICATION FOR GRANT </w:t>
      </w:r>
      <w:r>
        <w:rPr>
          <w:rFonts w:ascii="arial" w:eastAsia="arial" w:hAnsi="arial" w:cs="arial"/>
          <w:b/>
          <w:i/>
          <w:color w:val="000000"/>
          <w:sz w:val="20"/>
          <w:lang w:val="en-US" w:eastAsia="en-US" w:bidi="ar-SA"/>
        </w:rPr>
        <w:t>AD COLLIGENDA BONA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Ms. Cardinal applies for a grant of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without bond. The purpose of obtaining the grant would be to retrieve and preserve the assets of Mr. Romans's estate. The grant would include the power to waive solicitor-client privilege, or any other privilege or confidentiality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Ms. Cardinal would not settle, compromise, discontinue, or consent to a dismissal of the Conveyance Action without the consent of the defendants who are the beneficiaries under an earlier will, and "John Doe" and "Jane Doe" who are meant to include those who might take on an intestacy. She proposes that any assets recovered go first towards the payment of counsel who she retains, and then to the ultimate beneficiaries of the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Cardinal says that unless she obtains the grant, the estate is in danger of losing possible assets, which are variously described as the cause of action against Mr. Tassone and Mr. Murray, and the underlying asset (the Property), in which Mr. Romans once resided and in which Ms. Cardinal continues to reside.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Murray argues that the application here is in reality a collateral attack on the earlier order of this Court, which required that Ms. Cardinal prove the will in solemn form in a probate proceeding before proceeding with the Conveyance Action. He also argues that there is no basis for a grant of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that there has not been proper service of the application, and that Ms. Cardinal's arguments in respect of the economics of the litigation are inaccurate and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bringing this application, Ms. Cardinal swore a lengthy affidavit in which she controverted much of the evidence tendered in the earlier application in the Conveyance Action. I have described that evidence as demonstrating "suspicious circumstances". Those circumstances gave rise to the earlier orders made in the Conveyance Action by this Court, which were upheld in the Court of Appeal. The most that could be said of this new affidavit is that Ms. Cardinal vigorously disputes that there are suspicious circumstances. That evidence, all of which was available in 2009, does not bring resolution to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Cardinal has entered into a retainer with a law firm to pursue the Conveyance Action. Ms. Cardinal says that without the proposed order there is no practical way that the Probate Action can proceed. The retainer between Ms. Cardinal and the law firm pertains to the recovery of the property of the estate, i.e., the Conveyance Action. Proceeding with the Probate Action, i.e., proving the will in solemn form, is an expensive endeavor which is not worth doing if there are no assets in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making her application, Ms. Cardinal relies on some authorities of respectable antiquity. In </w:t>
      </w:r>
      <w:r>
        <w:rPr>
          <w:rFonts w:ascii="arial" w:eastAsia="arial" w:hAnsi="arial" w:cs="arial"/>
          <w:i/>
          <w:color w:val="000000"/>
          <w:sz w:val="20"/>
          <w:lang w:val="en-US" w:eastAsia="en-US" w:bidi="ar-SA"/>
        </w:rPr>
        <w:t>Clarkington's Goods</w:t>
      </w:r>
      <w:r>
        <w:rPr>
          <w:rFonts w:ascii="arial" w:eastAsia="arial" w:hAnsi="arial" w:cs="arial"/>
          <w:color w:val="000000"/>
          <w:sz w:val="20"/>
          <w:lang w:val="en-US" w:eastAsia="en-US" w:bidi="ar-SA"/>
        </w:rPr>
        <w:t xml:space="preserve"> (1861), 2 SW. &amp; TR. 380, 164 E.R. 1043 (P.), the case was made for such a grant where the estate consisted in part of the goodwill of a business and a lease that was up for renewal within a month. A limited grant was given. In </w:t>
      </w:r>
      <w:r>
        <w:rPr>
          <w:rFonts w:ascii="arial" w:eastAsia="arial" w:hAnsi="arial" w:cs="arial"/>
          <w:i/>
          <w:color w:val="000000"/>
          <w:sz w:val="20"/>
          <w:lang w:val="en-US" w:eastAsia="en-US" w:bidi="ar-SA"/>
        </w:rPr>
        <w:t>Schwerdtfeger's Goods</w:t>
      </w:r>
      <w:r>
        <w:rPr>
          <w:rFonts w:ascii="arial" w:eastAsia="arial" w:hAnsi="arial" w:cs="arial"/>
          <w:color w:val="000000"/>
          <w:sz w:val="20"/>
          <w:lang w:val="en-US" w:eastAsia="en-US" w:bidi="ar-SA"/>
        </w:rPr>
        <w:t xml:space="preserve"> (1876), 1 P.D. 424, a private schoolmaster died leaving as a major asset the goodwill of his school for which there was an immediate offer to purchase. The Court held that a schoolmaster's business is of such a perishable nature that, if not disposed of, it may seriously depreciate in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another case, </w:t>
      </w:r>
      <w:r>
        <w:rPr>
          <w:rFonts w:ascii="arial" w:eastAsia="arial" w:hAnsi="arial" w:cs="arial"/>
          <w:i/>
          <w:color w:val="000000"/>
          <w:sz w:val="20"/>
          <w:lang w:val="en-US" w:eastAsia="en-US" w:bidi="ar-SA"/>
        </w:rPr>
        <w:t>Re Shalapay Estate</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(1995), 3 B.C.L.R. (3d) 217</w:t>
        </w:r>
      </w:hyperlink>
      <w:r>
        <w:rPr>
          <w:rFonts w:ascii="arial" w:eastAsia="arial" w:hAnsi="arial" w:cs="arial"/>
          <w:color w:val="000000"/>
          <w:sz w:val="20"/>
          <w:lang w:val="en-US" w:eastAsia="en-US" w:bidi="ar-SA"/>
        </w:rPr>
        <w:t xml:space="preserve"> at para. 7 (S.C.), a grant was made where the "major asset was a dental practice that was closed and the value was wasting away as patients move[d] away to other dentists".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do not find these cases particularly helpful here. This case is not akin to those where there is a wasting asset, such as the goodwill of a business, requiring an immediate sale. The underlying purported asset here is real property. Although there may be some maintenance issues, those appear to have been remedied. Moreover, there is no evidence that the current occupier of the Property, Ms. Cardinal, has ever sought the assistance of the legal owner, Mr. Tassone, to remedy any issues. She has been in possession of the Property for some time: it has been more than three years since the original decision in the Conveyance Action. During that time, Ms. Cardinal has not paid taxes, utilities, or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Cardinal also argued that the perishable asset here is the cause of action against Mr. Tassone and Mr. Murray. The cause of action is not perishable in the same sense as the goodwill of the businesses cited in the authorities. While there are applications to dismiss the Conveyance Action, the basis of those applications is Ms. Cardinal's own delay in bringing and then failing to prosecute the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Conveyance Action, I ordered that if the Probate Action was not commenced within six months (by August 20, 2009), the defendants were at liberty to apply to have the Conveyance Action dismissed. Near the end of that deadline, on August 17, 2009, Ms. Cardinal commenced the Probate Action by issuing a writ of summons. Since then, I am advised that she has not filed a statement of claim or taken any other steps in the action, despite being in a position to do so since September 2009. Although a niece of Mr. Romans has been located, Ms. Cardinal has not taken any steps to add the niece as a defendant in the Probate Action, nor was the niece served with materials related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noted in the argument of Mr. Murray, through this application Ms. Cardinal now seeks (1) the right to control an action she may have no authority to prosecute; (2) to obtain privileged documents she might not have any right to see; (3) to view the privileged documents without proving her authority to view them; and (4) to do so without first dealing with the suspicious circumstances in open court, by proving the will in solemn form. In asserting the perishability of the estate assets, she relies on her own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Ms. Cardinal's economic argument -- that there is no practical way for the Probate Action to proceed -- I agree that this argument is premature, speculative, and unsupported by evidence. First, not all necessary parties have been added to the Probate Action, and no statement of claim has been served. Thus, the position of the defendants is not known, nor is the extent of any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Second, a party is not as of right entitled to be reimbursed from the estate. Where, for example, a party's conduct causes the action, or where the real dispute is a contest between beneficiaries, costs will not always be awarded from an estate: </w:t>
      </w:r>
      <w:r>
        <w:rPr>
          <w:rFonts w:ascii="arial" w:eastAsia="arial" w:hAnsi="arial" w:cs="arial"/>
          <w:i/>
          <w:color w:val="000000"/>
          <w:sz w:val="20"/>
          <w:lang w:val="en-US" w:eastAsia="en-US" w:bidi="ar-SA"/>
        </w:rPr>
        <w:t>Brydon v. Malamas</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2009 BCSC 80</w:t>
        </w:r>
      </w:hyperlink>
      <w:r>
        <w:rPr>
          <w:rFonts w:ascii="arial" w:eastAsia="arial" w:hAnsi="arial" w:cs="arial"/>
          <w:color w:val="000000"/>
          <w:sz w:val="20"/>
          <w:lang w:val="en-US" w:eastAsia="en-US" w:bidi="ar-SA"/>
        </w:rPr>
        <w:t xml:space="preserve"> at paras. 21-22, </w:t>
      </w:r>
      <w:hyperlink r:id="rId709" w:history="1">
        <w:r>
          <w:rPr>
            <w:rFonts w:ascii="arial" w:eastAsia="arial" w:hAnsi="arial" w:cs="arial"/>
            <w:i/>
            <w:color w:val="0077CC"/>
            <w:sz w:val="20"/>
            <w:u w:val="single"/>
            <w:shd w:val="clear" w:color="auto" w:fill="FFFFFF"/>
            <w:lang w:val="en-US" w:eastAsia="en-US" w:bidi="ar-SA"/>
          </w:rPr>
          <w:t>45 E.T.R. (3d) 103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Stanton v. Stanton Estate</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2008 BCSC 470</w:t>
        </w:r>
      </w:hyperlink>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39 E.T.R. (3d) 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Koziki Estate v. Koziki Farms Ltd.</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2004 SKQB 125</w:t>
        </w:r>
      </w:hyperlink>
      <w:r>
        <w:rPr>
          <w:rFonts w:ascii="arial" w:eastAsia="arial" w:hAnsi="arial" w:cs="arial"/>
          <w:color w:val="000000"/>
          <w:sz w:val="20"/>
          <w:lang w:val="en-US" w:eastAsia="en-US" w:bidi="ar-SA"/>
        </w:rPr>
        <w:t xml:space="preserve"> at paras. 11-13, </w:t>
      </w:r>
      <w:hyperlink r:id="rId711" w:history="1">
        <w:r>
          <w:rPr>
            <w:rFonts w:ascii="arial" w:eastAsia="arial" w:hAnsi="arial" w:cs="arial"/>
            <w:i/>
            <w:color w:val="0077CC"/>
            <w:sz w:val="20"/>
            <w:u w:val="single"/>
            <w:shd w:val="clear" w:color="auto" w:fill="FFFFFF"/>
            <w:lang w:val="en-US" w:eastAsia="en-US" w:bidi="ar-SA"/>
          </w:rPr>
          <w:t>246 Sask.R. 124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Woodward v. Grant</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2007 BCSC 1549</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35 E.T.R. (3d) 60</w:t>
        </w:r>
      </w:hyperlink>
      <w:r>
        <w:rPr>
          <w:rFonts w:ascii="arial" w:eastAsia="arial" w:hAnsi="arial" w:cs="arial"/>
          <w:color w:val="000000"/>
          <w:sz w:val="20"/>
          <w:lang w:val="en-US" w:eastAsia="en-US" w:bidi="ar-SA"/>
        </w:rPr>
        <w:t>, Gray J. summarized the principles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effect of these decisions is that the Court of Appeal has suggested,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that cases regarding the validity of a will or the testamentary capacity of the testator, are cases in which, as stated by Master Horn in para. 13 of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"it is sometimes the case that the costs of all parties are ordered to be paid out of the estate", and the court may more frequently depart from the general rule that costs follow the event.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This falls short of demonstrating that costs are "normally" paid out of the estate where the validity of a will is at issue. In fact, in the recent B.C. cases I have been able to find awarding costs after a challenge to a testator's testamentary capacity, the usual rule of costs following the event was applied.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Kirkham v. Fox</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[1993] B.C.J. No. 2518</w:t>
        </w:r>
      </w:hyperlink>
      <w:r>
        <w:rPr>
          <w:rFonts w:ascii="arial" w:eastAsia="arial" w:hAnsi="arial" w:cs="arial"/>
          <w:color w:val="000000"/>
          <w:sz w:val="20"/>
          <w:lang w:val="en-US" w:eastAsia="en-US" w:bidi="ar-SA"/>
        </w:rPr>
        <w:t>, the court upheld a will challenged on the basis that the testator lacked capacity. Cohen J. applied the general rule that costs follow the event. There, the will in question was executed four days before the testator died. The testator was very sick, weak, frail, and terminally ill with cancer when he signed the will, and was on a low dose of morphine. However, the court held he had testamentary capacity when he gave instructions to a lawyer and executed his will. The court considered the position of the party challenging the will to be ill-founded and unreasonable, and found that the litigation was driven by mistrust and dislike of the party who benefited under the last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Field v. James</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[1999] B.C.J. No. 1398</w:t>
        </w:r>
      </w:hyperlink>
      <w:r>
        <w:rPr>
          <w:rFonts w:ascii="arial" w:eastAsia="arial" w:hAnsi="arial" w:cs="arial"/>
          <w:color w:val="000000"/>
          <w:sz w:val="20"/>
          <w:lang w:val="en-US" w:eastAsia="en-US" w:bidi="ar-SA"/>
        </w:rPr>
        <w:t>, Bouck J. upheld the validity of a will. He held that, although the testator's mental capacity was reduced, he had the necessary testamentary capacity. Bouck J. ordered that costs would follow the event, but the reasons for judgment do not include any discussion of the question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Cases more recent than those discussed by Master Horn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suggest a trend towards the general rule that costs should follow the event. See, for example, </w:t>
      </w:r>
      <w:r>
        <w:rPr>
          <w:rFonts w:ascii="arial" w:eastAsia="arial" w:hAnsi="arial" w:cs="arial"/>
          <w:i/>
          <w:color w:val="000000"/>
          <w:sz w:val="20"/>
          <w:lang w:val="en-US" w:eastAsia="en-US" w:bidi="ar-SA"/>
        </w:rPr>
        <w:t>Gold v. Gold</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(1993), 82 B.C.L.R. (2d) 165</w:t>
        </w:r>
      </w:hyperlink>
      <w:r>
        <w:rPr>
          <w:rFonts w:ascii="arial" w:eastAsia="arial" w:hAnsi="arial" w:cs="arial"/>
          <w:color w:val="000000"/>
          <w:sz w:val="20"/>
          <w:lang w:val="en-US" w:eastAsia="en-US" w:bidi="ar-SA"/>
        </w:rPr>
        <w:t>, in which McEachern C.J.B.C. wrote as follows for the five-member panel of the court regarding costs in matrimonial cases: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further view that the rule which should govern the award of costs in matrimonial proceedings should be the same as in other civil litigation, namely, that costs should follow the event unless the Court otherwise orders as specified in Rule 57: </w:t>
      </w:r>
      <w:r>
        <w:rPr>
          <w:rFonts w:ascii="arial" w:eastAsia="arial" w:hAnsi="arial" w:cs="arial"/>
          <w:i/>
          <w:color w:val="000000"/>
          <w:sz w:val="20"/>
          <w:lang w:val="en-US" w:eastAsia="en-US" w:bidi="ar-SA"/>
        </w:rPr>
        <w:t>Meneghetti v. Meneghetti</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(1979), 17 B.C.L.R. 200</w:t>
        </w:r>
      </w:hyperlink>
      <w:r>
        <w:rPr>
          <w:rFonts w:ascii="arial" w:eastAsia="arial" w:hAnsi="arial" w:cs="arial"/>
          <w:color w:val="000000"/>
          <w:sz w:val="20"/>
          <w:lang w:val="en-US" w:eastAsia="en-US" w:bidi="ar-SA"/>
        </w:rPr>
        <w:t xml:space="preserve"> (B.C.S.C.) at p. 201.</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then, is: when should the Court order otherwise? With respect, when the court should order otherwise is a matter of discretion, to be exercised judicially by the trial judge, as directed by the Rules of Court. To lay down any strict guidelines or even to attempt to give exhaustive examples is not, I think, helpful because the facts and issues in each family law case vary so greatly. Factors such as hardship, earning capacity, the purpose of the particular award, the conduct of the parties in the litigation, and the importance of not upsetting the balance achieved by the award itself are all matters which a trial judge, quite properly, may be asked to take into account. Assessing the importance of such factors within the context of a particular case, however, is a matter best left for determination by the trial judge.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trend towards the general rule that costs should follow the event is likely, in part, a recognition of the significant costs that can be incurred in litigation and that consideration of costs can assist in achieving settlement. Providing that an unsuccessful party can recover its costs from an estate would discourage that party from taking into account the legal costs of proceeding when considering settlement. As a result, awarding costs from the estate could encourage probate litigation and discourage settlement. It would defeat the testator's intentions to the extent that the costs reduced the size of the estate available for distribution.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As a result, costs should follow the event unless the court orders otherwise, exercising its discretion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Third, there is no evidence of Ms. Cardinal's financial circumstances, so there is nothing to suggest that she is unable to bear the costs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would be inappropriate, in this case, to provide that the estate will bear the costs in advance of the results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the circumstances, the application for an order for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APPLICATION TO LIFT THE STAY AND DISMISS THE CONVEYANCE ACTION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court considers three factors in determining whether to grant an application dismissing a claim for want of prosecution: (1) whether the delay is inordinate; (2) if the delay is inordinate, whether the delay is inexcusable; and (3) whether the delay is likely to cause serious prejudice to the defendant: </w:t>
      </w:r>
      <w:r>
        <w:rPr>
          <w:rFonts w:ascii="arial" w:eastAsia="arial" w:hAnsi="arial" w:cs="arial"/>
          <w:i/>
          <w:color w:val="000000"/>
          <w:sz w:val="20"/>
          <w:lang w:val="en-US" w:eastAsia="en-US" w:bidi="ar-SA"/>
        </w:rPr>
        <w:t>Azeri v. Esmati-Seifabad</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2009 BCCA 133</w:t>
        </w:r>
      </w:hyperlink>
      <w:r>
        <w:rPr>
          <w:rFonts w:ascii="arial" w:eastAsia="arial" w:hAnsi="arial" w:cs="arial"/>
          <w:color w:val="000000"/>
          <w:sz w:val="20"/>
          <w:lang w:val="en-US" w:eastAsia="en-US" w:bidi="ar-SA"/>
        </w:rPr>
        <w:t xml:space="preserve"> at para. 8, </w:t>
      </w:r>
      <w:hyperlink r:id="rId717" w:history="1">
        <w:r>
          <w:rPr>
            <w:rFonts w:ascii="arial" w:eastAsia="arial" w:hAnsi="arial" w:cs="arial"/>
            <w:i/>
            <w:color w:val="0077CC"/>
            <w:sz w:val="20"/>
            <w:u w:val="single"/>
            <w:shd w:val="clear" w:color="auto" w:fill="FFFFFF"/>
            <w:lang w:val="en-US" w:eastAsia="en-US" w:bidi="ar-SA"/>
          </w:rPr>
          <w:t>91 B.C.L.R. (4th) 236</w:t>
        </w:r>
      </w:hyperlink>
      <w:r>
        <w:rPr>
          <w:rFonts w:ascii="arial" w:eastAsia="arial" w:hAnsi="arial" w:cs="arial"/>
          <w:color w:val="000000"/>
          <w:sz w:val="20"/>
          <w:lang w:val="en-US" w:eastAsia="en-US" w:bidi="ar-SA"/>
        </w:rPr>
        <w:t>. Although the facts relating to the first two steps are often intertwined, it is useful to separate these steps as much as possible in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Is There Inordinate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Delay is inordinate if it is uncontrolled, immoderate or excessive. There is no universal rule as to when the time from which delay is to be measured starts to run: </w:t>
      </w:r>
      <w:r>
        <w:rPr>
          <w:rFonts w:ascii="arial" w:eastAsia="arial" w:hAnsi="arial" w:cs="arial"/>
          <w:i/>
          <w:color w:val="000000"/>
          <w:sz w:val="20"/>
          <w:lang w:val="en-US" w:eastAsia="en-US" w:bidi="ar-SA"/>
        </w:rPr>
        <w:t>Hanna's Construction v. Blue River</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2006 BCCA 142</w:t>
        </w:r>
      </w:hyperlink>
      <w:r>
        <w:rPr>
          <w:rFonts w:ascii="arial" w:eastAsia="arial" w:hAnsi="arial" w:cs="arial"/>
          <w:color w:val="000000"/>
          <w:sz w:val="20"/>
          <w:lang w:val="en-US" w:eastAsia="en-US" w:bidi="ar-SA"/>
        </w:rPr>
        <w:t xml:space="preserve"> at para 22, </w:t>
      </w:r>
      <w:hyperlink r:id="rId718" w:history="1">
        <w:r>
          <w:rPr>
            <w:rFonts w:ascii="arial" w:eastAsia="arial" w:hAnsi="arial" w:cs="arial"/>
            <w:i/>
            <w:color w:val="0077CC"/>
            <w:sz w:val="20"/>
            <w:u w:val="single"/>
            <w:shd w:val="clear" w:color="auto" w:fill="FFFFFF"/>
            <w:lang w:val="en-US" w:eastAsia="en-US" w:bidi="ar-SA"/>
          </w:rPr>
          <w:t>224 B.C.A.C. 128</w:t>
        </w:r>
      </w:hyperlink>
      <w:r>
        <w:rPr>
          <w:rFonts w:ascii="arial" w:eastAsia="arial" w:hAnsi="arial" w:cs="arial"/>
          <w:color w:val="000000"/>
          <w:sz w:val="20"/>
          <w:lang w:val="en-US" w:eastAsia="en-US" w:bidi="ar-SA"/>
        </w:rPr>
        <w:t xml:space="preserve">. There is no chronographic tariff to measure delay, and whether there is inordinate delay depends on the facts of the individual case: </w:t>
      </w:r>
      <w:r>
        <w:rPr>
          <w:rFonts w:ascii="arial" w:eastAsia="arial" w:hAnsi="arial" w:cs="arial"/>
          <w:i/>
          <w:color w:val="000000"/>
          <w:sz w:val="20"/>
          <w:lang w:val="en-US" w:eastAsia="en-US" w:bidi="ar-SA"/>
        </w:rPr>
        <w:t>Hanna's Construction</w:t>
      </w:r>
      <w:r>
        <w:rPr>
          <w:rFonts w:ascii="arial" w:eastAsia="arial" w:hAnsi="arial" w:cs="arial"/>
          <w:color w:val="000000"/>
          <w:sz w:val="20"/>
          <w:lang w:val="en-US" w:eastAsia="en-US" w:bidi="ar-SA"/>
        </w:rPr>
        <w:t xml:space="preserve"> at para. 28, citing Lord Salmon in </w:t>
      </w:r>
      <w:r>
        <w:rPr>
          <w:rFonts w:ascii="arial" w:eastAsia="arial" w:hAnsi="arial" w:cs="arial"/>
          <w:i/>
          <w:color w:val="000000"/>
          <w:sz w:val="20"/>
          <w:lang w:val="en-US" w:eastAsia="en-US" w:bidi="ar-SA"/>
        </w:rPr>
        <w:t>Allen v. Sir Alfred McAlpine &amp; Sons Ltd.</w:t>
      </w:r>
      <w:r>
        <w:rPr>
          <w:rFonts w:ascii="arial" w:eastAsia="arial" w:hAnsi="arial" w:cs="arial"/>
          <w:color w:val="000000"/>
          <w:sz w:val="20"/>
          <w:lang w:val="en-US" w:eastAsia="en-US" w:bidi="ar-SA"/>
        </w:rPr>
        <w:t>, [1968] 2 Q.B. 229, [1968] 1 All E.R. 543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this case, the Conveyance Action against Mr. Tassone and Mr. Murray was commenced in May 2008. Mr. Murray sought a stay of all issues in the Conveyance Action pending the obtaining of letters probate, which I granted and which required Ms. Cardinal to commence an action for probate within six months. Ms. Cardinal started the Probate Action, but has done nothing beyond the filing of the writ of summons a few days before the six months expired. Effectively, the Probate Action has languished since September 2009. That in turn has led to the languishing of the Conveyance Action and the Possession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have referenced the allegations against Mr. Tassone and Mr. Murray in the statement of claim and characterized those as serious allegations. Those allegations relate to matters that occurred in 2002 and early 2003. The question is whether Mr. Romans had the requisite capacity to contract at the time of entering into the contract of purchase and sale in 2002. Counsel expect that resolution of those issues will require medical expert opinion evidence and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from lay witnesses, including the parties, Mr. Romans's family members, friends and neighbours regarding their recollections of matters eleven or more years old. One of the lay witnesses, a neighbour, is now 80 years old. She swore an affidavit on September 13, 2008, which was part of the material before the Court in the earlier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opinion, in these circumstances, the delay has been inordinate.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 Inordinate Delay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found the delay inordinate, the next question is whether the delay is excusable.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Of course, Ms. Cardinal would have known that she was required to obtain probate sometime shortly after receiving legal advice in the Possession Action and Conveyance Action, if not before. The Conveyance Action was commenced on the date set for summary trial of the Possession Action, May 28, 2008. The requirement to prove the will in solemn form was ordered February 20, 2009. The Court of Appeal dismissed the appeal October 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Cardinal filed application responses in response to the applications of Mr. Tassone and Mr. Murray. Those are "cookie cutter" responses, part of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4: FACTUAL BASIS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likely heirs to the Estate, if the 2004 Will is invalid, reside in Latvia.</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insufficient incentive for any interested party, especially those who reside outside of Canada, to participate in contested probate litigation, the outcome of which would be a declaration of entitlement to an estate that presently has no assets other than the cause of action against the Defendants in this action.</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the Plaintiff Cardinal has applied for a grant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which will allow the present action to proceed immediately.</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for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is pending before Mr. Justice Savage, who has seized himself.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5: LEGAL BASIS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delay has not been inordinate or inexcusable in all of the circumstances.</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Tassone has not been seriously prejudiced by the passage of time since February, 2009.</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Tassone must be taken to have reasonably expected and therefore to have acquiesced to a multi-year delay when he supported the application for a stay of proceedings pending the commencement, pre-trial discovery, trial and final disposition (including appeals) of a separate probate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opinion, the delay in proceeding with the Conveyance Action rests with Ms. Cardinal. Ms. Cardinal has taken no steps in the action other than a filing of a writ of summons near the last permitted day. She has filed neither a statement of claim nor a notice of claim. There has been no document discovery or examinations for discovery. There have been three appearances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expressed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is to "secure the just, speedy and inexpensive determination of every proceeding on its merits": Rule 1-3(1); see also Gow J.'s decision in </w:t>
      </w:r>
      <w:r>
        <w:rPr>
          <w:rFonts w:ascii="arial" w:eastAsia="arial" w:hAnsi="arial" w:cs="arial"/>
          <w:i/>
          <w:color w:val="000000"/>
          <w:sz w:val="20"/>
          <w:lang w:val="en-US" w:eastAsia="en-US" w:bidi="ar-SA"/>
        </w:rPr>
        <w:t>Lindholm v. Pollen</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(1986), 3 B.C.L.R. (2d) 23</w:t>
        </w:r>
      </w:hyperlink>
      <w:r>
        <w:rPr>
          <w:rFonts w:ascii="arial" w:eastAsia="arial" w:hAnsi="arial" w:cs="arial"/>
          <w:color w:val="000000"/>
          <w:sz w:val="20"/>
          <w:lang w:val="en-US" w:eastAsia="en-US" w:bidi="ar-SA"/>
        </w:rPr>
        <w:t xml:space="preserve">, approved in </w:t>
      </w:r>
      <w:r>
        <w:rPr>
          <w:rFonts w:ascii="arial" w:eastAsia="arial" w:hAnsi="arial" w:cs="arial"/>
          <w:i/>
          <w:color w:val="000000"/>
          <w:sz w:val="20"/>
          <w:lang w:val="en-US" w:eastAsia="en-US" w:bidi="ar-SA"/>
        </w:rPr>
        <w:t>Bonaparte Indian Band v. Lakeridge Contracting Ltd.</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(1997), 43 B.C.L.R. (3d) 84</w:t>
        </w:r>
      </w:hyperlink>
      <w:r>
        <w:rPr>
          <w:rFonts w:ascii="arial" w:eastAsia="arial" w:hAnsi="arial" w:cs="arial"/>
          <w:color w:val="000000"/>
          <w:sz w:val="20"/>
          <w:lang w:val="en-US" w:eastAsia="en-US" w:bidi="ar-SA"/>
        </w:rPr>
        <w:t xml:space="preserve"> at para. 13, </w:t>
      </w:r>
      <w:hyperlink r:id="rId720" w:history="1">
        <w:r>
          <w:rPr>
            <w:rFonts w:ascii="arial" w:eastAsia="arial" w:hAnsi="arial" w:cs="arial"/>
            <w:i/>
            <w:color w:val="0077CC"/>
            <w:sz w:val="20"/>
            <w:u w:val="single"/>
            <w:shd w:val="clear" w:color="auto" w:fill="FFFFFF"/>
            <w:lang w:val="en-US" w:eastAsia="en-US" w:bidi="ar-SA"/>
          </w:rPr>
          <w:t>97 B.C.A.C. 44</w:t>
        </w:r>
      </w:hyperlink>
      <w:r>
        <w:rPr>
          <w:rFonts w:ascii="arial" w:eastAsia="arial" w:hAnsi="arial" w:cs="arial"/>
          <w:color w:val="000000"/>
          <w:sz w:val="20"/>
          <w:lang w:val="en-US" w:eastAsia="en-US" w:bidi="ar-SA"/>
        </w:rPr>
        <w:t>. Of course, there may be circumstances where delay is excusable: for example, where a litigant is impecunious and requires time to marshal resources, or where an action encounters other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 allegation by Ms. Cardinal that she is impecunious or otherwise unable to bear the cost of proceeding with the Probate Action as was required by the order made in the Conveyance Action. The material does not support there being any other insuperable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her Application Responses, Ms. Cardinal says that the defendants in the Conveyance Action must be deemed to have consented to a multi-year delay when they agreed to a stay of proceedings pending the resolution of the Probate Action. Certainly the defendants must have anticipated some delay in the resolution of the Probate Action. However, the Probate Action has languished since its commencement.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opinion the delay is inexcusable.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opinion the defendants have shown prejudice. That prejudice includes the now long-standing nature of the allegations, the ongoing expenses associated with the Property, and the requirements for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and expert evidence of matters long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Murray and the allegations of undue influence against Mr. Tassone are now five years old, and nothing has been done to move along the resolution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There is an obligation to move expeditiously when there are serious allegations such as these. As Gropper J. said in </w:t>
      </w:r>
      <w:r>
        <w:rPr>
          <w:rFonts w:ascii="arial" w:eastAsia="arial" w:hAnsi="arial" w:cs="arial"/>
          <w:i/>
          <w:color w:val="000000"/>
          <w:sz w:val="20"/>
          <w:lang w:val="en-US" w:eastAsia="en-US" w:bidi="ar-SA"/>
        </w:rPr>
        <w:t>Bawtinheimer v. McEachern</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2011 BCSC 1807</w:t>
        </w:r>
      </w:hyperlink>
      <w:r>
        <w:rPr>
          <w:rFonts w:ascii="arial" w:eastAsia="arial" w:hAnsi="arial" w:cs="arial"/>
          <w:color w:val="000000"/>
          <w:sz w:val="20"/>
          <w:lang w:val="en-US" w:eastAsia="en-US" w:bidi="ar-SA"/>
        </w:rPr>
        <w:t xml:space="preserve"> at para. 17: "[a]n allegation of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is serious and affects the reputation of a professional and his firm, his and their credibility, his and their standing at the bar, and his and their practice[;] starting an action and not pursuing it diligently exaggerates the negative effect on the defendant and his firm." The allegation of a breach of fiduciary duty "is an unpleasant one to have hanging indefinitely over the head" of a party: </w:t>
      </w:r>
      <w:r>
        <w:rPr>
          <w:rFonts w:ascii="arial" w:eastAsia="arial" w:hAnsi="arial" w:cs="arial"/>
          <w:i/>
          <w:color w:val="000000"/>
          <w:sz w:val="20"/>
          <w:lang w:val="en-US" w:eastAsia="en-US" w:bidi="ar-SA"/>
        </w:rPr>
        <w:t>Rhyolite Resources Inc. v. Canquest Resource Corp.</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1999 BCCA 36</w:t>
        </w:r>
      </w:hyperlink>
      <w:r>
        <w:rPr>
          <w:rFonts w:ascii="arial" w:eastAsia="arial" w:hAnsi="arial" w:cs="arial"/>
          <w:color w:val="000000"/>
          <w:sz w:val="20"/>
          <w:lang w:val="en-US" w:eastAsia="en-US" w:bidi="ar-SA"/>
        </w:rPr>
        <w:t xml:space="preserve"> at para. 24, </w:t>
      </w:r>
      <w:hyperlink r:id="rId722" w:history="1">
        <w:r>
          <w:rPr>
            <w:rFonts w:ascii="arial" w:eastAsia="arial" w:hAnsi="arial" w:cs="arial"/>
            <w:i/>
            <w:color w:val="0077CC"/>
            <w:sz w:val="20"/>
            <w:u w:val="single"/>
            <w:shd w:val="clear" w:color="auto" w:fill="FFFFFF"/>
            <w:lang w:val="en-US" w:eastAsia="en-US" w:bidi="ar-SA"/>
          </w:rPr>
          <w:t>64 B.C.L.R. (3d) 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Cardinal has now been living in the Property rent free since Mr. Romans's death in 2007. Mr. Tassone has continued to pay utilities, taxes and insurance on the property and is not in receipt of rent. From 2009 to present, the cost of taxes, utilities and insurance has exceeded $15,600.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a real and substantial possibility that the parties' and other witnesses' recollections of the events is and will be impaired. The events in the Conveyance Action concern matters that occurred in 2002 and January 2003. The gravamen of that action concerns the capacity and cognitive ability of Mr. Romans during that time. The recollections of parties, medical professionals, neighbours, and other witnesses will be important. For some of those persons, there will be no documentary evidence to help fix their recollections. One of the neighbours is now 80 years old. At this point in time, the trials in the Probate Action and Conveyance Action are still years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Where witnesses' recollections are crucial and there has been the passage of ten years or more from the events, there is a virtual certainty that the necessary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will be adversely affected: </w:t>
      </w:r>
      <w:r>
        <w:rPr>
          <w:rFonts w:ascii="arial" w:eastAsia="arial" w:hAnsi="arial" w:cs="arial"/>
          <w:i/>
          <w:color w:val="000000"/>
          <w:sz w:val="20"/>
          <w:lang w:val="en-US" w:eastAsia="en-US" w:bidi="ar-SA"/>
        </w:rPr>
        <w:t>Bonaparte Indian Band</w:t>
      </w:r>
      <w:r>
        <w:rPr>
          <w:rFonts w:ascii="arial" w:eastAsia="arial" w:hAnsi="arial" w:cs="arial"/>
          <w:color w:val="000000"/>
          <w:sz w:val="20"/>
          <w:lang w:val="en-US" w:eastAsia="en-US" w:bidi="ar-SA"/>
        </w:rPr>
        <w:t xml:space="preserve"> at para. 13; </w:t>
      </w:r>
      <w:r>
        <w:rPr>
          <w:rFonts w:ascii="arial" w:eastAsia="arial" w:hAnsi="arial" w:cs="arial"/>
          <w:i/>
          <w:color w:val="000000"/>
          <w:sz w:val="20"/>
          <w:lang w:val="en-US" w:eastAsia="en-US" w:bidi="ar-SA"/>
        </w:rPr>
        <w:t>Williamson v. Toyota Canada Inc.</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2002 BCSC 421</w:t>
        </w:r>
      </w:hyperlink>
      <w:r>
        <w:rPr>
          <w:rFonts w:ascii="arial" w:eastAsia="arial" w:hAnsi="arial" w:cs="arial"/>
          <w:color w:val="000000"/>
          <w:sz w:val="20"/>
          <w:lang w:val="en-US" w:eastAsia="en-US" w:bidi="ar-SA"/>
        </w:rPr>
        <w:t xml:space="preserve"> at paras. 51 &amp; 60, </w:t>
      </w:r>
      <w:hyperlink r:id="rId723" w:history="1">
        <w:r>
          <w:rPr>
            <w:rFonts w:ascii="arial" w:eastAsia="arial" w:hAnsi="arial" w:cs="arial"/>
            <w:i/>
            <w:color w:val="0077CC"/>
            <w:sz w:val="20"/>
            <w:u w:val="single"/>
            <w:shd w:val="clear" w:color="auto" w:fill="FFFFFF"/>
            <w:lang w:val="en-US" w:eastAsia="en-US" w:bidi="ar-SA"/>
          </w:rPr>
          <w:t>24 M.V.R. (4th) 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Shields v. Nishin Kanko Investments Ltd.</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2008 BCSC 36</w:t>
        </w:r>
      </w:hyperlink>
      <w:r>
        <w:rPr>
          <w:rFonts w:ascii="arial" w:eastAsia="arial" w:hAnsi="arial" w:cs="arial"/>
          <w:color w:val="000000"/>
          <w:sz w:val="20"/>
          <w:lang w:val="en-US" w:eastAsia="en-US" w:bidi="ar-SA"/>
        </w:rPr>
        <w:t xml:space="preserve"> at para. 41-47, </w:t>
      </w:r>
      <w:hyperlink r:id="rId724" w:history="1">
        <w:r>
          <w:rPr>
            <w:rFonts w:ascii="arial" w:eastAsia="arial" w:hAnsi="arial" w:cs="arial"/>
            <w:i/>
            <w:color w:val="0077CC"/>
            <w:sz w:val="20"/>
            <w:u w:val="single"/>
            <w:shd w:val="clear" w:color="auto" w:fill="FFFFFF"/>
            <w:lang w:val="en-US" w:eastAsia="en-US" w:bidi="ar-SA"/>
          </w:rPr>
          <w:t>49 C.P.C. (6th) 392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my opinion, the defendants in the Conveyance Action have shown actual prejudice. There is also a presumption of prejudice that arises from the inordinate and inexcusable delay: </w:t>
      </w:r>
      <w:r>
        <w:rPr>
          <w:rFonts w:ascii="arial" w:eastAsia="arial" w:hAnsi="arial" w:cs="arial"/>
          <w:i/>
          <w:color w:val="000000"/>
          <w:sz w:val="20"/>
          <w:lang w:val="en-US" w:eastAsia="en-US" w:bidi="ar-SA"/>
        </w:rPr>
        <w:t>Busse v. Robinson Morelli Cherkow</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[1999] 10 W.W.R. 690</w:t>
        </w:r>
      </w:hyperlink>
      <w:r>
        <w:rPr>
          <w:rFonts w:ascii="arial" w:eastAsia="arial" w:hAnsi="arial" w:cs="arial"/>
          <w:color w:val="000000"/>
          <w:sz w:val="20"/>
          <w:lang w:val="en-US" w:eastAsia="en-US" w:bidi="ar-SA"/>
        </w:rPr>
        <w:t xml:space="preserve"> at paras. 18-21, </w:t>
      </w:r>
      <w:hyperlink r:id="rId725" w:history="1">
        <w:r>
          <w:rPr>
            <w:rFonts w:ascii="arial" w:eastAsia="arial" w:hAnsi="arial" w:cs="arial"/>
            <w:i/>
            <w:color w:val="0077CC"/>
            <w:sz w:val="20"/>
            <w:u w:val="single"/>
            <w:shd w:val="clear" w:color="auto" w:fill="FFFFFF"/>
            <w:lang w:val="en-US" w:eastAsia="en-US" w:bidi="ar-SA"/>
          </w:rPr>
          <w:t>63 B.C.L.R. (3d) 174</w:t>
        </w:r>
      </w:hyperlink>
      <w:r>
        <w:rPr>
          <w:rFonts w:ascii="arial" w:eastAsia="arial" w:hAnsi="arial" w:cs="arial"/>
          <w:color w:val="000000"/>
          <w:sz w:val="20"/>
          <w:lang w:val="en-US" w:eastAsia="en-US" w:bidi="ar-SA"/>
        </w:rPr>
        <w:t xml:space="preserve"> (C.A.). That prejudice has not been rebutted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Other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At the end of the day, having gone through the necessary requirements, the court must consider whether there are other circumstances that dictate that the interests of justice serve one party or the other. It is, of course, a draconian remedy to dismiss a claim. On the other hand, the delay comes in the face of a court order designed to resolve issues and allow the litigation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claim is to set aside a transaction in which the parties were each represented by solicitors and negotiated an agreement, the terms of which are before the Court and are not unclear. In the land title registration documents, the parties agreed that the market value of the property in 2002 was $232,000. The purchaser paid $10,000 on closing and agreed to pay off a reverse mortgage which the statement of claim says is approximately $100,000. As part of the agreement, the vendor registered a tenancy agreement against title, which allowed him to remain in the property for his lifetime or ten years, while the purchaser paid property taxes, maintenance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Because of the delay, three proceedings have been held in abeyance: the Possession Action, the Conveyance Action, and the Probate Action. Apart from the application for a grant of letters of administration </w:t>
      </w:r>
      <w:r>
        <w:rPr>
          <w:rFonts w:ascii="arial" w:eastAsia="arial" w:hAnsi="arial" w:cs="arial"/>
          <w:i/>
          <w:color w:val="000000"/>
          <w:sz w:val="20"/>
          <w:lang w:val="en-US" w:eastAsia="en-US" w:bidi="ar-SA"/>
        </w:rPr>
        <w:t>ad colligenda bona</w:t>
      </w:r>
      <w:r>
        <w:rPr>
          <w:rFonts w:ascii="arial" w:eastAsia="arial" w:hAnsi="arial" w:cs="arial"/>
          <w:color w:val="000000"/>
          <w:sz w:val="20"/>
          <w:lang w:val="en-US" w:eastAsia="en-US" w:bidi="ar-SA"/>
        </w:rPr>
        <w:t xml:space="preserve"> there is no proposal to move forward with the proceedings. In the circumstances I consider it would not be unjust to dismiss the Conveyance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Conveyance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J.E.D. SAVAGE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9"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Rothwell v. Liquidation World Inc., [2001] B.C.J. No. 1115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S047896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Judy Carole Rothwell, plaintiff, and Liquidation World Inc. and Cosmos Products Inc., defendants, and Cosmos Products Inc.,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2"/>
      <w:bookmarkEnd w:id="27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Independent causes — Foreseeability — Causal connection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 — Suppliers of goods.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8"/>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Rothwell for damages due to injuries she sustained as a result of a fall in a store owned and operated by Liquidation World Inc. Rothwell fell when a step stool that was intended for sale collapsed when she attempted to use it to look in a box that was out of her reach. Merchandise in the store was often placed out of reach, and there were few employees to assist customers. Rothwell claimed that Liquidation World was negligent and had breached its duty of care to her in the manner in which it designed, stocked and staffed its store. The stool had been imported by the defendant, Cosmos Products, and sold to Liquidation World. Rothwell claimed Cosmos also breached its duty of care and negligently imported and sold a stool that was not safe for its intended purposes. An engineer's report concluded that although there were some deficiencies the design of the stool, the cause of its collapse resulted from a person having tampered with it by bending the legs outwards. This caused a cracking in the welds and a weakening of the stool, which could not than support Rothwell's weight.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3"/>
            <w:bookmarkEnd w:id="27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engineering evidence demonstrated that the proximate cause of the stool failure was outside tampering. Even if there were some defects in the stool, those defects were not the cause of the fall. Rothwell's injuries were not a consequence of the fact that merchandise was out of reach or that sales staff were not available to assist. The collapse of the stool was not a foreseeable event, nor was the tampering of the stool. Neither defendant was liable to Rothwell for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31"/>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1"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18A(8)(b).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1"/>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2"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Patrick L. Staplin, for the plaintiff. Andrew N. Epstein, for the defendant, Liquidation World Inc. Lamour L. Krebs, for the defendant and third party Cosmos Products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2"/>
      <w:bookmarkEnd w:id="280"/>
      <w:r>
        <w:pict>
          <v:line id="_x0000_s1233"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JOYCE J."/>
            <w:bookmarkEnd w:id="281"/>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PARTIES AND THE NATURE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Judy Carole Rothwell, sues the defendants for damages due to injuries sustained by her as a result of a fall that she suffered on September 1, 1996 in a store owned and operated by the defendant Liquidation World Inc. ("Liquidation World") in Langley, British Columbia. The plaintiff fell when a step stool that was intended for sale collapsed when the plaintiff attempted to use it to look in a box that was out of her reach. The stool had been imported by the defendant Cosmos Products Inc. ("Cosmos") and sold to Liquidation World. The plaintiff suffered serious injuries as a result of the fall, including a fracture of her left humorous, fractures of several ribs and injury to her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that Liquidation World was negligent and further that it breached its obligations under the Occupiers Liability Act, </w:t>
      </w:r>
      <w:r>
        <w:rPr>
          <w:rFonts w:ascii="arial" w:eastAsia="arial" w:hAnsi="arial" w:cs="arial"/>
          <w:i/>
          <w:color w:val="000000"/>
          <w:sz w:val="20"/>
          <w:lang w:val="en-US" w:eastAsia="en-US" w:bidi="ar-SA"/>
        </w:rPr>
        <w:t>R.S.B.C 1996 Ch 337</w:t>
      </w:r>
      <w:r>
        <w:rPr>
          <w:rFonts w:ascii="arial" w:eastAsia="arial" w:hAnsi="arial" w:cs="arial"/>
          <w:color w:val="000000"/>
          <w:sz w:val="20"/>
          <w:lang w:val="en-US" w:eastAsia="en-US" w:bidi="ar-SA"/>
        </w:rPr>
        <w:t xml:space="preserve">. 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are:</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the merchandise in a disorganized and untidy fashion;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merchandise in a position where it could not be easily reached by customers when they knew that customers were expected and encouraged to serve themselves;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providing sufficient employees to assist customers with items that were hard to reach;</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warning customers to ask for assistance for hard to reach items;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for sale a step stool that they knew or ought to have known was defective;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for sale a step stool that they knew or ought to have known did not comply with Canadian Standards Association standards for such products;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such step stools in a position in its store where they knew or ought to have known that customers in need of assistance to reach merchandise would utilize such stools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pleads the following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Cosmos:</w:t>
      </w:r>
      <w:r>
        <w:rPr>
          <w:rFonts w:ascii="arial" w:eastAsia="arial" w:hAnsi="arial" w:cs="arial"/>
          <w:sz w:val="20"/>
          <w:lang w:val="en-US" w:eastAsia="en-US" w:bidi="ar-SA"/>
        </w:rPr>
        <w:cr/>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importing and distributing for sale a step stool that it knew or ought to have known was defective and unsuitable for the purposes for which it was sold; and</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importing and distributing for sale a step stool that it knew or ought to have known did not meet the safety standards applicable for such items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Liquidation World issued a third party notice against Cosmos seeking contribution or indemnity. In its third party notice Liquidation World alleges that:</w:t>
      </w:r>
      <w:r>
        <w:rPr>
          <w:rFonts w:ascii="arial" w:eastAsia="arial" w:hAnsi="arial" w:cs="arial"/>
          <w:sz w:val="20"/>
          <w:lang w:val="en-US" w:eastAsia="en-US" w:bidi="ar-SA"/>
        </w:rPr>
        <w:cr/>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Cosmos falsely represented to Liquidation World that the stool would be reasonably fit and safe for its intended use;</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Cosmos owed a duty to Liquidation World to ensure that the stool was reasonably safe for its intended use and negligently failed to do so;</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Cosmos owed a duty of care to Liquidation World to warn potential users of the stool of the danger of using it on a smooth surface and negligently failed to do so;</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Cosmos negligently offered the stool for sale without ascertaining that it was and would remain safe if used for its intended purposes;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Cosmos negligently failed to comply with the standards of skill and care in matters of design, materials, workmanship and quality of product which would reasonably be expected of it as a distributor of the stool.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Cosmos applies under Rule 18A for a dismissal of the plaintiff's claim against it and for a dismissal of the third party claim brought by Liquidation World. Liquidation World also applies under Rule 18A for a dismissal of the plaintiff's claim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IT APPROPRIATE TO DETERMINE THE LIABILITY ISSUES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seeks to have the applications dismissed under Rule 18A(8)(b). Counsel for the plaintiff submits that the applications are inappropriate because they would result in a severance of the issues of liability from quantum. He submits further that the applications should be dismissed because they are brought too close to the trial which is scheduled for five days commencing May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the plaintiff submits that there is only one outcome that would result in a savings of time and money for the parties. That is if the plaintiffs claim is dismissed as against both defendants. He submits that it would be difficult for the court to determine all liability issues at this stage and that unless the plaintiffs claim is dismissed as against both defendants there would still be liablity issues concerning the fault of each defendant that would have to be determined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Counsel for the plaintiff relied, in particular, on Legrand v. Canning </w:t>
      </w:r>
      <w:hyperlink r:id="rId733" w:history="1">
        <w:r>
          <w:rPr>
            <w:rFonts w:ascii="arial" w:eastAsia="arial" w:hAnsi="arial" w:cs="arial"/>
            <w:i/>
            <w:color w:val="0077CC"/>
            <w:sz w:val="20"/>
            <w:u w:val="single"/>
            <w:shd w:val="clear" w:color="auto" w:fill="FFFFFF"/>
            <w:lang w:val="en-US" w:eastAsia="en-US" w:bidi="ar-SA"/>
          </w:rPr>
          <w:t>2000 BCSC 1633</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[2000] B.C.J. No. 2250</w:t>
        </w:r>
      </w:hyperlink>
      <w:r>
        <w:rPr>
          <w:rFonts w:ascii="arial" w:eastAsia="arial" w:hAnsi="arial" w:cs="arial"/>
          <w:color w:val="000000"/>
          <w:sz w:val="20"/>
          <w:lang w:val="en-US" w:eastAsia="en-US" w:bidi="ar-SA"/>
        </w:rPr>
        <w:t xml:space="preserve">, and North Vancouver (District) v. Lunde, </w:t>
      </w:r>
      <w:hyperlink r:id="rId734"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(C.A.) for the proposition that summary trial under Rule 18A is not generally appropriate where it would result in a severance of the issues of liability and quantum or where only some issues would be resolved. In Legrand v. Canning the court declined to try liability alone under Rule 18A, holding that the applicant had not shown that there were "extraordinary, exceptional or compelling reasons for severance". However, as I read the decision, the court was satisfied it was inappropriate to sever the issue of liability and try it first under Rule 18A because there were questions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because there were issues of general credibility. Further, the court referred to the fact that there was evidence to be led that would be relevant to the question of liability and to the question of quantum of damages. I do not read the case as suggesting it is never open to the court to determine the issue of liability alone under Rule 18A if such determination can be made on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North Vancouver v. Lunde the summary trial procedure was employed to decide three issues of law. The applicability of the subrule was not argued in the Court of Appeal. However, the court did comment that, in the circumstances of the case, the Rule 18A application "may never have had much prospect of assisting in the efficient resolution of the proceeding" because there were other issues that required determination before a final determination of the proceedings could be made. At page 212 Lambert J.A., speaking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it seems to me that if the answer to an issue sought to be tried under Rule 18A will only resolve the whole proceedings if one answer is given, but not if a different answer is given, then the applicant should be required to demonstrate, and the judge should be expected to decide, that the administration of justice, as it affects no just the parties to the motion, but also the orderly use of court time, will be enhanced by dealing with the issue as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Liquidation World and counsel for Cosmos both submit that this court is able to determine all of the liability issues on affidavit evidence and that it would be expedient and just to do so. They submit that the facts are not in dispute and that the only matter for decision is the proper application of the law to the facts. They accept the potential for a finding of liability against their clients following the application if the facts and the applicable law lead to that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submissions on the preliminary objection, I concluded that provided the court could make the necessary finds of fact to determine all liability issues it would be appropriate to resolve those issues under Rule 18A, leaving the issue of quantum to be determined at the trial, if necessary. I concluded that if it were determined that neither defendant was liable all parties would avoid the expense of a trial. If it were determined that there was no liability on the part of one defendant then that defendant would not be required to participate in a five-day trial. I also concluded that I could not properly determine whether it was possible to make all necessary findings of fact on the basis of the affidavit evidence until the evidence had been fully reviewed. Accordingly, I reserved my decision with respect to the appropriateness of the proceeding until I had heard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considered the evidence, I am satisfied the court can make the necessary findings of fact to determine all liability issues and that this matter is appropriate for disposition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no credibility issues that preclude making the findings of fact necessary to decide the issues. The facts are quite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deal first with the events leading up to the plaintiff's injury. Liquidation World is a retailer that sells new items to the public that it obtains from other stores or distributors who are liquidating stock because they have gone out of business or are overstocked. Liquidation World operates one such store in Langley, British Columbia. On September 1, 1996 the plaintiff went to Liquidation World's Langley store. She had been in the store on four or five previous occasions. From her previous experience the plaintiff understood that Liquidation World was a self-service store and that the items that are for sale are placed on shelves and in boxes in the store so that customers may help themselves. The plaintiff's evidence is that on September 1, 1996 there were very few sales staff at the store and no one offered her any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saw some pink coloured curtain "toppers" (fabric pieces that go on a curtain valance) that she wanted and picked them up. She was also looking for blue curtain toppers. While she was browsing in the store the plaintiff saw metal step stools for sale. There were boxes containing the step stools but some of the stools were out of the boxes and were sitting on the floor of the store. The plaintiff remembered that she needed a step stool. She picked up one of the step stools that was sitting on the floor and headed towards the cash register area. She assumed the stool she picked up was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then saw some blue curtain toppers on display. She thought the blue curtain toppers might be located in a box that was sitting on the top shelf. The plaintiff, who is 5'3" tall, could not see inside the open box. She put the step stool she was carrying on the floor intending to use it to look into the box. She stepped on the stool with her right foot then brought her left foot up and on to the stool. When she did so the stool collapsed and the plaintiff and fell on to the floor. The legs on one side of the step stool had bent outwards thus causing the fall. The plaintiff was taken to the hospital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turn to next to the reason why the stool collapsed. Liquidation World retained an engineering firm to examine the stool that had collapsed in order to determine the reason for the collapse and to examine and test an unused stool of the same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stool consists of a single metal step supported by two leg assemblies, each of which is formed from a single piece of square metal tubing that is bent into a "U" shape. The leg assemblies are attached to the metal step by welds. At the foot of each of the legs a plastic insert acts as a shoe. The stool is designed and manufactured in such a way that the legs of the stool are "toed-in" at an angle of approximately 2 degrees. That is, they are not at 90 degrees to the step but are angled inward such that the distance between the left legs and the right legs at their feet is less than the distance between the legs at the point they are attached to the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engineers found that the failure of the stool occurred on the left-hand side where the legs were welded to the step. The left, U-shaped leg assembly was forced outward and had become parallel to the surface of the step. In the process, the skirt of the step was torn adjacent to the leg attachment welds. The right side leg assembly of the failed stool was intact but was slightly bent outward relative to the step. The welds attaching the right leg assembly were cracked in such a way as to indicate the legs of the stool had been bent outwards. The wear pattern on the plastic feet of the stool legs indicate that the stool had been used prior to when the plaintiff attempted to use it. The feet were worn mainly on the inside indicating the failed stool had originally had the same toed-in legs as the unused stool.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some difference noted in the welds of the unused stool compared to the stool that failed. In the unused stool it appeared that at each of the four places where the legs were attached to the step there had been two separate weld passes. A horizontal weld had been applied first, followed by a vertical weld. On the failed stool there had been a continuous weld but the horizontal portion was somewhat less extensive than it was on the unused stool.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unused stool was tested for stability and strength. I quote from page 14 of the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Qualitative physical testing was performed on the unused stool to examine it for stability and strength. Standing on the stool one finds the step to be stiff and the unit is vertically stable. Under a condition of unbalanced loads (standing completely on only one side of the step) the stool remains stable and does not tend to tip. If one over-reaches to the side, the opposite legs will tend to rise off the floor, but the loaded legs, if failed, would fold up under the step.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 straight vertical load the legs tend to move under the step primarily as a result of the observed toe-in of the legs. Since the legs are pre-set inwards, any vertical load tends to produce a lateral force that pushes the legs inward. Standing on the step and pushing laterally against a wall can fail the stool. The failure mode however would be for one set of legs to bend outboard and the opposite set of legs to bend inboard. We were unable to derive a loading scenario with the as-received unused stool that would result in a single set of legs failing outwards and the opposite set remaining intact. Under all reasonable loading conditions, the failure of the stool would occur with the legs folding under the step other than being splayed outwards.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engineers also performed a finite element modelling of the stool using a computer-modelling program in order to compare the stool's design capacity with those set out in the Canadian Standards code. The results of the modelling showed acceptable results for vertical loading of 800 pounds. It also produced acceptable results for stability where a vertical load of 200 pounds was applied together with a lateral force of 22 pounds. The modelling indicated, however, that the stool did not conform to the CSA standard regarding the "cantilever bending test". That is, it is relatively easy to bend the legs outward by applying force at the ends of the legs at the shoes. Doing so is likely to cause deformation and failure where the legs are welded to the step.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of their examination, testing and modelling the engineers were of the opinion that the stool failure resulted because, at some point prior to the failure, someone had "corrected" the toe-in angle of the legs thereby causing cracks in the welds and a splaying of the legs. With the legs flared outward, the welds weakened and an uneven load on the step the left leg assembly tore the skirt material at the step and the legs collapsed outward.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engineering report points out that the stool design possesses a number of deficiencies that do not satisfy the CSA specifications for a portable step stool:</w:t>
      </w:r>
      <w:r>
        <w:rPr>
          <w:rFonts w:ascii="arial" w:eastAsia="arial" w:hAnsi="arial" w:cs="arial"/>
          <w:sz w:val="20"/>
          <w:lang w:val="en-US" w:eastAsia="en-US" w:bidi="ar-SA"/>
        </w:rPr>
        <w:cr/>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legs are toed in rather than flared out;</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slip resistant shoes are not of sufficient contact area, and</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not contain sufficient lateral leg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report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primary cause of the failure that has occurred is considered to be the low lateral strength and stiffness of the stool leg attachments. This low strength has allowed cracks to be inadvertently introduced and has resulted in the collapse of the side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consideration of the report as a whole, I am satisfied that the proximate cause of the stool failure was that some unknown person, at some unknown time, pulled the stool legs apart thereby causing cracks in the welds and weakening the stool such that when the plaintiff placed her full weight on the left side of the step the legs gave way. The fact that the design of the stool created low lateral strength permitted a person easily to spread the legs and introduce the cracks in the welds. However, the engineering evidence satisfies me that the stool, as it was designed and manufactured, was safe for the purpose for which it was intended. It had adequate strength to withstand the normal vertical forces that would be applied when a person of substantial weight stood on it. The fact that the legs were toed in and the fact that the plastic shoe were did not provide the contact area prescribed by the CSA standards did not render it unsafe to stand on. It was the fact that some unknown person tampered with the stool that rendered it unsafe for use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turn next to the facts concerning the importing of the stools by Cosmos and their sale to Liquidation World. Cosmos is in the business of buying and selling a variety of goods. It does not manufacture any of the goods it distributes. It purchases them from manufacturers and distributes them to retailers.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approximately 1990 Cosmos began importing the stools of the type that is the subject matter of this action. From 1990 until the time of this incident Cosmos had imported and sold about 6000 of the stools. The stools are manufactured in Taiwan by a company called Chin Jwu Enterprise Co. Ltd. ("Chin Jwu") with whom Cosmos has dealt for many years. The president of Cosmos, Mr. John Peng, has deposed that Chin Jwu is a large, reputable manufacturer. Cosmos has purchased various types of chairs and stools from Chin Jwu during the past 20 years and has never had any complaints with respect to any products manufactured by Chin Jwu. Prior to purchasing the stools in question Mr. Peng had visited the Chin Jwu factory and had visually examined the stools and had stood on one of them. Cosmos has no testing facilities of its own and never tested the stools in any scientific way before purchasing them. Mr. Peng was not aware that the stools did not conform to CSA standards. Mr. Peng was unaware of any complaints having been made by anyone about the stools.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March 1996 Cosmos imported approximately 3000 stools for resale to a U.S. retailer. The stools were shipped from Chin Jwu in sealed cardboard boxes. The U.S. retailer went bankrupt after having sold about 2400 stools. Cosmos shipped the remaining 600 stools to it Canadian warehouse in their unopened boxes, intending to sell them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approximately March 18, 1996 Mr. Gillespie, a vice-president of Liquidation World, attended at Cosmos warehouse and looked at the stools that were for sale. Mr. Gillespie stood on several of the stools to try them out. Mr. Gillespie subsequently ordered approximately 300 of the stools from Cosmos. Liquidation World picked up the stools in their unopened boxes from Cosmos' warehouse about a week after they were purchased and delivered them to the store where they were displayed for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Cosmos liable to the plaintiff for negligently importing and distributing a stool that it knew or ought to have known was defective and unsuitable for the purposes for which it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Strata Plan N38 v. Charmglow Products </w:t>
      </w:r>
      <w:hyperlink r:id="rId735" w:history="1">
        <w:r>
          <w:rPr>
            <w:rFonts w:ascii="arial" w:eastAsia="arial" w:hAnsi="arial" w:cs="arial"/>
            <w:i/>
            <w:color w:val="0077CC"/>
            <w:sz w:val="20"/>
            <w:u w:val="single"/>
            <w:shd w:val="clear" w:color="auto" w:fill="FFFFFF"/>
            <w:lang w:val="en-US" w:eastAsia="en-US" w:bidi="ar-SA"/>
          </w:rPr>
          <w:t>[1987] B.C.J. No. 2776</w:t>
        </w:r>
      </w:hyperlink>
      <w:r>
        <w:rPr>
          <w:rFonts w:ascii="arial" w:eastAsia="arial" w:hAnsi="arial" w:cs="arial"/>
          <w:color w:val="000000"/>
          <w:sz w:val="20"/>
          <w:lang w:val="en-US" w:eastAsia="en-US" w:bidi="ar-SA"/>
        </w:rPr>
        <w:t xml:space="preserve"> (B.C.S.C.) a distributor had imported and sold a barbecue kit that required assembly. The kit was shipped in a sealed box. The design of the barbecue permitted placement of the propane fuel tank on a shelf located directly under the barbecue itself. The manufacturer supplied a 3-foot hose to connect the tank with the flame unit rather than a 12-foot hose as specified in the manual. Because of the location of the tank and the short hose a fire resulted when the barbecue was used. The plaintiffs sued the manufacturer and the distributor of the barbecue.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Shaw J. held that a distributor owes a duty of reasonable care to a consumer of goods to take reasonable precautions against danger to the consumer of which the distributor is actually aware or of which the distributor ought to be aware. A significant factor to take into account is the reputation of the manufacturer. At page 7 of the judgment Shaw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Space played no part in either the design or the manufacture of the barbecue. It did not develop the manual which was produced by Charmglow. The defendant knew that Charmglow was a manufacturer of high reputation. The defendant Space has no testing facilities on its premises. It had no engineers on staff. It had a small repair shop where it did some repairs of defective barbecues returned by customers.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defendant Space had no reason to be aware of the design and manufacture defect in sufficient detail to appreciate the precise danger, which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am satisfied that even if it could be said that the stool, as designed, manufactured and imported, possessed a design or manufacturing defect that rendered it dangerous Cosmos did not breach any duty of care owed to the plaintiff. Cosmos received the stools in sealed boxes from a reputable manufacturer. It had no facilities to test the stool and no obligation to perform destructive testing of them. It had imported and sold thousands of the stools prior to the sale to Liquidation World without any notice of any problem. I am of the opinion that Cosmos was not in fact aware of any defect, if there was a defect, nor could it reasonably have known of any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Beyond that, the plaintiff has not satisfied me that the stool as designed and manufactured possessed a defect that rendered it dangerous when used for the purpose for which it was intended, namely standing on. While the engineering report indicates that the stool does not meet some CSA standards, those standards have not been adopted in British Columbia by law. Further, I am not satisfied that the departure from the CSA standards rendered the stool dangerous or not reasonably safe for the purpose for which it was intended to be used. The particular stool in question was made dangerous and unable to withhold the plaintiff's weight not because of design or manufacturing defects but because some unknown person had tampered with it by bending the legs outward, thereby cracking the welds and weakening the stool. That is not something for which Cosmos can be held liable in my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Liquidation World breach its duty of care to the plaintiff?</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Liquidation World negligent or in breach of its duty of care under the Occupiers Liability Act in the manner in which it designed, stocked or staffed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Under the Occupiers Liability Act an occupier owes a duty to take that care that in all the circumstances is reasonable to see that a person on the premises will be reasonable safe in using the premises. This duty applies in relation to the conditions of the premises or activities conducted on the premises. The Act defines "premises" as including land and the structures thereon but not the chattels located therein. Accordingly, the step stool was not part of the premises although it may constitute part of the conditions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first question that has to be addressed is whether Liquidation World, in placing articles out of the easy reach of customers and in not providing ready assistance from sales employees to retrieve products that were hard to reach created a risk of foreseeable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opinion it did not. The plaintiff's injuries were not a consequence of the fact that the box, which the plaintiff thought, contained the blue curtain toppers was out of her reach. Nor were the injuries a consequence of the fact that sales staff were not readily available to assist in reaching that product and that the plaintiff reasonable expected that she was expected to help herself. Nor were the injuries a consequence of the fact that the plaintiff, acting reasonably, used the step stool that was on sale and was located near the box in which the plaintiff thought the articles she sought to purchase were located. The plaintiff suffered injuries because the step stool had been tampered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not foreseeable by Liquidation World that the step stool would fail. I am satisfied that it failed only because of the action of some intervening third party, without the knowledge of Liquidation World.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Liquidation World negligent in offering for sale a step stool that allegedly was known or ought to have been known to have been defective and which failed to comply with CSA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the reasons given in paragraph 34 in connection with the claim against Cosmos, I am of the opinion that the step stool, as designed, manufactured and received by Liquidation World was reasonable safe for the purpose for which it was intended to be used. The stool failed because it had been tampered with. Liquidation World had no knowledge of the tampering nor, in my view, ought to it have been aware of such tampering.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 submits that, having permitted the stools to be taken out of the shipping box and made available to customers and thereby made subject to potential tampering, Liquidation World had a duty to employ some system for the periodic inspection of the stools to ensure that they remained in their unaltered state. In my opinion that would be an unreasonable duty to impose. It would make Liquidation World a virtual insurer, which is not an obligation that the law imposes on a retailer.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step stool that is the subject of this lawsuit is not an inherently dangerous product. It has no moving parts. It is not something that a retailer could reasonable expect would be subject to any form of manipulation that would render it dangerous if it was left out for inspection by potential customers. In my respectful opinion it would be unreasonable for Liquidation World to have a system whereby its staff would periodically inspect the step stools to see whether they had been tampered with. There is simply no reason why it ought to have thought that any step stools would be tampered with so as to render them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conclude that Liquidation World did not breach any duty of care that it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Even though I am satisfied that the plaintiff herself was not negligent in attempting to use the step stool, I have come to the conclusion that there is no liability on the part of either of the defendants for this very unfortunate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dismiss the action against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Having held that Liquidation World is not liable for the plaintiff's damages it is not necessary to consider the third party claim for contribution or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4"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6"/>
          <w:headerReference w:type="default" r:id="rId737"/>
          <w:footerReference w:type="even" r:id="rId738"/>
          <w:footerReference w:type="default" r:id="rId739"/>
          <w:headerReference w:type="first" r:id="rId740"/>
          <w:footerReference w:type="first" r:id="rId7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2" w:history="1">
        <w:r>
          <w:rPr>
            <w:rFonts w:ascii="arial" w:eastAsia="arial" w:hAnsi="arial" w:cs="arial"/>
            <w:b/>
            <w:bCs/>
            <w:i/>
            <w:color w:val="0077CC"/>
            <w:kern w:val="32"/>
            <w:sz w:val="28"/>
            <w:szCs w:val="32"/>
            <w:u w:val="single"/>
            <w:shd w:val="clear" w:color="auto" w:fill="FFFFFF"/>
            <w:lang w:val="en-US" w:eastAsia="en-US" w:bidi="ar-SA"/>
          </w:rPr>
          <w:t>Stewart v. Lloyd's Underwriters, [2019] B.C.J. No. 1775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B.J. Norell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 2019;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plaintiff, August 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2019; written submissions from the defendants, August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S173123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2019 BCSC 1582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29 B.C.L.R. (6th) 381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58 C.C.L.T. (4th) 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310 A.C.W.S. (3d) 397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[2020] I.L.R. para. I-6190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97 C.C.L.I. (5th) 120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2019 CarswellBC 2750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Stewart, Plaintiff, and Lloyd's Underwriters, North American Air Travel Insurance Agents Ltd., dba TuGo, OneWorld Assist Inc., dba Claims at TuGo and Industrial Alliance Insurance and Financial Services Inc./Industrielle Alliance, Assurance et Services Financiers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5"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3"/>
      <w:bookmarkEnd w:id="282"/>
      <w:r>
        <w:rPr>
          <w:rFonts w:ascii="arial" w:eastAsia="arial" w:hAnsi="arial" w:cs="arial"/>
          <w:b/>
          <w:color w:val="000000"/>
          <w:sz w:val="20"/>
          <w:lang w:val="en-US" w:eastAsia="en-US" w:bidi="ar-SA"/>
        </w:rPr>
        <w:t>Damages — Types of damages- General damages — Categories of — Emotional and mental distress — Exemplary or punitive damages — Where high-handed, malicious, arbitrary or highly-reprehensible misconduct — Action by plaintiff against defendant insurers for breach of duty of good faith allowed in part — While on vacation in United States, plaintiff experienced brief loss of consciousness while at bar and fell to floor and hit his neck — Plaintiff was in hospital for 12 days — Insurers under plaintiff's travel insurance initially denied coverage claiming injuries were due to alcohol intoxication but later admitted coverage and settled with U.S. health care providers — Insurers conducted inadequate investigation and acted in bad faith — Plaintiff was awarded punitive damages of $100,000 and $10,000 for mental distress.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By insured against insurer — Action by plaintiff against defendant insurers for breach of duty of good faith allowed in part — While on vacation in United States, plaintiff experienced brief loss of consciousness while at bar and fell to floor and hit his neck — Plaintiff was in hospital for 12 days — Insurers under plaintiff's travel insurance initially denied coverage claiming injuries were due to alcohol intoxication but later admitted coverage and settled with U.S. health care providers — Insurers conducted inadequate investigation and acted in bad faith — Plaintiff was awarded punitive damages of $100,000 and $10,000 for mental distress.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9"/>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the defendant insurers for breach of the duty of good faith. While on vacation in the United States, the plaintiff experienced a brief loss of consciousness while at a bar and fell to the floor and hit his neck. When he awoke on the floor, he had lost the ability to move his arms and legs. He was transported to hospital where he remained for 12 days. The plaintiff had a pacemaker inserted and later underwent surgery to his spine. The balance of the health care bills amounted to USD $274,052. Prior to his trip, the plaintiff obtained travel insurance from the defendant insurers. The insurers initially denied coverage, taking the position that the injuries were due to alcohol intoxication. Prior to the trial of the action, the insurers advised that they were no longer denying coverage. The insurers claimed to have settled the invoices with the health care providers for USD $56,429. The plaintiff alleged a breach of the duty of good faith on the part of the insurers and sought pecuniary damages for the amount of the health care bills less amount that was paid, pecuniary damages for breach of the duty of good faith, non-pecuniary damages for mental distress and punitive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4" w:name="Holdings of Court_34"/>
            <w:bookmarkEnd w:id="28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an overwhelmingly inadequate investigation. It was as incumbent on the insurers to investigate a non-alcohol related cause for the plaintiff's injuries as it was open to them to investigate an alcohol related cause. The insurers were looking for a reason to deny the claim. The insurers advised the health care providers that coverage had been denied and did not correct that information eve after the decision on coverage had been reversed prior to settling the health care claims. The insurers acted in breach of their duty of good faith. However, the breach did not lead to an award of damages in favour the plaintiff for the amount of the health care bills. If the plaintiff was pursued by any health care provided, the insurers were required to provide indemnification. The manner of settling the claims, without advising the health care providers that coverage was now granted, appeared to be motivated solely by the economic interests of insurers, and was reprehensible and egregious. The insurers would not have obtained such enormous discounts if they had admitted coverage or advised the health providers that coverage was granted at the relevant time. The plaintiff was entitled to punitive damages of $100,000. The plaintiff endured the worry of financial ruin at a time when he was trying to recover from potentially devastating injuries. The matter hung over his head for nearly four years. Multiple weekly calls from creditors caused further distress. There was no evidence that the distress was significant enough to require medical treatment. The plaintiff was awarded $10,000 for mental distress. The plaintiff's claim for legal fees as a head of compensatory damage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5" w:name="Counsel_42"/>
      <w:bookmarkEnd w:id="2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6"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Collette.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 Brearley, E. Segal.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3"/>
      <w:bookmarkEnd w:id="286"/>
      <w:r>
        <w:pict>
          <v:line id="_x0000_s1237" style="position:absolute;z-index:2518056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B.J. NORELL J."/>
            <w:bookmarkEnd w:id="287"/>
            <w:r>
              <w:rPr>
                <w:rFonts w:ascii="arial" w:eastAsia="arial" w:hAnsi="arial" w:cs="arial"/>
                <w:b/>
                <w:color w:val="000000"/>
                <w:sz w:val="30"/>
                <w:lang w:val="en-US" w:eastAsia="en-US" w:bidi="ar-SA"/>
              </w:rPr>
              <w:t>B.J. NORELL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31, 2015, the plaintiff Mr. Stewart was on vacation in Reno, Nevada. While sitting at a bar he had a brief loss of consciousness (called syncope) and fell to the floor and hit his neck (the "Incident"). When he awoke on the floor he had lost the ability to move his arms and legs. He was transported to hospital where he remained for 12 days. While in hospital he had a pacemaker inserted and later underwent surgery to his spine to correct a slippage of a vertebra. Fortunately, Mr. Stewart made a slow recovery from his injuries and regained the use of his limbs.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Prior to travelling to Reno, Mr. Stewart had purchased travel medical insurance (the "Policy"). The defendants, Industrial Alliance Insurance and Financial Services Inc./Industrielle Alliance, Assurance et Services Financiers Inc., and Lloyd's Underwriters (the "Insurers"), are the underwriters of the Policy. The defendant North American Air Travel Insurance Agents Ltd., which now carries on business as TuGo ("TuGo"), is the coverholder who had authority to and issued the Policy on behalf of the Insurers. The defendant OneWorld Assist Inc., which now carries on business as Claims at TuGo ("Claims") administers travel insurance claims and provides medical assistance for insureds, as authorized by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no evidence led against TuGo. In his amended notice of civil claim, Mr. Stewart alleges TuGo induced a breach of the Policy. This claim was abandoned at the end of the trial. I dismiss the action against TuGo.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clause in the Policy identifies Claims as the party appointed by the Insurers to be the sole provider of all assistance and claims processing services. The defendants admit in their argument that Claims was acting as the agent of the Insurers and acting within the scope of its authority. It is not disputed that the Insurers owed Mr. Stewart a duty of good faith and fair dealing. Claims was the agent carrying out that duty on behalf of the Insurers. I will refer to the remaining defendants, the Insurers and Claims, collectively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Stewart also alleges Claims was negligent and induced a breach of the Policy. I will address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separately at the end of these reasons. The claim for inducing a breach of the Policy was abandoned at the end of the trial and I dismiss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health care bills from Mr. Stewart's hospitalization in Reno amounted to $293,127.60 US. Of this amount, Health Insurance B.C. paid $3,574.63 US and the Insurers paid $15,500 US to have Mr. Stewart flown to a hospital in B.C., leaving a balance of $274,052.97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September 2015, the defendants denied coverage, taking the position that Mr. Stewart's injuries were directly or indirectly due to alcohol intoxication. The remaining health care bills were not paid by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December 18, 2018, three-and-a-half months prior to trial, the defendants advised Mr. Stewart that the Insurers were no longer denying coverage, and at the commencement of trial the defendants amended their response to civil claim to include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Insurers admit there is coverage available under the Policy to the Plaintiff for eligible expenses resulting from the May 31, 2015 accident in Reno, Nevada, and which is the subject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claim to have satisfied all of the health care bills in the United States. In December 2018 and January 2019, the defendants were in negotiations with the hospital and settled its health care bill. This was by far the largest of all the bills. Most of the alleged settlement negotiations for the remainder of the health care bills took place in the two weeks prior to trial. Of the total $274,052.97 US outstanding on the invoices, the Insurers paid $56,429.81 US, or approximately 21 cents on the dollar.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Stewart claims: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for the amount of the health care bills, less the approximately 21% that was paid to the health care providers, for breach of the duty of good faith;</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 for breach of the duty of good faith;</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 for legal fees for breach of the Policy and breach of the duty of good faith; and</w:t>
      </w:r>
    </w:p>
    <w:p>
      <w:pPr>
        <w:numPr>
          <w:numId w:val="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for mental distress for breach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deny they acted in bad faith in denying the claim. They say the test is not whether the denial of coverage was wrong; it is whether the assessment of coverage was made in good faith. They deny there is a basis for punitive damages. They say they have settled all of the health care bills and Mr. Stewart has no basis to claim the amount of those bills or legal fees. They say Mr. Stewart has not suffered any compensable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denied coverage on the basis of the following clause in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exclusions specified in each Insurance coverage, this Insurance does not provide payment or indemnity for expenses incurred directly or indirectly as a result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abuse of (prior to or during your trip), or intoxication due to alcohol, drugs or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Circumstances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Stewart was 65 years old at the time of the Incident and is now 69. He is in the process of winding down his career as a mortgage broker and manager. He travelled to Reno to attend an annual golf tournament that had been started by his father and three friends 36 years earlier. It had grown over the years to 16 golfers. He had attended most of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and a friend travelled to Reno and after check-in at the hotel, met at 4:00 p.m. in the bar of the hotel. He drank a beer. They then went to the casino to find other players who were arriving for the tournament. Between then and approximately 9:00 p.m. Mr. Stewart spent time socializing. He estimates his total alcohol consumption between 4:00 p.m. and 9:00 p.m. was four to five beers. He and his friend had arranged to have dinner but they had become separated during the evening. At about 9:00 p.m. he went to his friend's room to find that his friend had already had dinner. Mr. Stewart left to get dinner by himself. On his way he was attracted to music in a martini bar in the hotel and sat at the bar to hear the music and have a drink before dinner. He estimates that he received the martini at about 9:15 p.m. The Incident happened at about 9:30 p.m. By that time, he had drank the martini and the server had just brought him another martini although he did not order it. He said might have taken one sip of the martini. The last thing he recalls is musing about the standard of service. Mr. Stewart denies he was intoxicated when he lost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thing he recalls is waking up on the floor. His head was on the base of an adjacent table, and he could not move his arms and legs. He was alert and oriented. He was transferred to the hospital to the intensive care unit. He was told he had injured his neck and his spinal cord was swollen, pinching nerves. He started to regain some movement and feeling in his limbs. On June 8, 2015 he had surgery on his spine. In the interim, on June 4, 2015, there was a concern that his heart rate was very low (called bradycardia). A cardiologist was consulted and the recommendation made for a pacemaker to be inserted, which took place the following day. He still has the pacemaker.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11:15 p.m. on May 31, 2015, the day he was admitted, the hospital tested Mr. Stewart's blood alcohol concentration ("BAC"). It was .07%.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for breach of the duty of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agree the Insurers owed Mr. Stewart a duty of good faith. In </w:t>
      </w:r>
      <w:r>
        <w:rPr>
          <w:rFonts w:ascii="arial" w:eastAsia="arial" w:hAnsi="arial" w:cs="arial"/>
          <w:i/>
          <w:color w:val="000000"/>
          <w:sz w:val="20"/>
          <w:lang w:val="en-US" w:eastAsia="en-US" w:bidi="ar-SA"/>
        </w:rPr>
        <w:t>McDonald v. Insurance Corporation of British Columbia</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2012 BCSC 283</w:t>
        </w:r>
      </w:hyperlink>
      <w:r>
        <w:rPr>
          <w:rFonts w:ascii="arial" w:eastAsia="arial" w:hAnsi="arial" w:cs="arial"/>
          <w:color w:val="000000"/>
          <w:sz w:val="20"/>
          <w:lang w:val="en-US" w:eastAsia="en-US" w:bidi="ar-SA"/>
        </w:rPr>
        <w:t>, the court summarized the relevant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[201] The following guidelines of good faith emerge from the court's instructive analysis in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(1) an insurer must perform a balanced and reasonable investigation and assessment of the first party claim; (2) it must be prompt in handling and assessing the loss; (3) the insurer must assess the merits of the claim in a balanced and reasonable manner; (4) it must give as much consideration to the interests of the insured as it does to its own interests and is not to do anything to injure the insured's rights to benefits under the policy; and (5) a want of reasonable care in settling a claim suggests an absence of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 Cumming J. also acknowledged the entitlement of an insurer to satisfy itself that a claim is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before it covers the insured loss. He cautioned, however, that this entitlement does not authorize the insurer to adopt a partisan approach in its treatment of the claim. At para. 101, he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Scrutiny and challenge of doubtful claims is consistent with the insurer's contractual commitment to pay claims relating to covered, and not excluded, risks. However, the insurer may not treat the insured as an adversary whose interests may be disregarded. This encompasses a duty to settle claims without litigation in appropriate cases: This implies a reasonable and competent investigation to determine whether a claim will be honoured.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[case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An insurer's decision to deny coverage should be based on a reasonable interpretation of the policy. The duty of good faith does not necessarily require correctness in assessing coverage, and "[m]ere denial of a claim that ultimately succeeds is not, in itself, an act of bad faith": </w:t>
      </w:r>
      <w:r>
        <w:rPr>
          <w:rFonts w:ascii="arial" w:eastAsia="arial" w:hAnsi="arial" w:cs="arial"/>
          <w:i/>
          <w:color w:val="000000"/>
          <w:sz w:val="20"/>
          <w:lang w:val="en-US" w:eastAsia="en-US" w:bidi="ar-SA"/>
        </w:rPr>
        <w:t>702535 Ontario Inc. v. Lloyd's London, Non-Marine Underwriters</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(2000), 184 D.L.R. (4th) 687</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702535 Ontario</w:t>
      </w:r>
      <w:r>
        <w:rPr>
          <w:rFonts w:ascii="arial" w:eastAsia="arial" w:hAnsi="arial" w:cs="arial"/>
          <w:color w:val="000000"/>
          <w:sz w:val="20"/>
          <w:lang w:val="en-US" w:eastAsia="en-US" w:bidi="ar-SA"/>
        </w:rPr>
        <w:t xml:space="preserve">] at para. 29, cited with approval in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 63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71, the Court stated that the question was "whether the denial was the result of the overwhelmingly inadequate handling of the claim, or the introduction of improper considerations into the claims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called one witness regarding the investigation, Ms. Juliet Zacks, the director of claims administration at Claims, who made the decision to deny coverage. The defendants did not call Ms. Helen Cockeram, who was also a senior claims examiner involved in the file. She is no longer employed by Claims. Nor did the defendants call Dr. Stahl upon whose opinion, in part, the defendants denied coverage. Instead, the defendants filed Claims' investigation file as contemporaneous business records. This includes correspondence from and log notes of conversations with a Dr. McMorran and Dr. Stahl. Dr. Stahl's written opinion letter to Claims was not tendered as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Claims has three teams of employees: the medical assistance team which provides emergency assistance; the claims administration team which includes examiners who assess the claim; and the cost management team which negotiates payments of eligible expenses after coverage has been approved. Claims also has contract physicians who liaise with insureds' treating doctors during emergencies, and who also provide medical advice to the claims examiners. Dr. McMorran and Dr. Stahl were two of these contract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Incident was reported to Claims a few hours after it took place, very early on June 1, 2015. Log note 1 of the investigation file records that Mr. Stewart "had a syncopal episode and fell". Later that day, Ms. Rose McLeod, an employee of Claims, recorded in log note 7 that Dr. McMorran had spoken to trauma physicians at the hospital in Reno. Her notes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 Dr. mcmorran the prognosis is not good, This pt [patient] has severe spinal cord damage and this explains his symptoms. ... </w:t>
      </w:r>
      <w:r>
        <w:rPr>
          <w:rFonts w:ascii="arial" w:eastAsia="arial" w:hAnsi="arial" w:cs="arial"/>
          <w:color w:val="000000"/>
          <w:sz w:val="20"/>
          <w:u w:val="single"/>
          <w:lang w:val="en-US" w:eastAsia="en-US" w:bidi="ar-SA"/>
        </w:rPr>
        <w:t>Alcohol was not a factor</w:t>
      </w:r>
      <w:r>
        <w:rPr>
          <w:rFonts w:ascii="arial" w:eastAsia="arial" w:hAnsi="arial" w:cs="arial"/>
          <w:color w:val="000000"/>
          <w:sz w:val="20"/>
          <w:lang w:val="en-US" w:eastAsia="en-US" w:bidi="ar-SA"/>
        </w:rPr>
        <w:t>. pt [patient] had an syncopy [a syncopal] episode which caused his fall. f/up [follow-up] tomorrow.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following morning on June 2, 2015, Ms. McLeod made log note 8 which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reference to the above notes. I asked Dr. Mcmorran to clarifly [clarify] how this accident realy [really] happened for this pt [patient] to have such a sevre [severe] spinal injury? He must of fallen from a high place ? like if at the casino possible a bar stool? </w:t>
      </w:r>
      <w:r>
        <w:rPr>
          <w:rFonts w:ascii="arial" w:eastAsia="arial" w:hAnsi="arial" w:cs="arial"/>
          <w:color w:val="000000"/>
          <w:sz w:val="20"/>
          <w:u w:val="single"/>
          <w:lang w:val="en-US" w:eastAsia="en-US" w:bidi="ar-SA"/>
        </w:rPr>
        <w:t>Dr. mcMorran said all the trauma drs [doctors] he spoke with said alcohol was not a factor</w:t>
      </w:r>
      <w:r>
        <w:rPr>
          <w:rFonts w:ascii="arial" w:eastAsia="arial" w:hAnsi="arial" w:cs="arial"/>
          <w:color w:val="000000"/>
          <w:sz w:val="20"/>
          <w:lang w:val="en-US" w:eastAsia="en-US" w:bidi="ar-SA"/>
        </w:rPr>
        <w:t>. It was said when the insured fell or was falling it looks like he had extened [extended] his neck and because of the nature of the fall he somehow twisted his spine or bruised it and its confirmed the Insured also sufferes [suffers] from a condition called "spondyolsis" [spondylosis] which is when one of the spinal vertibrae [vertebra] slips causing chronic back pain. So with having this added condition-made the injury worse when he fell.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Dr. McMorran was not called as a witness, it is not known what this information regarding alcohol specifically refers to - whether Mr. Stewart was not exhibiting any signs of impairment sufficient to fall or lose consciousness, or if the physicians thought there was another cause of the syncope. The information was from doctors who saw Mr. Stewart at or close to the time he was admitted and would have had an opportunity to observe and examine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Claims subsequently obtained the clinical records from the hospital in Reno.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ambulance attendants' record from the evening of May 31, 2015 contains the earliest assessment. At 9:50 p.m. Mr. Stewart had alcohol on his breath. He was oriented to event, time, place and person. He had a pulse of 74 beats per minute and was in normal sinus rhythm.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10:59 p.m. on May 31, 2015, emergency physician Dr. Di Rocco noted that Mr. Stewart had a syncopal episode "at the bar while drinking". Witnesses said he fell forward and struck his head on the way down. Mr. Stewart was noted to be alert and oriented during the consultation. Dr. Di Rocco interpreted an electrocardiogram as not showing any ischemia or arrhythmia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next consultation note is at 8:42 a.m. on June 1, 2015 by Dr. Baugh. She noted that Mr. Stewart had been drinking alcohol. Mr. Stewart told her that he had passed out once two years before. She noted that a "workup at that time was negative" and Mr. Stewart was told "everything was normal". Dr. Baugh noted the syncope and that she would check an echocardiogram to evaluate for any cardiac dysfunction. I note here that it was not in issue in the trial that syncope can be caused by a temporary drop in the amount of blood that flows to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next consultation note is from Dr. Peng, neurologist, at 5:40 p.m. on June 1, 2015. She noted that Mr. Stewart reported he had passed out once in the past and he believed that event had been because of too much alcohol. The day before he had passed out for seconds. She queried the cause of the syncope and recommended follow up with a neurologist when Mr. Stewart returned to Canada. Her notes state:</w:t>
      </w:r>
      <w:r>
        <w:rPr>
          <w:rFonts w:ascii="arial" w:eastAsia="arial" w:hAnsi="arial" w:cs="arial"/>
          <w:sz w:val="20"/>
          <w:lang w:val="en-US" w:eastAsia="en-US" w:bidi="ar-SA"/>
        </w:rPr>
        <w:cr/>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Syncope and Fall (alcohol related, drug related?) - other causes remain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10:09 p.m. on June 1, 2015, Dr. Uccelli, critical care doctor, noted the following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65 y.o. male who presented to RRMC ED on 5/31/ 2015 after a fall while reportedly intoxicated with subsequent neurological changes.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 indication of the source of the information that Mr. Stewart was "reportedly intoxicated". Dr. Uccelli's list of Active Hospital Problems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Syncope and collapse [780.2]: ...Most likely related to heavy alcohol intake on the day of the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Alcohol Abuse, episodic [305.2] ...Admits to 7-12 drinks per week. States he doesn't drink every day. Monitor for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Stewart was subsequently noted to have bradycardia on June 4, 2015, resulting in a note by Dr. Ichino, cardiologist, at 3:05 p.m., which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AND PLAN: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Sinus Bradycardia: The patient is a 65-year-old male who suffered a syncopal episode. He has been diagnosed with cervical stenosis that is pending with surgery. Significant bradycardia has been noted; however, he is asymptomatic. This may be due to high vagal tone related to his recent head trauma. He has been started on low dose dopamine. We will continue to follow on the monitor.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day Mr. Stewart underwent surgical insertion of a pacemaker. The operative report states that the indication for surgery was symptomatic sinus bradycardia. There was no expert evidence concerning, nor was there another cardiac consultation in the hospital records filed at trial, documenting the decision to insert the pacemaker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June 10, 2015, the following entry was included in a Medical Decision Making/Problem List, modifying Dr. Uccelli's earlier comment before the bradycardia was discovered: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Syncope and collapse [780.2]: ...Most likely related to heavy alcohol intake and Viagra use on the day of the fall. Bradycardia may have contributed if it pre-dated the fall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by the time of discharge on June 11, 2015 Dr. Uccelli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HOSPITAL COURSE: The patient is a 66-year-old male, who was reportedly intoxicated and fell with reported subsequent neurological changes.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question of syncope with collapse and Dr. Jake Ichino, cardiology, was consulted. Initial workup did demonstrated [demonstrate] bradycardia into the 20 at times without blood pressure drops. ECHO cardiogram showed a left ventricular ejection fraction of 70% to 75% with Grade 1 diastolic dysfunction. The patient did receive implantation of a dual chamber pacemaker system that is MRI compatible per Dr. John Evans of 06/05/2015. Currently the patient has a normal rhythm.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medical significant for alcohol and tobacco abuse. He was provided a nicotine patch as well as a brief alcohol intervention. He was closely followed for alcohol withdrawal, which he did not demonstrate.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Zacks also identified similar entries describing the event in the clinical records of Mr. Stewart's family physician in B.C. Like other hospital entries identified by her and made subsequent to the time of the events, they are not a contemporaneous recording of an observation, but merely repetition of previous clinical records or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next note concerning coverage is log note 43, written by Ms. Helen Cockeram on July 21, 2015 after Claims had received the Reno hospital records. Ms. Cockeram was the first person to review the file in the claims department: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Insured had been drinking and </w:t>
      </w:r>
      <w:r>
        <w:rPr>
          <w:rFonts w:ascii="arial" w:eastAsia="arial" w:hAnsi="arial" w:cs="arial"/>
          <w:color w:val="000000"/>
          <w:sz w:val="20"/>
          <w:u w:val="single"/>
          <w:lang w:val="en-US" w:eastAsia="en-US" w:bidi="ar-SA"/>
        </w:rPr>
        <w:t>had a blood alcohol level of .07</w:t>
      </w:r>
      <w:r>
        <w:rPr>
          <w:rFonts w:ascii="arial" w:eastAsia="arial" w:hAnsi="arial" w:cs="arial"/>
          <w:color w:val="000000"/>
          <w:sz w:val="20"/>
          <w:lang w:val="en-US" w:eastAsia="en-US" w:bidi="ar-SA"/>
        </w:rPr>
        <w:t xml:space="preserve">. Since we aerovaced, we know the insured's weight, 250 pounds. According to the following website, the insured would be impaired and </w:t>
      </w:r>
      <w:r>
        <w:rPr>
          <w:rFonts w:ascii="arial" w:eastAsia="arial" w:hAnsi="arial" w:cs="arial"/>
          <w:color w:val="000000"/>
          <w:sz w:val="20"/>
          <w:u w:val="single"/>
          <w:lang w:val="en-US" w:eastAsia="en-US" w:bidi="ar-SA"/>
        </w:rPr>
        <w:t>we probably have a strong enough denial</w:t>
      </w:r>
      <w:r>
        <w:rPr>
          <w:rFonts w:ascii="arial" w:eastAsia="arial" w:hAnsi="arial" w:cs="arial"/>
          <w:color w:val="000000"/>
          <w:sz w:val="20"/>
          <w:lang w:val="en-US" w:eastAsia="en-US" w:bidi="ar-SA"/>
        </w:rPr>
        <w:t>: http:// www.medicinenet.com/script/main/art.asp?arti clekey=52905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internet link is to a chart that lists weight, the number of drinks, and approximate blood alcohol percentages.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Log note 44, a few minutes later, by Ms. Cockeram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ER docs told us that alcohol was not a factor - not sure why they would say that when the alcohol level was so high. </w:t>
      </w:r>
      <w:r>
        <w:rPr>
          <w:rFonts w:ascii="arial" w:eastAsia="arial" w:hAnsi="arial" w:cs="arial"/>
          <w:color w:val="000000"/>
          <w:sz w:val="20"/>
          <w:u w:val="single"/>
          <w:lang w:val="en-US" w:eastAsia="en-US" w:bidi="ar-SA"/>
        </w:rPr>
        <w:t>Louise, can you please let me know if you would like to proceed with a denial at this point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"Louise" in log note 44, is Ms. Cockeram's supervisor. On July 22, 2015, her supervisor replied in log note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blood alcohol level was .07 which is below the legal limit of .08. I don't know if we can say this fall was contributed by the insured's use of alcohol. Due to the size of the claim you will need to discuss this with Juliet [Zacks]. Please ensure that all relevant information in the medical records is highlited [highlighted] and bookmarked for ease of review.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Subsequent log notes from Ms. Cockeram document her request for an incident report from the hotel where the Incident took place. That was never obtained. It is not known if it was in existence or available. Ms. Zacks testified that she did not think it was crucial information based on what was in the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Even though Mr. Stewart denies he was intoxicated, he acknowledges it was reasonable for the defendants to investigate the potential involvement of alcohol and whether it directly or indirectly led to the fall. However, he points to the immediate reaction of Ms. Cockeram when she reviewed the medical records and saw that Mr. Stewart had a BAC of .07%, that the defendants probably had a "strong enough denial" and asking her supervisor whether she would like to proceed with a denial. Mr. Stewart argues that this shows an attitude of Ms. Cockeram that is not balanced and a "rush to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"Intoxication" is not defined in the Policy. However narrowly or broadly one might interpret intoxication, I find on the basis of the entries in the hospital records that the defendants had a reasonable basis to conclude that Mr. Stewart was possibly intoxicated at the time of the Incident. I find it was reasonable for the defendants to investigate whether this possible intoxication led to the syncope.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I also find that Ms. Cockeram's log note shows a surprising willingness to deny coverage without any adequate investigation. At this point, Ms. Cockeram had Dr. McMorran's comments that the trauma doctors said alcohol was not a factor, and the hospital records which raise alcohol and/or bradycardia as potential causes of the syncope. There is no evidence of any investigation into this discrepant information before Ms. Cockeram suggested a denial. However, as Ms. Zacks stated, coverage was not yet denied. Ms. Zacks was subsequently consulted, and testified that given the conflicting information she thought they should seek a medical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next significant document in the file is a letter from Dr. Stahl dated August 17, 2015 addressed to Ms. Cockeram. Dr. Stahl is a family physician. I reproduce this letter in its entirely as this is part of the information the defendants relied upon in subsequently denying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reviewed the extensive hospital records regarding this </w:t>
      </w:r>
      <w:r>
        <w:rPr>
          <w:rFonts w:ascii="arial" w:eastAsia="arial" w:hAnsi="arial" w:cs="arial"/>
          <w:color w:val="000000"/>
          <w:sz w:val="20"/>
          <w:u w:val="single"/>
          <w:lang w:val="en-US" w:eastAsia="en-US" w:bidi="ar-SA"/>
        </w:rPr>
        <w:t>complicated admission</w:t>
      </w:r>
      <w:r>
        <w:rPr>
          <w:rFonts w:ascii="arial" w:eastAsia="arial" w:hAnsi="arial" w:cs="arial"/>
          <w:color w:val="000000"/>
          <w:sz w:val="20"/>
          <w:lang w:val="en-US" w:eastAsia="en-US" w:bidi="ar-SA"/>
        </w:rPr>
        <w:t>. I have also provided the information you requested regarding the likely blood alcohol level for this patient at the time of injury extrapolated from his blood alcohol concentration at 11:15 PM in the Emergency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Stewart is a 65 year old man who admitted to drinking 7-12 drinks per week. After drinking several bottles of beer and a cocktail as well as taking a Viagra that evening, </w:t>
      </w:r>
      <w:r>
        <w:rPr>
          <w:rFonts w:ascii="arial" w:eastAsia="arial" w:hAnsi="arial" w:cs="arial"/>
          <w:color w:val="000000"/>
          <w:sz w:val="20"/>
          <w:u w:val="single"/>
          <w:lang w:val="en-US" w:eastAsia="en-US" w:bidi="ar-SA"/>
        </w:rPr>
        <w:t>he was witnessed to pass out for a few seconds falling off his bar stool and landing awkwardly on his back</w:t>
      </w:r>
      <w:r>
        <w:rPr>
          <w:rFonts w:ascii="arial" w:eastAsia="arial" w:hAnsi="arial" w:cs="arial"/>
          <w:color w:val="000000"/>
          <w:sz w:val="20"/>
          <w:lang w:val="en-US" w:eastAsia="en-US" w:bidi="ar-SA"/>
        </w:rPr>
        <w:t>. His neck was badly contused; when he awoke, he found he could not move his hands or feet and had some loss of sensation. He was transported to the Emergency Department at Renown Medical Center and was found to have a seriously compressed and contused spinal cord at C 4-5 and 5-6. After a few days of medical support, this spinal injury was repaired surgically. It is noted that he had a small spondylolisthesis of the cervical vertebrae as seen on a cervical CT scan, meaning that one vertebra had slid forward on another. This might have exacerbated the injury to his spinal cord.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Steward had one previous episode of syncope two years prior to this, but had been checked over and "no cause was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night of the injury, his blood alcohol concentration at 11:15 PM was 0.07. The human body metabolizes alcohol at a steady, unvarying rate of 0.016 per hour no matter what the person's regular alcohol consumption or body size, so his blood alcohol concentration at 9 PM would have been 0.106, and at 7 PM would have been 0.138. The accepted legal limit for impaired driving is 0.08, so he would have been significantly impaired between 7 and 10 PM that night. This level of BAC would be sufficient to cause the average person to become unstable.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Mr. Steward blacked out at the time of his fall off the barstool. What caused this? It is </w:t>
      </w:r>
      <w:r>
        <w:rPr>
          <w:rFonts w:ascii="arial" w:eastAsia="arial" w:hAnsi="arial" w:cs="arial"/>
          <w:color w:val="000000"/>
          <w:sz w:val="20"/>
          <w:u w:val="single"/>
          <w:lang w:val="en-US" w:eastAsia="en-US" w:bidi="ar-SA"/>
        </w:rPr>
        <w:t>possible that he was simply inebriated</w:t>
      </w:r>
      <w:r>
        <w:rPr>
          <w:rFonts w:ascii="arial" w:eastAsia="arial" w:hAnsi="arial" w:cs="arial"/>
          <w:color w:val="000000"/>
          <w:sz w:val="20"/>
          <w:lang w:val="en-US" w:eastAsia="en-US" w:bidi="ar-SA"/>
        </w:rPr>
        <w:t xml:space="preserve">, as was mentioned in the admission record. </w:t>
      </w:r>
      <w:r>
        <w:rPr>
          <w:rFonts w:ascii="arial" w:eastAsia="arial" w:hAnsi="arial" w:cs="arial"/>
          <w:color w:val="000000"/>
          <w:sz w:val="20"/>
          <w:u w:val="single"/>
          <w:lang w:val="en-US" w:eastAsia="en-US" w:bidi="ar-SA"/>
        </w:rPr>
        <w:t>Four days into his hospital stay, though, a nurse noted his heart rate to be only 23 beats per minute, though I found no record that he was symptomatic at that time. A pacemaker was inserted to correct this profound bradycardia. I was unable to find a cardiologist's consultation discussing the need for this pacemaker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t>
      </w:r>
      <w:r>
        <w:rPr>
          <w:rFonts w:ascii="arial" w:eastAsia="arial" w:hAnsi="arial" w:cs="arial"/>
          <w:color w:val="000000"/>
          <w:sz w:val="20"/>
          <w:u w:val="single"/>
          <w:lang w:val="en-US" w:eastAsia="en-US" w:bidi="ar-SA"/>
        </w:rPr>
        <w:t>possible that his elevated blood alcohol level could have had a toxic effect on his heart</w:t>
      </w:r>
      <w:r>
        <w:rPr>
          <w:rFonts w:ascii="arial" w:eastAsia="arial" w:hAnsi="arial" w:cs="arial"/>
          <w:color w:val="000000"/>
          <w:sz w:val="20"/>
          <w:lang w:val="en-US" w:eastAsia="en-US" w:bidi="ar-SA"/>
        </w:rPr>
        <w:t>, causing or exacerbating a bradycardia and leading to a syncopal episode. In addition, Viagra can depress blood pressure, especially in combination with alcohol. A fall in blood pressure would have exacerbated a tendency to pass out and fall off a barstool.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I can state with certainty that this patient had a significantly elevated blood alcohol level at the time of his fall, a level that </w:t>
      </w:r>
      <w:r>
        <w:rPr>
          <w:rFonts w:ascii="arial" w:eastAsia="arial" w:hAnsi="arial" w:cs="arial"/>
          <w:color w:val="000000"/>
          <w:sz w:val="20"/>
          <w:u w:val="single"/>
          <w:lang w:val="en-US" w:eastAsia="en-US" w:bidi="ar-SA"/>
        </w:rPr>
        <w:t>can</w:t>
      </w:r>
      <w:r>
        <w:rPr>
          <w:rFonts w:ascii="arial" w:eastAsia="arial" w:hAnsi="arial" w:cs="arial"/>
          <w:color w:val="000000"/>
          <w:sz w:val="20"/>
          <w:lang w:val="en-US" w:eastAsia="en-US" w:bidi="ar-SA"/>
        </w:rPr>
        <w:t xml:space="preserve"> cause impairment of mental and cardiac function. He </w:t>
      </w:r>
      <w:r>
        <w:rPr>
          <w:rFonts w:ascii="arial" w:eastAsia="arial" w:hAnsi="arial" w:cs="arial"/>
          <w:color w:val="000000"/>
          <w:sz w:val="20"/>
          <w:u w:val="single"/>
          <w:lang w:val="en-US" w:eastAsia="en-US" w:bidi="ar-SA"/>
        </w:rPr>
        <w:t>might also have had a serious slowing of his heart rate</w:t>
      </w:r>
      <w:r>
        <w:rPr>
          <w:rFonts w:ascii="arial" w:eastAsia="arial" w:hAnsi="arial" w:cs="arial"/>
          <w:color w:val="000000"/>
          <w:sz w:val="20"/>
          <w:lang w:val="en-US" w:eastAsia="en-US" w:bidi="ar-SA"/>
        </w:rPr>
        <w:t>, a problem exposed a few days later (when he no longer had alcohol in his bloodstream), requiring a pacemaker.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enclose references detailing the metabolism of alcohol. Please contact me if further analysis of this case would be helpful.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Stahl's opinion letter does not state that Mr. Stewart's fall was probably either directly or indirectly due to intoxication. Dr. Stahl raises three possible causes. First, Dr. Stahl states that Mr. Stewart had a significantly elevated BAC at the time of his fall and that Mr. Stewart simply could have been inebriated. Based on the subsequent conversation with Dr. Stahl, this appears to be an opinion that Mr. Stewart could have been unstable from intoxication and fell rather than the BAC was sufficient to cause Mr. Stewart to lose consciousness. The defendants do not allege the latter. There is no evidence that the sequence of events was that Mr. Stewart fell and then became unconscious. Rather, the history in the hospital records, and from Mr. Stewart at trial, is that he briefly lost consciousness and as a result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Stahl then expresses an opinion on two other possible causes of the Incident in accordance with the sequence of events as set out in the hospital records, that is, that Mr. Stewart became unconscious prior to the fall. He states that "it is possible" the elevated BAC could have had a toxic effect on the heart, exacerbating the bradycardia and leading to the syncope. He also identifies a possible cause completely unrelated to any alcohol use, and that was bradycardia alone. He stated, "He might also have had a serious slowing of his heart rate, a problem exposed a few days later (when he no longer had alcohol in his bloodstream), requiring a pacemaker". Dr. Stahl notes he was unable to find a cardiologist consultation report discussing the need for the pacemaker. Dr. Stahl did not opine which of these is probable.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Zacks stated that after obtaining Dr. Stahl's letter, they wanted to clarify his opinion so they telephoned him. The defendants say they did not rely only upon their review of the hospital records and Dr. Stahl's written opinion. They say they also relied upon a third piece of information; that is, the subsequent telephone conversation Ms. Zacks and Ms. Cockeram had with Dr. Stahl on August 27, 2015 where he went further and expressed opinions that the defendants say gave them, along with the medical records and his written opinion, the basis to deny the claim. The difficulty with this position is that Ms. Cockeram had two conversations with Dr. Stahl, not one, and it is clear in the second conversation that Dr. Stahl was having reservations regarding the opinion he expressed in the first conversation and suggested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Zacks entered log note 56 on August 27, 2015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reviewed this mhis [medical history], mrecs [medical records] and a review by Dr. Stahl. The only thing we are missing at this point is the incident report from the casino.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mhis and mrecs both indicate a history of episodic alcohol abuse. At the time of the syncopal episode, the insured had had several drinks (beer and martinis) as well as a Viagra. His BAC at 11:15 p.m. was .07. Dr. Stahl indicates that it can be determined with certainty that at the time of the fall (believed to be 9 p.m.), he would have been at .106. </w:t>
      </w:r>
      <w:r>
        <w:rPr>
          <w:rFonts w:ascii="arial" w:eastAsia="arial" w:hAnsi="arial" w:cs="arial"/>
          <w:color w:val="000000"/>
          <w:sz w:val="20"/>
          <w:u w:val="single"/>
          <w:lang w:val="en-US" w:eastAsia="en-US" w:bidi="ar-SA"/>
        </w:rPr>
        <w:t>Dr. Stahl indicates that he would have been significantly impaired and that this would be sufficient to make the average person "unstable". However, he also pointed out that the syncope may have been due to an underlying cardiac cause</w:t>
      </w:r>
      <w:r>
        <w:rPr>
          <w:rFonts w:ascii="arial" w:eastAsia="arial" w:hAnsi="arial" w:cs="arial"/>
          <w:color w:val="000000"/>
          <w:sz w:val="20"/>
          <w:lang w:val="en-US" w:eastAsia="en-US" w:bidi="ar-SA"/>
        </w:rPr>
        <w:t>. The insured has no previous cardiac history, but was noted to be bradycardic four days into his stay and had a pacemaker inserted.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just spoke with Dr. Stahl to discuss whether or not the possibility of an underlying cardiac cause </w:t>
      </w:r>
      <w:r>
        <w:rPr>
          <w:rFonts w:ascii="arial" w:eastAsia="arial" w:hAnsi="arial" w:cs="arial"/>
          <w:color w:val="000000"/>
          <w:sz w:val="20"/>
          <w:u w:val="single"/>
          <w:lang w:val="en-US" w:eastAsia="en-US" w:bidi="ar-SA"/>
        </w:rPr>
        <w:t>weakens our denial, but he feels that a denial based on alcohol is very strong</w:t>
      </w:r>
      <w:r>
        <w:rPr>
          <w:rFonts w:ascii="arial" w:eastAsia="arial" w:hAnsi="arial" w:cs="arial"/>
          <w:color w:val="000000"/>
          <w:sz w:val="20"/>
          <w:lang w:val="en-US" w:eastAsia="en-US" w:bidi="ar-SA"/>
        </w:rPr>
        <w:t xml:space="preserve">. He pointed out that no bradycardia was noted at the time of the incident and that </w:t>
      </w:r>
      <w:r>
        <w:rPr>
          <w:rFonts w:ascii="arial" w:eastAsia="arial" w:hAnsi="arial" w:cs="arial"/>
          <w:color w:val="000000"/>
          <w:sz w:val="20"/>
          <w:u w:val="single"/>
          <w:lang w:val="en-US" w:eastAsia="en-US" w:bidi="ar-SA"/>
        </w:rPr>
        <w:t>even if the syncope was caused by a cardiac condition, it would still be very easy to say that it was caused by the alcohol</w:t>
      </w:r>
      <w:r>
        <w:rPr>
          <w:rFonts w:ascii="arial" w:eastAsia="arial" w:hAnsi="arial" w:cs="arial"/>
          <w:color w:val="000000"/>
          <w:sz w:val="20"/>
          <w:lang w:val="en-US" w:eastAsia="en-US" w:bidi="ar-SA"/>
        </w:rPr>
        <w:t xml:space="preserve"> which is a known cardiac depressant and a "toxic agent" on the heart. He said that if this were to go to court, </w:t>
      </w:r>
      <w:r>
        <w:rPr>
          <w:rFonts w:ascii="arial" w:eastAsia="arial" w:hAnsi="arial" w:cs="arial"/>
          <w:color w:val="000000"/>
          <w:sz w:val="20"/>
          <w:u w:val="single"/>
          <w:lang w:val="en-US" w:eastAsia="en-US" w:bidi="ar-SA"/>
        </w:rPr>
        <w:t>he felt he would be able to defend the position that alcohol was a major contributing factor to this fall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 subsequent log note, Ms. Zacks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 to clarify - the note about dr. stahl was actually in an email from Helen - she reviewed the info, not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Zacks said at trial she was present on the phone call to Dr. Stahl, but agreed in cross-examination she was not completely sure she was. Ms. Zacks said they did ask Dr. Stahl why the trauma doctors told Dr. McMorran that alcohol was not a factor. He said he did not know why the trauma physicians said that because he did not find any indication in the records to support it. They did not ask him to speak to those doctors to make further inquiries, and as far as she knows, he did not. None of this is referenced in the log notes. Ms. Zacks also agreed they did not specifically ask Dr. Stahl to investigate if there was a non-alcohol cause of the syncope, but she said that was part of the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are limitations to Dr. Stahl's oral opinion which I find should have alerted the defendants that further investigation was required. If the syncope was caused by the cardiac condition, in other words if it would have taken place regardless of the alcohol, then alcohol did not contribute to it. Further, the tenor of the statement that "it would be very easy to say" does not suggest an objective investigation, taking into account the interests of Mr. Stewart, but suggests a partisan approach to the investigation. As neither Dr. Stahl nor Ms. Cockeram testified, it is impossible to determine whose words these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August 27, 2015 in log note 57, Ms. Zacks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Dr. Stahl's opinion, combined with the historical reference to periodic alcohol abuse, I think we should deny.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Zacks agreed that a history of periodic alcohol abuse is not an exclusion, but said prior alcohol abuse may have an effect on the heart. She said this was included in Dr. Stahl's opinion. I read nothing in Dr. Stahl's opinion that ties any history of periodic alcohol abuse to the syncope.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If the defendants gained any comfort from the conversation with Dr. Stahl on August 27, 2015, it should have evaporated the following day when Ms. Cockeram received a phone call from Dr. Stahl, indicating reservations about the opinions expressed in the previous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August 28, 2015, Ms. Cockeram recorded log note 59: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Stahl called back; </w:t>
      </w:r>
      <w:r>
        <w:rPr>
          <w:rFonts w:ascii="arial" w:eastAsia="arial" w:hAnsi="arial" w:cs="arial"/>
          <w:color w:val="000000"/>
          <w:sz w:val="20"/>
          <w:u w:val="single"/>
          <w:lang w:val="en-US" w:eastAsia="en-US" w:bidi="ar-SA"/>
        </w:rPr>
        <w:t>he said he had been thinking further about this case</w:t>
      </w:r>
      <w:r>
        <w:rPr>
          <w:rFonts w:ascii="arial" w:eastAsia="arial" w:hAnsi="arial" w:cs="arial"/>
          <w:color w:val="000000"/>
          <w:sz w:val="20"/>
          <w:lang w:val="en-US" w:eastAsia="en-US" w:bidi="ar-SA"/>
        </w:rPr>
        <w:t xml:space="preserve">. He said that </w:t>
      </w:r>
      <w:r>
        <w:rPr>
          <w:rFonts w:ascii="arial" w:eastAsia="arial" w:hAnsi="arial" w:cs="arial"/>
          <w:color w:val="000000"/>
          <w:sz w:val="20"/>
          <w:u w:val="single"/>
          <w:lang w:val="en-US" w:eastAsia="en-US" w:bidi="ar-SA"/>
        </w:rPr>
        <w:t>he really didn't know why</w:t>
      </w:r>
      <w:r>
        <w:rPr>
          <w:rFonts w:ascii="arial" w:eastAsia="arial" w:hAnsi="arial" w:cs="arial"/>
          <w:color w:val="000000"/>
          <w:sz w:val="20"/>
          <w:lang w:val="en-US" w:eastAsia="en-US" w:bidi="ar-SA"/>
        </w:rPr>
        <w:t xml:space="preserve"> they went ahead with the pacemaker so quickly and based only on a nurse's observation of the low heart rate and </w:t>
      </w:r>
      <w:r>
        <w:rPr>
          <w:rFonts w:ascii="arial" w:eastAsia="arial" w:hAnsi="arial" w:cs="arial"/>
          <w:color w:val="000000"/>
          <w:sz w:val="20"/>
          <w:u w:val="single"/>
          <w:lang w:val="en-US" w:eastAsia="en-US" w:bidi="ar-SA"/>
        </w:rPr>
        <w:t>suggested that I take a closer look to see if there is any cardiac consult that he is not aware of</w:t>
      </w:r>
      <w:r>
        <w:rPr>
          <w:rFonts w:ascii="arial" w:eastAsia="arial" w:hAnsi="arial" w:cs="arial"/>
          <w:color w:val="000000"/>
          <w:sz w:val="20"/>
          <w:lang w:val="en-US" w:eastAsia="en-US" w:bidi="ar-SA"/>
        </w:rPr>
        <w:t xml:space="preserve">. He said that a rate of 23 bpm definitely indicates a pacemaker, but they could have used an external one while determining if it was necessary and they should have spoken to him about it - </w:t>
      </w:r>
      <w:r>
        <w:rPr>
          <w:rFonts w:ascii="arial" w:eastAsia="arial" w:hAnsi="arial" w:cs="arial"/>
          <w:color w:val="000000"/>
          <w:sz w:val="20"/>
          <w:u w:val="single"/>
          <w:lang w:val="en-US" w:eastAsia="en-US" w:bidi="ar-SA"/>
        </w:rPr>
        <w:t>he said he had a great deal of difficulty with this one as the doc [doctor] was reluctant to speak with him</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it should have been clear to the defendants that Dr. Stahl's previous opinion could not be relied upon without further investigation. In my view, the note indicates Dr. Stahl is concerned about and unsure of the nature of Mr. Stewart's underlying heart condition and he was having reservations as to whether he could support the opinion he expressed the day earlier. He indicated he did not have full information and suggested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Despite Dr. Stahl's suggestion, there is no evidence of any further investigation into a cardiac cause of the syncope, for example by interviewing the physicians in Reno, or obtaining a cardiology opinion. The defendants simply issued the denial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did not interview Mr. Stewart, or any patrons or employees of the bar who may have witnessed the Incident. Ms. Zacks said it was not standard to interview the insured. I find this odd. In my view, Mr. Stewart should have been interviewed as he obviously would have had information to provide regarding his health history and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denial letter dated September 10, 2015 from Ms. Cockeram to Mr. Stewart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unable to provide payment for the medical expenses you incurred in May and June 2015, as your policy does not cover expenses incurred directly or indirectly as a result of alcohol intoxication.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medical records from Renown Medical Center dated May 31, 2015, indicate that you were intoxicated at the time of the fall. The ambulance report indicates that you had been drinking beers and martinis and that you had alcohol on your breath while being treated. Your blood alcohol content (BAC) at the hospital at 11:15 PM, almost two hours after the fall, was .07. Based on the rate at which the human body metabolizes alcohol, your BAC would have been at least .098 when the fall occurred at approximately 9:30 PM. </w:t>
      </w:r>
      <w:r>
        <w:rPr>
          <w:rFonts w:ascii="arial" w:eastAsia="arial" w:hAnsi="arial" w:cs="arial"/>
          <w:color w:val="000000"/>
          <w:sz w:val="20"/>
          <w:u w:val="single"/>
          <w:lang w:val="en-US" w:eastAsia="en-US" w:bidi="ar-SA"/>
        </w:rPr>
        <w:t>This level is sufficiently high to cause inebriation and instability, in addition to impairment of mental and cardiac functions</w:t>
      </w:r>
      <w:r>
        <w:rPr>
          <w:rFonts w:ascii="arial" w:eastAsia="arial" w:hAnsi="arial" w:cs="arial"/>
          <w:color w:val="000000"/>
          <w:sz w:val="20"/>
          <w:lang w:val="en-US" w:eastAsia="en-US" w:bidi="ar-SA"/>
        </w:rPr>
        <w:t xml:space="preserve">. For clarification, please refer to Exclusion number 14 on page 36 of your policy which excludes: </w:t>
      </w:r>
      <w:r>
        <w:rPr>
          <w:rFonts w:ascii="arial" w:eastAsia="arial" w:hAnsi="arial" w:cs="arial"/>
          <w:i/>
          <w:color w:val="000000"/>
          <w:sz w:val="20"/>
          <w:lang w:val="en-US" w:eastAsia="en-US" w:bidi="ar-SA"/>
        </w:rPr>
        <w:t>"...expenses incurred directly or indirectly as a result of ...Your abuse of (prior to or during your trip), or intoxication due to alcohol..."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denied coverage on two basis:</w:t>
      </w:r>
      <w:r>
        <w:rPr>
          <w:rFonts w:ascii="arial" w:eastAsia="arial" w:hAnsi="arial" w:cs="arial"/>
          <w:sz w:val="20"/>
          <w:lang w:val="en-US" w:eastAsia="en-US" w:bidi="ar-SA"/>
        </w:rPr>
        <w:cr/>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Stewart was intoxicated which caused him to be unstable and fall; and</w:t>
      </w:r>
    </w:p>
    <w:p>
      <w:pPr>
        <w:numPr>
          <w:numId w:val="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Stewart was intoxicated and this contributed to bradycardia, which caused Mr. Stewart to lose consciousness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denial letter was opaque with respect to the cardiac basis of denial. It did not clearly state the defendants' position that the alcohol contributed to a bradycardia. The defendants also did not advise Mr. Stewart that there was a third possible non-alcohol related cause for the syncope that had been raised by their consultant Dr. Stahl.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defendants argue that "by the end of August 2017 [2015], the Defendants understood the following to be true":</w:t>
      </w:r>
      <w:r>
        <w:rPr>
          <w:rFonts w:ascii="arial" w:eastAsia="arial" w:hAnsi="arial" w:cs="arial"/>
          <w:sz w:val="20"/>
          <w:lang w:val="en-US" w:eastAsia="en-US" w:bidi="ar-SA"/>
        </w:rPr>
        <w:cr/>
      </w:r>
    </w:p>
    <w:p>
      <w:pPr>
        <w:numPr>
          <w:numId w:val="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blood alcohol content could have led to physical instability;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syncope (...caused by a temporary drop in the amount of blood that flows to the brain) was caused by the alcohol, a known cardiac depressant;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Stahl felt strongly that he could defend the causal connection between the known consumption and the Plaintiff's injuries on these two bases.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agree Dr. Stahl opined to (a). However, as I have discussed above, that opinion is not relevant because the underlying facts were not that Mr. Stewart was unstable, fell and then became unconscious. This shows a fundamental misapprehension of the facts by the defendants. If they had spoken to Mr. Stewart, they would have known this was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agree (b) or (c) accurately reflect Dr. Stahl's opinion as recorded in his written letter and the log notes. Dr. Stahl identified two possible causes of the syncope, one of which was potentially contributed to by alcohol's effect on the heart, and one which was not. Dr. Stahl expressed reservations regarding his opinion, and recommended further investigation in the subsequent telephone call on August 28,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cross-examination Ms. Zacks said "there was nothing in the records to indicate any other cause of the syncope" other than alcohol. When asked whether the clinical records raised whether bradycardia alone could have caused the fall, she agreed they did, but then said that the electrocardiogram at the time of the fall was normal, and it wasn't until a few days later that the decreased heart rate came up. When asked if it occurred to her that the bradycardia may be episodic and occurred at the time of the fall, she replied "maybe, but there was no indication of that" in the records and the electrocardiogram in the ambulance was normal. There is no evidence that Ms. Zacks has any medical training to draw the conclusion that because there were at times normal electrocardiograms, that the syncope was not caused by the bradycardia alone. Dr. Stahl noted a normal electrocardiogram, but that fact did not prevent him from opining that bradycardia alone was a possible cause. Most importantly, Ms. Zacks agreed that the defendants did not do any investigations to determine whether the syncope was caused solely by a cardiac condition. She never consulted with a cardiologist.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By October 2016, Mr. Stewart had retained counsel who wrote to Claims pointing out what he thought were errors in calculation of the BAC as set out in the denial letter. He stated that any expert the defendants hire will not support the calculation as it does not take into account the timing of ingestion of alcohol. Counsel pointed out the lack of a causal link between the BAC and the fall. This letter focuses on the intoxication aspect of the denial. It is not surprising it does so given the vague nature of the denial letter, and the lack of a clear indication that the defendants were also alleging that the alcohol contributed to a bradycardia. I note here this letter is marked without prejudice (although it does not refer to settlement negotiations), but both counsel consented to its use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Zacks stated in examination in chief that counsel's letter did not change the defendants' position on denial because the letter did not address the cardiac basis for denial, only the instability basis. She thought there was a basis in the medical records and Dr. Stahl's opinion that the alcohol had an effect on the heart. She said "there was no other reason for the syncope given in the medical records". Even if she interpreted the hospital records to say that, Dr. Stahl raised a third non-alcohol related possibility. She testified that she has never received information that there is "no link" between the alcohol and the syncope. I find that is not accurate. Dr. Stahl clearly raised the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Zack's evidence at her examination for discovery regarding counsel's letter was read in at trial. She agreed that when the defendants received the October 2016 letter from Mr. Stewart's counsel, they realized that "perhaps our analysis was incomplete and we should look at this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did not obtain an opinion until two years later, in November 2018, when they obtained an opinion from Mr. Wayne Jeffery, a blood alcohol expert. They commissioned Mr. Jeffery's report partly in response to counsel's letter. Ms. Zacks acknowledged that Mr. Jeffery's report was not helpful in supporting the first basis to deny coverage, being the instability branch of the denial, but said it had no impact on the second branch of the denial, that alcohol had a negative effect on Mr. Stewart's cardiac function leading to syncope. I do not agree this is completely accurate. The exclusion refers to "intoxication" and not any amount of alcohol directly or indirectly causing an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pause here to address an evidentiary argument made by the defendants. They say the denial of coverage must be taken in the entire context, and while there may be criticism of the instability basis for denial, there is no evidence suggesting the second basis of denial was wrong. The defendants argue that Mr. Stewart did not lead evidence that Dr. Stahl's "identified link between alcohol consumption and the syncope is wrong, let alone an unreasonable conclusion to draw given the information presented to the insurers". They say there is no evidence to dispute that link. They argue that "[a]ny assertion of bad faith is answered with respect to the unchallenged assessment of this causal link" and that this is fatal to the bad faith claim. They argue that while Mr. Stewart has challenged the evidence of the instability basis for denial through the expert opinion of Ms. Kirkwood (discussed below), he has not presented any evidence to challenge Dr. Stahl's opinion of a link between the alcohol consumption and the cardiac function. They argue the medical records are replete with references that alcohol caused the syncope and therefore the fall. They say Mr. Stewart bears the burden or proving that the defendants' conclusion was wrong. They say it is not enough for Mr. Stewart to argue that a cardiologist should have been consulted; Mr. Stewart has to show what the cardiologist would have said. The defendants argue that if the Insurers breached a duty of good faith, Mr. Stewart has not proven any damages were caused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do not accept this argument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First, the Insurers have admitted coverage. There is no obligation on Mr. Stewart to prove coverage. The defendants argue the fact that the Insurers have admitted that coverage is available is not an admission that the Incident did not come within the exclusion or that the investigation was inadequate. They argue they are only saying "we are not applying the exclusion". They say they granted coverage for business reasons (discussed below). They argue that by admitting coverage, they would be saying they were wrong or made a bad decision. In my view, it is not open for the Insurers to admit coverage (even if, as they say, it was for business reasons), but at the same time argue that Mr. Stewart has to prove coverage as part of his bad faith claim. An admission of coverage is just that. I agree it is not an admission that the investigation was so flawed that it amounted to bad faith. The defendants can argue that even if Dr. Stahl's opinion and their conclusion regarding coverage were wrong, they acted reasonably in coming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Second, even if this were a situation where coverage were not admitted, Mr. Stewart would not bear the onus of proving an exclusion. That onus is on the Insurers: </w:t>
      </w:r>
      <w:r>
        <w:rPr>
          <w:rFonts w:ascii="arial" w:eastAsia="arial" w:hAnsi="arial" w:cs="arial"/>
          <w:i/>
          <w:color w:val="000000"/>
          <w:sz w:val="20"/>
          <w:lang w:val="en-US" w:eastAsia="en-US" w:bidi="ar-SA"/>
        </w:rPr>
        <w:t>Canadian National Railway v. Royal &amp; Sun Alliance Insurance Co. of Canada</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2008 SCC 66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Third, Dr. Stahl's opinions and the log notes of his opinions are not admissible for their truth. They are hearsay. The defendants did not tender his letter as expert opinion. To the extent that Dr. Stahl's letter and Ms. Cockeram's log notes record opinion obtained from Dr. Stahl, they can only be admissible to show the defendants state of mind and the information upon which they relied. There is no evidence which supports the exclusion to which Mr. Stewart must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considering the entire history of the investigation, I find that the defendants did not meet the Insurers' duty of good faith and fair dealing to Mr. Stewart. There was almost no consideration of the information obtained by Dr. McMorran. When Dr. Stahl told Ms. Zacks and Ms. Cockeram he did not understand why the trauma physicians would say that alcohol was not a factor, they did not ask him to make inquiries, or do it themselves. The defendants did not speak with Mr. Stewart or patrons or employees of the bar, and as a result they appear to have been under some misapprehension regarding the sequence of events of the fall. There was no further follow-up to obtain the incident report, if it was available. The written opinion of Dr. Stahl only identified possible causes. The subsequent conversations with Dr. Stahl, taken together, indicated the defendants needed to do further investigation. Ms. Zacks admitted there was no investigation of the third possibility for the cause of the syncope - that is, that Mr. Stewart's heart condition alone caused the syncope. They did not attempt to speak with the cardiologist in Reno. If Dr. Stahl had any difficulty in obtaining information from a physician, the defendants could have obtained Mr. Stewart's consent to receive that information. The Insurers have a right under the Policy to obtain medical information. They did not retain a cardiologist. The tenor of two of the log notes suggest that on those occasions there was not a balanced review, but rather a search for a reason to deny coverage. When Mr. Stewart's counsel pointed out the errors in the calculation of the BAC, the defendants did not obtain a toxicology opinion for two years. While I find it was reasonable for the defendants to conclude that the syncope was possibly directly or indirectly a result of intoxication, the information fell short of them being able to reasonably conclude that the syncope was probably directly or indirectly a result of intoxication. They failed to carry out a balanced and reasonable investigation, giving as much attention to Mr. Stewart's interests as their own. It was as incumbent on them to investigate the non-alcohol related cause as it was open to them to investigate the alcohol related causes. I agree with the argument of Mr. Stewart that the purpose of an investigation is "not to look for a putative basis for denying the claim and then to stop the investigation". I find that is what happened in this case and for the foregoing reasons, there was an overwhelmingly inadequate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reports of two blood alcohol experts obtained in November 2018, were filed by Mr. Stewart and the defendants. Ms. Kirkwood's two reports were filed by Mr. Stewart, and Mr. Jeffery's report was filed by the defendants. Neither party required the experts for cross-examination. These experts come to similar conclusions which I summarize below. The slight differences are a result of underlying assumptions (e.g., serum vs. blood analysis at the hospital in Reno).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Absorption rates of alcohol are variable, depending on a number of factors. It takes approximately 30 minutes to one hour (Mr. Jeffery) or 30 minutes (Ms. Kirkwood) for a drink of alcohol to be absorbed and peak blood alcohol concentration to be reached. Elimination rates vary from .01-.02% per hour with the average being .015%.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Both Mr. Jeffery and Ms. Kirkwood comment on the BAC assuming different scenarios, one of which is that the martini at 9:15 p.m. was not completely absorbed. Based on Mr. Stewart's evidence of the timing of the drink, and these experts' opinions as to the rate of absorption of alcohol, both of which I accept, I find that not all of the martini served at 9:15 p.m. was absorbed by 9:30 p.m. when the Incident took place. Depending on how much of the martini was absorbed, the experts opine that Mr. Stewart's BAC at 9:30 p.m. was between .061 to .098% (Mr. Jeffery) and .058 to .085% (Ms. Kirkwood). I accept these opinions, and find that Mr. Stewart's BAC at 9:30 p.m. was somewhere between .058 and .098%.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Both experts referred to the same table entitled "Seven Stages of Alcohol Influence" and described typical signs from alcohol use at various BAC levels, depending on tolerance. The spectrum of effects is wide over broad ranges of BAC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Kirkwood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 BAC of 58-85 mg. of alcohol in 100 ml. of blood, I would expect that approximately 30-50% of the general population would exhibit symptoms of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Normal social drinkers may exhibit overt symptoms of impairment at a BAC of 150 mg of alcohol in 100 ml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 further report, Ms. Kirkwood commented on the letter of Dr. Stahl to Ms. Cockeram. She disagrees with Dr. Stahl's opinion. She opines that Dr. Stahl's report does not take into account Mr. Stewart's drinking pattern on the day, and assumes that the elimination rate is fixed and unvarying. At a BAC of .106% (Dr. Stahl's calculation at 9 p.m.) she would not expect a normal individual with a normal tolerance to alcohol would fall over or faint, and would exhibit minimal overt symptoms of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Decision to provide coverage and pay health care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the denial of coverage in September 2015, the log notes continue to early February 2016. They document telephone calls with various health care providers where Claims employees advised the health care providers that coverage was denied. The notes indicate "vendor denial letters" were sent, although those were not in evidence. The log notes start again in December 2018 and document conversations with various health care providers with respect to possibly settling health care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Zacks testified that Claims belongs to a network of insurance companies that has contracts with various U.S. health care providers, and which assists them by negotiating discounts on health care bills. Discounts are standard in the industry and insurers will typically receive a discount in the range of 20% for health care bills although the amount may vary. I note that consistent with this, an early log note in June 2015 indicates the reserve for Mr. Stewart's file was set at 20% less than the total amount of the bills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Zacks testified that subsequent to receiving Mr. Jeffery's opinion in November 2018, they realized Dr. Stahl's calculation of the BAC might not be as accurate as they thought. They decided to make inquiries about what discounts the defendants could potentially obtain from health care providers if they were to settle the claim. She said there are inherent risks in litigation no matter how strong their basis for denial, in addition to the cost of the litigation. They determined they could get a "very significant discount" and made the "business decision" to pay the claim and not take these risks and incur the costs of trial. They decided not to pursue the cardiac basis of denial. The decision was made in December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log notes show that in December 2018 and January 2019, a Mr. Katsube, a supervisor in the cost containment team at Claims made inquiries regarding the single largest health care bill, which was the hospital bill. The bill was $213,496.60 US of the total $274,052.97 US in health care bills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Log notes 91 and 92 on December 10 and 12, 2018, respectively, record that the hospital advised that the bill had originally been sent to a collection agency for the full amount. After one year it was returned as unpaid. It was then sent again to a collection agency in the amount of $53,374.15 US. This was the balance after the hospital applied an "uninsured discount". Log note 92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hospital has an uninsured discount of $160,122.45 USD currently applied to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On December 18, 2018 Mr. Stewart was advised that the defendants had reversed their coverage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Log note 96 on January 11, 2019 records that the hospital bill was settled for an amount below the already lowered "uninsured discount" amount. It was settled in January 2019 for $47,000 US. Log note 81, three years earlier in October 2015, indicates that the hospital had been told that coverage was denied. There is nothing in any of the log notes in December 2018 or January 2019 to indicate that the hospital was advised that the coverage decision had been reversed. No evidence was given as to why the hospital was now prepared to accept a 78% discount.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next largest set of bills was from the neurosurgeons. Those bills amounted to $39,353 US. Log notes indicate that Mr. Katsube contacted the billing agent for the group of neurosurgeons in early February 2019 and was told the account was settled in full in 2015 as it was paid by commercial insurance. Mr. Katsube recorded in log note 106 that the account had a "zero balance" and was "not in 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Laura Carey testified. She is employed by Claims in the cost management team. She was the person tasked with settling or confirming the remainder of the health care bills were "at zero balance" in the two weeks prior to trial. She was told there was some urgency and this needed to be done by the end of March 2019. The trial started April 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Carey gave evidence similar to that of Ms. Zacks that the defendants belong to a network and health care bills are typically settled for about a 20% discount. She testified that the normal process is they send the bills to the network who negotiates the settlement of the health care bills, and they pay the network a fee. In this case, the defendants did not follow that process. They settled the health care bills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Carey was asked to describe how the remaining health care bills were "satisfied". Two fax letters settling a number of the accounts were in evidence. These showed that the accounts were settled on the agreement "that no party will be billed for the balance". There is no evidence that any other bill was settled on this basis or any release obtained for Mr. Stewart. The "satisfaction" of almost all of the remaining invoices, like those for the neurosurgeons, was simply Ms. Carey confirming with the health care provider or collection agency that the account balance was at zero. A couple of small invoices were 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Of the total the $274,052.97 US in invoices, the defendants paid $56,429.81 US, or approximately 21 cents on the dollar. This amount included the $47,000 US paid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cross-examination, Ms. Carey was to taken to log notes 81 to 86, between October 2015 and February 2016. During that time Claims employees advised health care providers who inquired about payment that coverage was being denied to Mr.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log note 116 dated March 18, 2019, Ms. Carey spoke to an agent for two health care providers. Ms. Carey notes the agent said they "couldn't bill pt [patient] b/c [because] he was in Canada". No evidence was given of anything that would prevent a health care provider from billing a patient in Canada. Ms. Carey recorded: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Asked if they would negotiate. She adv [advised] yes, but they usually only accept 80% payment with 20% write. Asked if they would accept around 60% since they can't get anything from pt [patient] since not able to bill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unspoken implication is that Mr. Stewart was not insured for the claim. Ms. Carey said she was not told and was not aware whether there had been a reversal of the coverage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Carey was also questioned regarding log note 121 on March 18, 2019. After looking for telephone numbers for physicians, she called the Reno hospital's billing department to see if she could get the physicians' billing office. She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Called hospital billing to see if I could get the phone # for this billing office. S/w [spoke with] someone in billing but he didn't have it. He wanted to look up the patient account but I just said I didn't have the info on hand as we got a large discount on the hospital bill and I don't want to have that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Carey said she was not aware the hospital account had been settled as an uninsured amount. There is no record in any of the log notes either by Mr. Katsube or Ms. Carey that the health care providers were informed that the defendants had reversed their position on coverage and this was now an insured claim. In cross-examination Ms. Carey agreed she did not specifically say to the health care providers that the claim was now insured. In the telephone calls she said she was calling from Claims and looking to settle. She was not instructed to advise the health care providers that this was now an insured claim. She said she is never involved in the decision to deny or accept coverage. She was not sure of the status of coverage and assumed coverage would be obvious from the fact that she said she was calling on behalf of the defendants and they were now offering to pay.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for health care bills less amounts paid by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Policy states that the Insurers will pay either the insured or the health care provider directly for eligible expenses. Mr. Stewart alleges that the Insurer breached the duty of good faith by obtaining unconscionable discounts from health care providers on the false premise the claim was not covered. Mr. Stewart argues that where an insurer pays an account on behalf of an insured, the insurer must do so 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Stewart testified that he received excellent care while in the U.S. He incurred the debts, he feels he has a moral obligation to pay, and that the Insurers should pay these bills for him. It bothers him that his health care providers have been paid very little or nothing when they should have been properly paid for their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He also argues that he is at legal risk. He argues it is not clear who at the defendants was responsible for not advising the health care providers of the reversal of the initial coverage denial decision. Although he does not allege the tort of deceit, he says there can be no release from his debt obligation when the defendants obtained "settlements" by concealing facts. He refers to a fraud case, </w:t>
      </w:r>
      <w:r>
        <w:rPr>
          <w:rFonts w:ascii="arial" w:eastAsia="arial" w:hAnsi="arial" w:cs="arial"/>
          <w:i/>
          <w:color w:val="000000"/>
          <w:sz w:val="20"/>
          <w:lang w:val="en-US" w:eastAsia="en-US" w:bidi="ar-SA"/>
        </w:rPr>
        <w:t>K.R.M. Construction Ltd. v. British Columbia Railway Company</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(1982), 40 B.C.L.R. 1</w:t>
        </w:r>
      </w:hyperlink>
      <w:r>
        <w:rPr>
          <w:rFonts w:ascii="arial" w:eastAsia="arial" w:hAnsi="arial" w:cs="arial"/>
          <w:color w:val="000000"/>
          <w:sz w:val="20"/>
          <w:lang w:val="en-US" w:eastAsia="en-US" w:bidi="ar-SA"/>
        </w:rPr>
        <w:t xml:space="preserve"> (C.A.) at para. 62,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In those circumstances Mr. Shtenko, in failing to inform the respondents that there was going to be a substantial revision, was guilty of fraud. In </w:t>
      </w:r>
      <w:r>
        <w:rPr>
          <w:rFonts w:ascii="arial" w:eastAsia="arial" w:hAnsi="arial" w:cs="arial"/>
          <w:i/>
          <w:color w:val="000000"/>
          <w:sz w:val="20"/>
          <w:lang w:val="en-US" w:eastAsia="en-US" w:bidi="ar-SA"/>
        </w:rPr>
        <w:t>Brownlie v. Campbell</w:t>
      </w:r>
      <w:r>
        <w:rPr>
          <w:rFonts w:ascii="arial" w:eastAsia="arial" w:hAnsi="arial" w:cs="arial"/>
          <w:color w:val="000000"/>
          <w:sz w:val="20"/>
          <w:lang w:val="en-US" w:eastAsia="en-US" w:bidi="ar-SA"/>
        </w:rPr>
        <w:t xml:space="preserve"> (1880), 5 App. Cas. 925 (H.L.), Lord Blackburn said at p. 950: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a statement or representation has been made in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belief that it is true, and the party who has made it afterwards comes to find out that it is untrue, and discovers what he should have said, he can no longer honestly keep up that silence on the subject after that has come to his knowledge, thereby allowing the other party to go on ... upon a statement which was honestly made at the time when it was made, but which he has not now retracted when he has become aware that it can be no longer honestly persevered in. That would be fraud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Stewart proposes that the Court address this issue by treating the payments made by the defendants to the health care providers as payments on account, and to grant judgment for the difference. He argues he will be duty bound to then pay the award to the health care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argue there was no misrepresentation, fraud or anything improper in settling the health care bills at a discounted rate. The discounting of travel health care bills is a routine practice and Claims belongs to a network that benefits from such discounts by contracts with health care providers. There is nothing untoward about an industry trying to contain costs. Claims has a team that is dedicated to this task to the benefit of both insurers and those who are paying premiums. Regardless, the defendants argue there is no duty to bargain in good faith and cite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2000 SCC 60</w:t>
        </w:r>
      </w:hyperlink>
      <w:r>
        <w:rPr>
          <w:rFonts w:ascii="arial" w:eastAsia="arial" w:hAnsi="arial" w:cs="arial"/>
          <w:color w:val="000000"/>
          <w:sz w:val="20"/>
          <w:lang w:val="en-US" w:eastAsia="en-US" w:bidi="ar-SA"/>
        </w:rPr>
        <w:t xml:space="preserve"> at para.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argue that insurers do not pay claims that are not covered and the natural inference when Claims employees called was that this was now a covered claim. The defendants argue there is no basis for Mr. Stewart to complain if health care providers are prepared to accept a discounted amount. It is not for him "to dictate whether a service provider is prepared to contract for a lesser sum". Mr. Stewart cannot profit from his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say it is an "exercise in speculation" to say there may be claims made against Mr. Stewart. They argue the evidence is uncontroverted that all of the medical expenses incurred by Mr. Stewart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do not agree that the defendants have necessarily satisfied all of the health care bills. There is evidence that the largest bill, being the hospital bill, and a few other smaller bills have been settled. However, there is no direct evidence of what assumptions, if any, the hospital and other health care providers made regarding coverage. Many of the smaller accounts were simply confirmed by Mr. Katsube and Ms. Carey to be at a zero balance. This is not settling an account. It could be that the account was already internally written off by the health care provider for accounting purposes. That does not extinguish the debt. Or, it could be, as in the case of the neurosurgeons, that other insurance paid part or all of the account. In that situation, the insurer may be subrogated to that account. Or, it could be the account is at a zero balance for legal reasons. However, there is no evidence that any of the health care providers are pursuing Mr. Stewart for payment of the bills. He said the telephone calls to him had stopped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Counsel did not provide me with any case law in support of or against the proposition that in the context of a first party claim, an insurer's duty of good faith includes negotiating with health care providers in a certain manner to settle health care bills of the insured. The duty of good faith is owed to Mr. Stewart, not the health care providers. The negotiation of the health care bills is done in Mr. Stewart's interest as well as the Insurers' interest. Mr. Stewart was advised on December 18, 2018 that the claim was covered. The settlements took place after that even though the defendants made inquiries concerning the hospital bill prior to that date. I find the Insurers' duty of good faith to Mr. Stewart includes a duty to negotiate the health care bills in a manner that did not put Mr. Stewart at moral or legal risk. I draw support for this from the fourth guideline in </w:t>
      </w:r>
      <w:r>
        <w:rPr>
          <w:rFonts w:ascii="arial" w:eastAsia="arial" w:hAnsi="arial" w:cs="arial"/>
          <w:i/>
          <w:color w:val="000000"/>
          <w:sz w:val="20"/>
          <w:lang w:val="en-US" w:eastAsia="en-US" w:bidi="ar-SA"/>
        </w:rPr>
        <w:t>McDonald</w:t>
      </w:r>
      <w:r>
        <w:rPr>
          <w:rFonts w:ascii="arial" w:eastAsia="arial" w:hAnsi="arial" w:cs="arial"/>
          <w:color w:val="000000"/>
          <w:sz w:val="20"/>
          <w:lang w:val="en-US" w:eastAsia="en-US" w:bidi="ar-SA"/>
        </w:rPr>
        <w:t>, that an insurer must give as much consideration to the interests of the insured as it does to its own. The defendants settled the health care bills without input from Mr. Stewart. As a result, Mr. Stewart was in a position of vulnerability.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Based on the log notes and Ms. Carey's evidence, I find that Claims did not directly tell the health care providers that this was now an insured claim, contrary to what the health care providers had previously been told. There is no direct evidence as to why the health care providers were willing to provide such unusually large discounts, but the circumstances of the settlement of the health care bills are disturbing. It is a reasonable inference from the log notes that at least some of the health care providers thought this was still an uninsured claim. None of the health care providers who confirmed that their balance was at zero were told that the claim was now 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find it was a breach of the Insurers' duty of good faith to Mr. Stewart for the defendants not to specifically advise the health care providers that the decision on coverage had been reversed prior to settling the health care claims. However, that does not lead to Mr. Stewart being awarded damages for the amount of the health care bills. If the health care providers were not aware this was now an insured claim, that is an issue between the defendants and the health care providers, and not Mr. Stewart. The Insurers have admitted coverage. They are bound to pay the health care bills on behalf of Mr. Stewart. If Mr. Stewart is pursued by any health care provider, the Insurers are ordered to indemnify him. As a result, I find that Mr. Stewart has not established on a balance of probabilities that he has or will suffer damages, in the form of the health care bills less amounts already paid, arising from breach of the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That, however, does not end the matter. In my view, the circumstances of the settlement of the health care bills, and the benefit of the unusually large discounts the Insurers received, is part of the circumstances to be considered with respect to the claim for punitive damages for breach of good faith, and I turn to that now.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the majority of the Court set out the ten principles that guide punitive damages awards.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94 ... (1) Punitive damages are very much the exception rather than the rule, (2) imposed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if there has been high-handed, malicious, arbitrary or highly reprehensible misconduct that departs to a marked degree from ordinary standards of decent behaviour. (3) Where they are awarded, punitive damages should be assessed in an amount reasonably proportionate to such factors as the harm caused, the degree of the misconduct, the relative vulnerability of the plaintiff and any advantage or profit gained by the defendant, (4) having regard to any other fines or penalties suffered by the defendant for the misconduct in question. (5) Punitive damages are generally given only where the misconduct would otherwise be unpunished or where other penalties are or are likely to be inadequate to achieve the objectives of retribution, deterrence and denunciation. (6) Their purpose is not to compensate the plaintiff, but (7) to give a defendant his or her just desert (retribution), to deter the defendant and others from similar misconduct in the future (deterrence), and to mark the community's collective condemnation (denunciation) of what has happened. (8) Punitive damages are awarded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where compensatory damages, which to some extent are punitive, are insufficient to accomplish these objectives, and (9) they are given in an amount that is no greater than necessary to rationally accomplish their purpose. (10) While normally the state would be the recipient of any fine or penalty for misconduct, the plaintiff will keep punitive damages as a "windfall" in addition to compensatory damages. (11) Judges and juries in our system have usually found that moderate awards of punitive damages, which inevitably carry a stigma in the broader community, are generally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Stewart does not allege specific malice directed toward him. He argues that "this case is about institutional practices" which favour the Insurers' self-interest at the expense of the insured, and his treatment is an example of it. As to institutional practices, Mr. Stewart relies upon Ms. Zacks' evidence that Claims denies a lot of claims under the alcohol exclusion and that Mr. Stewart's claim was handled the same as many other insureds' claims with similar facts. In my view this evidence does not establish institutional practices which favour the Insurers. Even if the Insurers deny many claims under the alcohol exclusion, it does not mean that they are unjustified in doing so. Similarly, Ms. Zacks' evidence that Mr. Stewart's claim was handled similar to other claims was a general statement and not a comparison of the specific facts and steps in this case with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defendants argue that if the Court finds there was a breach of their duty of good faith, there is no basis for an award for punitive damages. They refer to cases where the courts have found a breach of the duty of good faith, but refused to make a punitive damage award: </w:t>
      </w:r>
      <w:r>
        <w:rPr>
          <w:rFonts w:ascii="arial" w:eastAsia="arial" w:hAnsi="arial" w:cs="arial"/>
          <w:i/>
          <w:color w:val="000000"/>
          <w:sz w:val="20"/>
          <w:lang w:val="en-US" w:eastAsia="en-US" w:bidi="ar-SA"/>
        </w:rPr>
        <w:t>Spence v. Insurance Corp. of British Columbia</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2005 BCSC 1838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702535 Ontario;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Cornhill Insurance plc "D" v. Bay Bulls Sea Products Ltd.</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2006 NLCA 56</w:t>
        </w:r>
      </w:hyperlink>
      <w:r>
        <w:rPr>
          <w:rFonts w:ascii="arial" w:eastAsia="arial" w:hAnsi="arial" w:cs="arial"/>
          <w:color w:val="000000"/>
          <w:sz w:val="20"/>
          <w:lang w:val="en-US" w:eastAsia="en-US" w:bidi="ar-SA"/>
        </w:rPr>
        <w:t xml:space="preserve"> at para. 181. Those cases are all distinguishable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my view, this is a case where punitive damages are warranted. I have considered the principles in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I agree there was not malicious behaviour directed toward Mr. Stewart. Although I have found the investigation overwhelmingly inadequate, taken alone, I do not find the investigation up until the obtaining of Mr. Jeffery's report reaches the level of high-handed, malicious, arbitrary or highly reprehensible misconduct. However, in the context of this inadequate investigation, I find that the conduct of the defendants after obtaining Mr. Jeffery's report, and in particular the manner of "satisfying" the health care bills, reaches that level. The manner of settling the claims, without advising the health care providers that coverage was now granted, appears to have been motivated solely by the economic interests of the Insurers, and is reprehensible and the most egregious of the circumstances. The defendants told Mr. Stewart this was a covered claim, but they did not advise any of the health care providers that this was so. The defendants paid no heed to Mr. Stewart's interest which was to have the health care bills negotiated and settled transparently. The defendants did not involve Mr. Stewart in the negotiations and as a result took advantage of his vulnerability. Surely if he had been consulted, he would have wanted his health care providers to be told this was now a covered claim. Mr. Stewart is disturbed that the people who provided him with excellent care received much less than he thinks they deserve. The alleged satisfaction of the health care bills is shocking.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a significant factor is the "profit" the Insurers have gained as a result of their denial and the subsequent settlement of these claims. As a result of the defendants not fulfilling the Insurers' duty of good faith to conduct an adequate investigation, they denied Mr. Stewart's claim, a claim for which they have now admitted coverage. When they settled health care bills three and a half years later, they were able to obtain enormous discounts. I find they would not have obtained those discounts if they had admitted coverage in 2015 or advised the health care providers that coverage was granted in 2018. The uncontroverted evidence was that the typical discount was 20%. If Mr. Stewart's claim had been honoured, it is likely based on Ms. Carey's and Ms. Zack's evidence, that the health care claims would have been settled for approximately $219,000 US (274,000 x .80). Instead, they settled the bills for approximately $56,000 US and received a $162,000 US or roughly $214,000 CDN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If punitive damages are not awarded, the breach of bad faith will be unpunished. The Insurers will have benefited from it because of their denial of coverage and the manner in which they settled the health care claims. They have thwarted any judgment on the Policy against them by hastily settling bills or confirming they were at "zero balance" at the last moment, in disturbing circumstances. Any compensatory damages that might be awarded in this case, such as a claim for mental distress, which is typically moderate, would be insufficient to satisfy the objectives of retribution, deterrence and denunciation.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have considered proportionality, the need for restraint, the benefit the Insurers have gained as a result of the bad faith, and my order that the Insurers are obligated to indemnify Mr. Stewart if he is pursued for any amounts by health care providers. In my view, an appropriate award of punitive damages is $100,000 CDN.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Asselstine v. Manufacturers Life Insurance Co.</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2005 BCCA 292</w:t>
        </w:r>
      </w:hyperlink>
      <w:r>
        <w:rPr>
          <w:rFonts w:ascii="arial" w:eastAsia="arial" w:hAnsi="arial" w:cs="arial"/>
          <w:color w:val="000000"/>
          <w:sz w:val="20"/>
          <w:lang w:val="en-US" w:eastAsia="en-US" w:bidi="ar-SA"/>
        </w:rPr>
        <w:t>, the majority addressed a punitive damages award against a self-insured employer (treated as an insurer) and its agent adjuster. At trial the adjuster was found liable along with the insurer even though there was no privity of contract between the plaintiff and the adjuster and no tort had been pleaded against the adjuster. On appeal, the adjuster's liability was set aside, and the employer sought to set aside the award of punitive damages against it. The majority sustained the award of punitive damages against the insurer: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Because of the way the defendants pleaded and conducted their defences we can find no meaningful separation dividing the conduct of principal and agent. Manulife adjudicated the claim for the University and they treated the actions of one as that of the other. It is as though an in-house administrator managed the claim. In that case it would make no sense for the University to say it is immune from punitive damages for the conduct of an employee acting in the course and scope of her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 The defendants filed joint pleadings and engaged the same solicitor and counsel throughout the action. They pleaded in their amended statement of defence: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UBC and Manulife specifically deny paragraph 10 of the Plaintiff's Amended Statement of Claim, and say that, at all material times they acted in good faith, reasonably, and in accordance with the provisions of the ASO Plan, having regard to the medical and other evidence that was available to them, and that the mere denial of the Plaintiff's claim for total disability benefits, because of the provisions of the ASO Plan, is not an act of bad faith, and that there is no requirement on UBC to subordinate its legitimate economic and contractual interests to those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We are told that at trial neither defendant advanced a position which would distinguish them as to their respective liabilities. In particular, the point taken by our learned colleague on the absence of vicarious liability for punitive damages of an agent was not presented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As a result of the defendants' approach the plaintiff was unable to prepare a case to meet this point. Had the plaintiff known that the University intended to distance itself from Manulife's conduct for any reason she could have investigated the working relationship between the defendants and led whatever evidence she discovered to establish common responsibility for breach of the good faith obligation. On the pleadings and the conduct of the defence, the plaintiff had in our view every reason to believe that joint responsibility was not a contested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While it is true, as our colleague has found, that no privity of contract exists between Manulife and the plaintiff, and that the plaintiff did not plead a tort against Manulife and therefore there is no legal basis for the judgment against Manulife, nevertheless the University cannot shift its ground on appeal in order to dodge responsibility for Manulife's conduct. In a very real sense the University accepted that Manulife's actions were the University's actions and must now live with that position. Were it otherwise the plaintiff would suffer significant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 similar situation exists in this case. The defendants admitted in their argument that Claims was acting as the Insurers' agent and within the scope of its authority. The defendants were united in their defence that there was no bad faith. This is not the case of an innocent principal and a rogue agent. The defendants filed joint pleadings and were represented by one law firm. No distinction was made in evidence between Claims and the Insurers, nor did the Insurers attempt to distance themselves from the acts of Claims. The duty of good faith is owed by the Insurers and I find they are liable to pay the $100,000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for pecuniary damages for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Mr. Stewart seeks his legal fees as a form of compensatory damages for breach of the Policy under the principle in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(1854), 9 Ex. 341, 156 E.R. 145. He argues that the Insurers' duty of good faith and fair dealing is based on contract and "damages for breach of contract is to preserve for the aggrieved party the benefit of the bargain". He argues that it is in the reasonable contemplation of the parties that if the Insurers breach the Policy and the duty of good faith, he will have to sue for damages and will incur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Stewart gave evidence of his financial circumstances. He could not afford to hire a lawyer on an hourly basis and found his present counsel who would take the case on a contingency basis. He argues the defendants appear to be trying to undermine an insured's ability to retain counsel on contingency by rushing to settle all the health care bills before the trial so that no benefits are owing under the Policy. As there would be no recovery for what is the largest portion of his claim, there would be no legal fees owing despite that Mr. Stewart received more than a $274,000 US benefit as a result of the efforts of counsel. Mr. Stewart argues that he should be awarded damages in the amount of the contingency fee based on that benefit. His contingency fee agreement is 33% of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Counsel for Mr. Stewart advised that he was unable to locate any BC case that has awarded legal fees as a head of damage for a breach of an insurance policy. He draws a distinction between breach of a commercial contract, where legal fees as damages are usually not awarded to a successful party, and breach of a contract of good faith, and say in the latter they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support of the argument that legal fees are recoverable for breach of an insurance contact, the sole case Mr. Stewart refers to is </w:t>
      </w:r>
      <w:r>
        <w:rPr>
          <w:rFonts w:ascii="arial" w:eastAsia="arial" w:hAnsi="arial" w:cs="arial"/>
          <w:i/>
          <w:color w:val="000000"/>
          <w:sz w:val="20"/>
          <w:lang w:val="en-US" w:eastAsia="en-US" w:bidi="ar-SA"/>
        </w:rPr>
        <w:t>Saskatchewan Government Insurance v. Wilson</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2012 SKCA 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The facts of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are unusual. The insurer had advised the insured it would be terminating rehabilitation benefits at a point of time in the future. The insured sued to preserve her rights. Before trial the insurer reinstated benefits. The insured was awarded punitive damages in the amount of $7,833.26 for legal fees and disbursements. On appeal, the Court of Appeal set aside the punitive damages award because they had not been claimed in the pleadings, but characterized the legal bill as the costs incurred by the plaintiff to mitigate her losses, and substituted this same amount as an award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Subsequent to the trial of this action, the B.C. Court of Appeal decided </w:t>
      </w:r>
      <w:r>
        <w:rPr>
          <w:rFonts w:ascii="arial" w:eastAsia="arial" w:hAnsi="arial" w:cs="arial"/>
          <w:i/>
          <w:color w:val="000000"/>
          <w:sz w:val="20"/>
          <w:lang w:val="en-US" w:eastAsia="en-US" w:bidi="ar-SA"/>
        </w:rPr>
        <w:t>West Van Holdings Ltd. v. Economical Mutual Insurance Company</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2019 BCCA 110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West Van</w:t>
      </w:r>
      <w:r>
        <w:rPr>
          <w:rFonts w:ascii="arial" w:eastAsia="arial" w:hAnsi="arial" w:cs="arial"/>
          <w:color w:val="000000"/>
          <w:sz w:val="20"/>
          <w:lang w:val="en-US" w:eastAsia="en-US" w:bidi="ar-SA"/>
        </w:rPr>
        <w:t xml:space="preserve">], which overturned an award to an insured of full indemnity costs from the insurer, after the insured successfully established litigation defence coverage. Although the principles underpinning an award of special costs are different from the principles underpinning an award of legal fees as a head of contractual damages, I sought further submissions from counsel as some of the case law canvassed in </w:t>
      </w:r>
      <w:r>
        <w:rPr>
          <w:rFonts w:ascii="arial" w:eastAsia="arial" w:hAnsi="arial" w:cs="arial"/>
          <w:i/>
          <w:color w:val="000000"/>
          <w:sz w:val="20"/>
          <w:lang w:val="en-US" w:eastAsia="en-US" w:bidi="ar-SA"/>
        </w:rPr>
        <w:t>Van West</w:t>
      </w:r>
      <w:r>
        <w:rPr>
          <w:rFonts w:ascii="arial" w:eastAsia="arial" w:hAnsi="arial" w:cs="arial"/>
          <w:color w:val="000000"/>
          <w:sz w:val="20"/>
          <w:lang w:val="en-US" w:eastAsia="en-US" w:bidi="ar-SA"/>
        </w:rPr>
        <w:t xml:space="preserve"> referred to a contractual basis upon which to award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While I recognize, as argued by Mr. Stewart's counsel, that </w:t>
      </w:r>
      <w:r>
        <w:rPr>
          <w:rFonts w:ascii="arial" w:eastAsia="arial" w:hAnsi="arial" w:cs="arial"/>
          <w:i/>
          <w:color w:val="000000"/>
          <w:sz w:val="20"/>
          <w:lang w:val="en-US" w:eastAsia="en-US" w:bidi="ar-SA"/>
        </w:rPr>
        <w:t>Van West</w:t>
      </w:r>
      <w:r>
        <w:rPr>
          <w:rFonts w:ascii="arial" w:eastAsia="arial" w:hAnsi="arial" w:cs="arial"/>
          <w:color w:val="000000"/>
          <w:sz w:val="20"/>
          <w:lang w:val="en-US" w:eastAsia="en-US" w:bidi="ar-SA"/>
        </w:rPr>
        <w:t xml:space="preserve"> addresses special costs and not contractual damages under </w:t>
      </w:r>
      <w:r>
        <w:rPr>
          <w:rFonts w:ascii="arial" w:eastAsia="arial" w:hAnsi="arial" w:cs="arial"/>
          <w:i/>
          <w:color w:val="000000"/>
          <w:sz w:val="20"/>
          <w:lang w:val="en-US" w:eastAsia="en-US" w:bidi="ar-SA"/>
        </w:rPr>
        <w:t>Hadley v. Baxendale</w:t>
      </w:r>
      <w:r>
        <w:rPr>
          <w:rFonts w:ascii="arial" w:eastAsia="arial" w:hAnsi="arial" w:cs="arial"/>
          <w:color w:val="000000"/>
          <w:sz w:val="20"/>
          <w:lang w:val="en-US" w:eastAsia="en-US" w:bidi="ar-SA"/>
        </w:rPr>
        <w:t xml:space="preserve">, the comments in </w:t>
      </w:r>
      <w:r>
        <w:rPr>
          <w:rFonts w:ascii="arial" w:eastAsia="arial" w:hAnsi="arial" w:cs="arial"/>
          <w:i/>
          <w:color w:val="000000"/>
          <w:sz w:val="20"/>
          <w:lang w:val="en-US" w:eastAsia="en-US" w:bidi="ar-SA"/>
        </w:rPr>
        <w:t>West Van</w:t>
      </w:r>
      <w:r>
        <w:rPr>
          <w:rFonts w:ascii="arial" w:eastAsia="arial" w:hAnsi="arial" w:cs="arial"/>
          <w:color w:val="000000"/>
          <w:sz w:val="20"/>
          <w:lang w:val="en-US" w:eastAsia="en-US" w:bidi="ar-SA"/>
        </w:rPr>
        <w:t xml:space="preserve"> are instructive with respect to whether a contractual term (in that case, to pay special costs) should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It is difficult from the authorities to understand the principled basis upon which the full indemnity or cost awards have been made against insurers. </w:t>
      </w:r>
      <w:r>
        <w:rPr>
          <w:rFonts w:ascii="arial" w:eastAsia="arial" w:hAnsi="arial" w:cs="arial"/>
          <w:color w:val="000000"/>
          <w:sz w:val="20"/>
          <w:u w:val="single"/>
          <w:lang w:val="en-US" w:eastAsia="en-US" w:bidi="ar-SA"/>
        </w:rPr>
        <w:t>In Reed, the court suggests that an award of solicitor-and-client costs is justified on a contractual basis. What is troubling about that analysis is that the insurance contract in the case at bar is silent in regard to the cost of enforcing coverage</w:t>
      </w:r>
      <w:r>
        <w:rPr>
          <w:rFonts w:ascii="arial" w:eastAsia="arial" w:hAnsi="arial" w:cs="arial"/>
          <w:color w:val="000000"/>
          <w:sz w:val="20"/>
          <w:lang w:val="en-US" w:eastAsia="en-US" w:bidi="ar-SA"/>
        </w:rPr>
        <w:t>. The contract is limited to the cost of defending an underlying action against an insured. The Economical policies contain the following provisions: ... [contractual terms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[99] The amounts that the insurer has agreed to pay are clearly set out in the policy. The insurer agrees to pay the costs to defend until the limits of the policy are exhausted. </w:t>
      </w:r>
      <w:r>
        <w:rPr>
          <w:rFonts w:ascii="arial" w:eastAsia="arial" w:hAnsi="arial" w:cs="arial"/>
          <w:color w:val="000000"/>
          <w:sz w:val="20"/>
          <w:u w:val="single"/>
          <w:lang w:val="en-US" w:eastAsia="en-US" w:bidi="ar-SA"/>
        </w:rPr>
        <w:t>The language in the policy cannot be extended to cover legal fees and expenses the insured may incur in attempting to enforce its contractual right to coverage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w:t>
      </w:r>
      <w:r>
        <w:rPr>
          <w:rFonts w:ascii="arial" w:eastAsia="arial" w:hAnsi="arial" w:cs="arial"/>
          <w:color w:val="000000"/>
          <w:sz w:val="20"/>
          <w:u w:val="single"/>
          <w:lang w:val="en-US" w:eastAsia="en-US" w:bidi="ar-SA"/>
        </w:rPr>
        <w:t>There is in the context of the insuring agreement no basis to imply a term that the insurer will pay special costs if it unsuccessfully resists a claim under the policy</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M.J.B. Enterprises Ltd. v. Defence Construction</w:t>
      </w:r>
      <w:r>
        <w:rPr>
          <w:rFonts w:ascii="arial" w:eastAsia="arial" w:hAnsi="arial" w:cs="arial"/>
          <w:color w:val="000000"/>
          <w:sz w:val="20"/>
          <w:lang w:val="en-US" w:eastAsia="en-US" w:bidi="ar-SA"/>
        </w:rPr>
        <w:t xml:space="preserve"> (1951), </w:t>
      </w:r>
      <w:hyperlink r:id="rId755"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the Supreme Court of Canada set out the principles governing implied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second argument of the appellant is that there is an implied term in Contract A such that the lowest compliant bid must be accepted. The general principles for finding an implied contractual term were outlined by this Court in </w:t>
      </w:r>
      <w:r>
        <w:rPr>
          <w:rFonts w:ascii="arial" w:eastAsia="arial" w:hAnsi="arial" w:cs="arial"/>
          <w:i/>
          <w:color w:val="000000"/>
          <w:sz w:val="20"/>
          <w:lang w:val="en-US" w:eastAsia="en-US" w:bidi="ar-SA"/>
        </w:rPr>
        <w:t>Canadian Pacific Hotels Ltd. v. Bank of Montreal</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Le Dain J., for the majority, held that terms may be implied in a contract: (1) based on custom or usage; (2) as the legal incidents of a particular class or kind of contract; or (3) based on the presumed intention of the parties where the implied term must be necessary "to give business efficacy to a contract or as otherwise meeting the 'officious bystander' test as a term which the parties would say, if questioned, that they had obviously assumed" (p. 775). See also </w:t>
      </w:r>
      <w:r>
        <w:rPr>
          <w:rFonts w:ascii="arial" w:eastAsia="arial" w:hAnsi="arial" w:cs="arial"/>
          <w:i/>
          <w:color w:val="000000"/>
          <w:sz w:val="20"/>
          <w:lang w:val="en-US" w:eastAsia="en-US" w:bidi="ar-SA"/>
        </w:rPr>
        <w:t>Wallace v. United Grain Growers Ltd.</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at para. 137, per McLachlin J., and </w:t>
      </w:r>
      <w:r>
        <w:rPr>
          <w:rFonts w:ascii="arial" w:eastAsia="arial" w:hAnsi="arial" w:cs="arial"/>
          <w:i/>
          <w:color w:val="000000"/>
          <w:sz w:val="20"/>
          <w:lang w:val="en-US" w:eastAsia="en-US" w:bidi="ar-SA"/>
        </w:rPr>
        <w:t>Machtinger v. HOJ Industries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986</w:t>
      </w:r>
      <w:r>
        <w:rPr>
          <w:rFonts w:ascii="arial" w:eastAsia="arial" w:hAnsi="arial" w:cs="arial"/>
          <w:color w:val="000000"/>
          <w:sz w:val="20"/>
          <w:lang w:val="en-US" w:eastAsia="en-US" w:bidi="ar-SA"/>
        </w:rPr>
        <w:t>, at p. 1008, per McLachlin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As mentioned, LeDain J. stated in </w:t>
      </w:r>
      <w:r>
        <w:rPr>
          <w:rFonts w:ascii="arial" w:eastAsia="arial" w:hAnsi="arial" w:cs="arial"/>
          <w:i/>
          <w:color w:val="000000"/>
          <w:sz w:val="20"/>
          <w:lang w:val="en-US" w:eastAsia="en-US" w:bidi="ar-SA"/>
        </w:rPr>
        <w:t>Canadian Pacific Hotels Ltd.</w:t>
      </w:r>
      <w:r>
        <w:rPr>
          <w:rFonts w:ascii="arial" w:eastAsia="arial" w:hAnsi="arial" w:cs="arial"/>
          <w:color w:val="000000"/>
          <w:sz w:val="20"/>
          <w:lang w:val="en-US" w:eastAsia="en-US" w:bidi="ar-SA"/>
        </w:rPr>
        <w:t>, supra, that a contractual term may be implied on the basis of presumed intentions of the parties where necessary to give business efficacy to the contract or where it meets the "officious bystander" test. It is unclear whether these are to be understood as two separate tests but I need not determine that here. What is important in both formulations is a focus on the intentions of the actual parties. A court, when dealing with terms implied in fact, must be careful not to slide into determining the intentions of reasonable parties. This is why the implication of the term must have a certain degree of obviousness to it, and why, if there is evidence of a contrary intention, on the part of either party, an implied term may not be found on this basis. As G.H. L. Fridman states in The Law of Contract in Canada (3rd ed. 1994), at p. 476: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intention of the parties, attention must be paid to the express terms of the contract in order to see whether the suggested implication is necessary and fits in with what has clearly been agreed upon, and the precise nature of what, if anything, should be implied.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w:t>
      </w:r>
      <w:r>
        <w:rPr>
          <w:rFonts w:ascii="arial" w:eastAsia="arial" w:hAnsi="arial" w:cs="arial"/>
          <w:color w:val="000000"/>
          <w:sz w:val="20"/>
          <w:u w:val="single"/>
          <w:lang w:val="en-US" w:eastAsia="en-US" w:bidi="ar-SA"/>
        </w:rPr>
        <w:t>There is no custom in the insurance industry by which insurers are expected to pay the full indemnity costs of a claimant enforcing coverage. An implied term is not necessary to give business efficacy to the contract. The terms of the contract are meticulously drafted. The contract sets out in precise detail what is and what is not covered. If the parties intended that the insurer would pay the costs of enforcing the insurance contract, the contract surely would have said so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The Newfoundland Court of Appeal in Crosbie did recognize the requirement to pay solicitor-and-client costs did not arise from a specific provision in the insurance contract. It held, rather, that the duty arose from the unique nature of that contract. Other cases have also suggested that different rules should apply to insurance contracts because of the special nature of such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The law clearly recognizes the special nature of insurance contracts. A contract of insurance is one of uberrimae fidei -- utmost or overriding good faith. An implied term of good faith and fair dealing is imported into every insurance contract: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[104] The obligation of good faith is separate from the obligation to compensate the insured for a loss under the policy, and a breach of the contractual duty of good faith constitutes an independent actionable wrong which can lead to an award of damages. If an insurer's failure to defend an insured or otherwise honour the terms of the insurance contract constitutes a breach of the duty of good faith, remedies are available to compensate the insured for any loss that may be forthcoming. Breach of an insurance agreement may also give rise to aggravated damages. This was the outcome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C.P</w:t>
      </w:r>
      <w:r>
        <w:rPr>
          <w:rFonts w:ascii="arial" w:eastAsia="arial" w:hAnsi="arial" w:cs="arial"/>
          <w:color w:val="000000"/>
          <w:sz w:val="20"/>
          <w:lang w:val="en-US" w:eastAsia="en-US" w:bidi="ar-SA"/>
        </w:rPr>
        <w:t xml:space="preserve">. Such an award was also made in </w:t>
      </w:r>
      <w:r>
        <w:rPr>
          <w:rFonts w:ascii="arial" w:eastAsia="arial" w:hAnsi="arial" w:cs="arial"/>
          <w:i/>
          <w:color w:val="000000"/>
          <w:sz w:val="20"/>
          <w:lang w:val="en-US" w:eastAsia="en-US" w:bidi="ar-SA"/>
        </w:rPr>
        <w:t>Tanious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Godwin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 The special nature of insurance contracts however does not justify the creation of a different costs regime governing all insurance claimants. This question was canvassed at some length in a recent article in the Canadian Journal of Insurance Law: James Steele, "Deterrence not Damages: the Punitive Rationale for Solicitor-Client Costs" (2018) 36 Can J Ins L 1. As detailed by Mr. Steele, there is no principled reason why a different scale of costs should apply to insureds who successfully enforce a contractual obligation than any other litigant who is forced to bring an action in order to obtain relief. Many such plaintiffs are surely as sympathetic. Why, for example, should an insured receive a full or near indemnity while the plaintiff in a personal injury lawsuit finds the award eroded because he or she is only entitled to a partial indemnity.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In this regard, it is also important to recall the caution in </w:t>
      </w:r>
      <w:r>
        <w:rPr>
          <w:rFonts w:ascii="arial" w:eastAsia="arial" w:hAnsi="arial" w:cs="arial"/>
          <w:i/>
          <w:color w:val="000000"/>
          <w:sz w:val="20"/>
          <w:lang w:val="en-US" w:eastAsia="en-US" w:bidi="ar-SA"/>
        </w:rPr>
        <w:t>Marchen</w:t>
      </w:r>
      <w:r>
        <w:rPr>
          <w:rFonts w:ascii="arial" w:eastAsia="arial" w:hAnsi="arial" w:cs="arial"/>
          <w:color w:val="000000"/>
          <w:sz w:val="20"/>
          <w:lang w:val="en-US" w:eastAsia="en-US" w:bidi="ar-SA"/>
        </w:rPr>
        <w:t xml:space="preserve"> that costs are not a remedy for 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[107] Party and party costs are designed to only partially indemnify a litigant. While party and party costs offer some compensation to the successful party, they avoid unduly discouraging the bringing of legitimate proceedings out of fear of the potential costs consequences. An insurer faced with a difficult question as to whether a duty to defend arises should be able to raise that defence without automatically incurring an exposure to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[108] The main purpose of special costs is to deter misconduct. If special costs are to be awarded regardless of conduct, there is no way to punish those unsuccessful parties who subject a successful party to an abusive proceeding. If a losing party faces full indemnity costs irrespective of their litigation conduct, the incentive for good conduct is correspondingly diminished.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w:t>
      </w:r>
      <w:r>
        <w:rPr>
          <w:rFonts w:ascii="arial" w:eastAsia="arial" w:hAnsi="arial" w:cs="arial"/>
          <w:color w:val="000000"/>
          <w:sz w:val="20"/>
          <w:u w:val="single"/>
          <w:lang w:val="en-US" w:eastAsia="en-US" w:bidi="ar-SA"/>
        </w:rPr>
        <w:t>There is, in my respectful opinion, no principled reason to award costs in a duty to defend case in a manner different than other litigation. There already exist other suitable mechanisms to censure an insurer's wrongful conduct: Smithies Holdings at para. 134. If the insurer has breached its duty of good faith, or conducts itself in a manner that is worthy of rebuke, it will be sanctioned. If not, an insurer facing a duty to defend claim should be treated no differently than any other litigant who may breach a contract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Turning to this case, was it reasonably in the contemplation of the parties at the time of contract formation that if coverage were disputed, Mr. Stewart would be able to claim his full legal fees required to establish his claim? In my view the answer is "no". First, there is no term within the policy that indicates that legal fees would be payable to a successful party in a coverage dispute; the policy is silent on this. If full legal fees had been intended to be awarded as a head of damage, surely that would have been in the Policy. Second, there is no basis upon which to imply such a term. Mr. Stewart did not testify that this was within his contemplation at the time he entered into the contract. There is no evidence of a custom in the insurance industry that insurers pay full legal fees after an unsuccessful denial of first party coverage, so that this might be reasonably expected by the parties. There is no authority other than </w:t>
      </w:r>
      <w:r>
        <w:rPr>
          <w:rFonts w:ascii="arial" w:eastAsia="arial" w:hAnsi="arial" w:cs="arial"/>
          <w:i/>
          <w:color w:val="000000"/>
          <w:sz w:val="20"/>
          <w:lang w:val="en-US" w:eastAsia="en-US" w:bidi="ar-SA"/>
        </w:rPr>
        <w:t>Wilson</w:t>
      </w:r>
      <w:r>
        <w:rPr>
          <w:rFonts w:ascii="arial" w:eastAsia="arial" w:hAnsi="arial" w:cs="arial"/>
          <w:color w:val="000000"/>
          <w:sz w:val="20"/>
          <w:lang w:val="en-US" w:eastAsia="en-US" w:bidi="ar-SA"/>
        </w:rPr>
        <w:t xml:space="preserve"> that counsel refers to where such damages have been awarded. Further, there is no need to imply such a term to give business efficacy to the Policy. Counsel did not point to any need to imply such a term to make the Policy effective. Should such a term be implied by law? This involves consideration of policy and necessity. Other than the argument that insurance policies are contracts of good faith and that Mr. Stewart will not receive the full benefit of the Policy if he has to pay legal fees, no argument was advanced as to why such a term should be implied in the Policy when full legal fees as a head of damages is not implied in other contracts. In my view, there is no compelling reason to imply such a term. The argument that Mr. Stewart makes - that he will not have the full benefit of the Policy if he has to pay legal fees - is true of every party who alleges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follows that Mr. Stewart's claim for legal fees as a head of damages for breach of the Policy and breach of the duty of good faith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 for non-pecuniary damages for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Stewart claims damages for mental distress arising out of the breach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Damages for mental distress may be awarded for breach of contract where such damages were in the reasonable contemplation of the parties at the time the contract was made: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44. The defendants agree that the Policy was a "peace of mind" contract and mental distress is a type of damage that was reasonably in the contemplation of the parties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 plaintiff must still prove his or her loss: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47. Mental distress must be of a sufficient degree to warrant compensation: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59. A plaintiff is not compensated for mental distress attributable to the injuries he or she suffered that led to the claim on the insurance policy: </w:t>
      </w:r>
      <w:r>
        <w:rPr>
          <w:rFonts w:ascii="arial" w:eastAsia="arial" w:hAnsi="arial" w:cs="arial"/>
          <w:i/>
          <w:color w:val="000000"/>
          <w:sz w:val="20"/>
          <w:lang w:val="en-US" w:eastAsia="en-US" w:bidi="ar-SA"/>
        </w:rPr>
        <w:t>Rowe v. Unum Life Insurance Co. of America</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[2006] O.J. No. 4937</w:t>
        </w:r>
      </w:hyperlink>
      <w:r>
        <w:rPr>
          <w:rFonts w:ascii="arial" w:eastAsia="arial" w:hAnsi="arial" w:cs="arial"/>
          <w:color w:val="000000"/>
          <w:sz w:val="20"/>
          <w:lang w:val="en-US" w:eastAsia="en-US" w:bidi="ar-SA"/>
        </w:rPr>
        <w:t xml:space="preserve"> (S.C.) at paras. 41-46.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 July 12, 2015, Mr. Stewart was transferred by air ambulance to a hospital in B.C. He remained there until mid-July when he was transferred to a rehabilitation unit. By the time of the transfer he could use a wheelchair and could get out of bed unassisted but was not mobile. He completed outpatient rehabilitation in February 2016. He has not entirely recovered. He has decreased mobility, stamina, and nerve pain in his limbs, especially his feet and hands. His recovery has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Stewart described his financial situation. He receives Old Age Security and Canada Pension Plan payments. In 2016 he sold his home and this has resulted in some investment funds that provide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first knowledge he had the defendants were denying coverage was when he received the September 10, 2015 letter. Receiving the letter was frightening. He wasn't paying too much attention to the bills he received because he was focused on the denial of coverage. If he had to pay the medical bills it would "wipe [him] out" and he did not know what he would have for retirement or if he could support himself. He was worried he would have to rely upon his adult children. He was anxious and stressed, and it was a constant overhanging threat. He received repeated phone calls, messages and correspondence from health care providers, and later collection agencies, regarding payment. There were warnings how this would affect his credit rating. He received two to three contacts per week seeking payment, for about two years, and then it decreased to about once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 said recovery from the injuries alone caused frustration, anxiety and depression. The added burden of debt for the medical bills compounded these and he feels the events were an impediment to his physical recovery although he could not quantify it. The worry made him feel like not working on his recovery. His stomach would be in knots two or three times a day. He described the worry of how he was going to pay a lawyer. Mr. Stewart did not tender any expert reports indicating a psychological injury, nor did he give evidence that the distress he suffered caused him to seek medical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Stewart submits that awards for mental distress are modest, ranging in B.C. from $20,000 to $45,000: </w:t>
      </w:r>
      <w:r>
        <w:rPr>
          <w:rFonts w:ascii="arial" w:eastAsia="arial" w:hAnsi="arial" w:cs="arial"/>
          <w:i/>
          <w:color w:val="000000"/>
          <w:sz w:val="20"/>
          <w:lang w:val="en-US" w:eastAsia="en-US" w:bidi="ar-SA"/>
        </w:rPr>
        <w:t>Godwin v. Desjardins Financial Security Investments Inc.</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2018 BCSC 99</w:t>
        </w:r>
      </w:hyperlink>
      <w:r>
        <w:rPr>
          <w:rFonts w:ascii="arial" w:eastAsia="arial" w:hAnsi="arial" w:cs="arial"/>
          <w:color w:val="000000"/>
          <w:sz w:val="20"/>
          <w:lang w:val="en-US" w:eastAsia="en-US" w:bidi="ar-SA"/>
        </w:rPr>
        <w:t xml:space="preserve"> at para. 167. He submits he should be awarded an amount in the upper end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defendants argue that any distress Mr. Stewart experienced as a result of the denial did not rise to the level of a compensable injury. They say his evidence regarding the phone calls he received regarding collection of bills was minimal and he did not give particulars of who called and the amounts claimed. Alternately, they argue that if the Court finds the mental distress arose to a compensable level, the amount awarded should be in the lower end of the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defendants refer to </w:t>
      </w:r>
      <w:r>
        <w:rPr>
          <w:rFonts w:ascii="arial" w:eastAsia="arial" w:hAnsi="arial" w:cs="arial"/>
          <w:i/>
          <w:color w:val="000000"/>
          <w:sz w:val="20"/>
          <w:lang w:val="en-US" w:eastAsia="en-US" w:bidi="ar-SA"/>
        </w:rPr>
        <w:t>C.P. v. RBC Life Insurance Co.</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2014 BCSC 117</w:t>
        </w:r>
      </w:hyperlink>
      <w:r>
        <w:rPr>
          <w:rFonts w:ascii="arial" w:eastAsia="arial" w:hAnsi="arial" w:cs="arial"/>
          <w:color w:val="000000"/>
          <w:sz w:val="20"/>
          <w:lang w:val="en-US" w:eastAsia="en-US" w:bidi="ar-SA"/>
        </w:rPr>
        <w:t xml:space="preserve"> at paras. 79-86, rev'd on other grounds at </w:t>
      </w:r>
      <w:hyperlink r:id="rId761" w:history="1">
        <w:r>
          <w:rPr>
            <w:rFonts w:ascii="arial" w:eastAsia="arial" w:hAnsi="arial" w:cs="arial"/>
            <w:i/>
            <w:color w:val="0077CC"/>
            <w:sz w:val="20"/>
            <w:u w:val="single"/>
            <w:shd w:val="clear" w:color="auto" w:fill="FFFFFF"/>
            <w:lang w:val="en-US" w:eastAsia="en-US" w:bidi="ar-SA"/>
          </w:rPr>
          <w:t>2015 BCCA 30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Saunders v. RBC Life Insurance Co.</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2007 NLTD 104</w:t>
        </w:r>
      </w:hyperlink>
      <w:r>
        <w:rPr>
          <w:rFonts w:ascii="arial" w:eastAsia="arial" w:hAnsi="arial" w:cs="arial"/>
          <w:color w:val="000000"/>
          <w:sz w:val="20"/>
          <w:lang w:val="en-US" w:eastAsia="en-US" w:bidi="ar-SA"/>
        </w:rPr>
        <w:t>, in support of their position that if mental distress damages are awarded, they should be in the range of $10,000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my view, Mr. Stewart endured the worry of financial ruin at a time when he was trying to recover from potentially devastating injuries. He feels it had an effect on his recovery. This hung over Mr. Stewart's head for nearly four years. He had reminders two or three times a week for two years with calls from creditors which caused him distress. On the other hand, there was no evidence that the distress was significant enough that Mr. Stewart sought medical treatment for it. That is not necessarily fatal to such a claim. In considering all the evidence, I find that Mr. Stewart did suffer mental distress, but such an award must be in the low range of damages. I award Mr. Stewart $10,000 for mental distress payable by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claim against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Mr. Stewart alleges Claims was negligent. Although Mr. Stewart pleaded this, neither his opening, nor his written and closing oral argument addressed the claim. It was only upon the Court reviewing the pleadings with his counsel at the end of submissions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raised. Mr. Stewart's counsel at trial only became involved in this file in the days leading up to the trial. The extent of the submission was that Claims owed a duty of care to Mr. Stewart and was negligent in carrying out the Insurers'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extent of the defendants' written argument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four lines in 31 pages of argument. The defendants argued that no particulars and no evidence had been led with respect to the standard of care expected of Claims examiners or how this was breached by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Mr. Stewart has not cited case law in support of the argument that Claims owed a duty of care to him. No evidence was led with respect to the standard of care. The contract between the Insurers and Claims was not in evidence, nor were the instructions received by Claims from the Insurers. There was only the admission that Claims was an agent acting within its scope of authority, and no issue taken by the Insurer at trial with respect to Claim's management of Mr. Stewart's claim. To simply conclude that a breach of the Insurers' duty of good faith in which Claims participated results in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not the correct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 dismiss Mr. Stewart's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Claims. Mr. Stewart's claim for breach of good faith is established against the Insurers, and if there is an issue of responsibility for that breach between the Insurer and Claims, that is an issue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Insurers are liable to pay Mr. Stewart $100,000 CDN in punitive damages and $10,000 CDN for mental distress. Mr. Stewart's claim for judgment for the difference between the amount of the health care bills and the amounts paid is dismissed. The Insurers have admitted coverage and are ordered to indemnify Mr. Stewart for any claims made against him by health care providers if he is pursued for any health care bills. Mr. Stewart's claim for legal fees as a head of compensatory damage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claims against Tugo and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Counsel indicated they wished to address costs following issuance of these reasons for judgment. They may make arrangements through Supreme Court Scheduling in the next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B.J. NORELL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8"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Towson v. Bergman, [2009] B.C.J. No. 225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8-12, 15-19, and 22-25,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M044452 and M054186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Erin Towson, Plaintiff, and Shawn Bergman, The Attorney General of British Columbia, Manuel Pizarro and Insurance Corporation of British Columbia, Defendants And between Erin Towson, Plaintiff, and Yuk Ching Teresa Chan and Yiu K. Ko,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9"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44"/>
      <w:bookmarkEnd w:id="28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Emergencies — Motor vehicles — Rules of the road — Action for damages for personal injury allowed — Plaintiff was a passenger in a vehicle proceeding through an intersection on a green light when it was struck by a police vehicle crossing the intersection against a red light — The police vehicle had its flashing lights on but the siren was off — Neither driver had a clear view of the other due to a fence, trees, and signs — Officer was negligent because without siren, he was required to stop before going through red light — Officer not personally liable, so action allowed only against Minister of Public Safety.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Torts by the Crown — Actions against the Crown — Liability of officials and employees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for personal for personal injury allowed — Plaintiff was a passenger in a vehicle proceeding through an intersection on a green light when it was struck by a police vehicle crossing the intersection against a red light — The police vehicle had its flashing lights on but the siren was off — Neither driver had a clear view of the other due to a fence, trees, and signs — Officer was negligent because without siren, he was required to stop before going through red light — Officer not personally liable, so action allowed only against Minister of Public Safety.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Neck — Head injuries — Concussion — Action by plaintiff for damages suffered from two motor vehicles accidents allowed in part — Liability of police officer from first accident had been established — Plaintiff had made significant recovery efforts over six years but was still unemployable so chances of full recovery low — Plaintiff suffered neck injury, chronic pain and closed head injury — Plaintiff's life had changed dramatically — Plaintiff awarded $185,000 non-pecuniary, $66,075 past wage loss, $725,000 future loss of income, $76,000 cost of future care, $10,000 special damages plus management fee, administrative fees lost on townhouse purchase and less deductions for benefits received for total award of $1,186,425.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Loss of enjoyment of life — Loss of income — Employees — For personal injuries — Cost of future care — Investment management fees — Action by plaintiff for damages suffered from two motor vehicles accidents allowed in part — Liability of police officer from first accident had been established — Plaintiff had made significant recovery efforts over six years but was still unemployable so chances of full recovery low — Plaintiff suffered neck injury, chronic pain and closed head injury — Plaintiff's life had changed dramatically — Plaintiff awarded $185,000 non-pecuniary, $66,075 past wage loss, $725,000 future loss of income, $76,000 cost of future care, $10,000 special damages plus management fee, administrative fees lost on townhouse purchase and less deductions for benefits received for total award of $1,186,425.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Emergency vehicles and services — Siren and warning lights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plaintiff for damages suffered from two motor vehicle accidents allowed in part — Action for first accident against police officer, plaintiff's ex-boyfriend and Minister — Police officer attended emergency with lights flashing but siren off and proceeded through red light, hitting plaintiff's ex-boyfriend's car, where she was passenger — Officer negligent because without siren , he was required to stop before going through red light and it was impossible for plaintiff's ex-boyfriend to see him — Officer not personally liable, so action allowed only against Minister — Second accident minor and caused only transient increase in pain so action against second defendant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40"/>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a police officer, the Minister and her ex-boyfriend for a motor vehicle accident in October 2002 and against another defendant for an accident in February 2004. In the 2002 accident, the plaintiff was a passenger in her boyfriend's vehicle. They were proceeding through an intersection when struck by the police officer's vehicle. The officer was responding to an emergency with his lights flashing. However, he had turned off his siren. Visibility was obstructed by trees, bushes and signage and the officer's windshield was fogged. The officer did not stop before going through red light. The plaintiff had little memory of the accident but missed six months of work due to ongoing pain, headaches and concentration and memory problems. The plaintiff received 75 per cent of her salary while on leave. Prior to the accident, the plaintiff had put a deposit on a townhouse and was intending to save the further $47,000 required to complete the purchase in late 2003. After the plaintiff returned to work, she had great difficulty and. She was unable to save money for the townhouse and got her deposit back, less $2,000. The plaintiff had been active before the accident but now found hobbies and activities too painful and spent most of her time sleeping. In February 2004, the plaintiff was struck by the second accident defendant's vehicle. The defendant was driving very slowly as she was leaving a parking spot. The plaintiff's car was scratched. The defendant was unhurt. The defendant testified that the plaintiff was very calm; the plaintiff claimed to have been hysterical. The plaintiff was off work until September 2004. The plaintiff and her boyfriend broke up in 2005 and, when she returned to work, she found it very difficult. The plaintiff took further leave for pain and stress and, in 2007, she accepted a $9,000 buyout from her employer. The employer had been displeased with the plaintiff's absences and productivity since 2006. All parties introduced expert evidence. The plaintiff sought $1.7 to 1.9 million; the defence argued $75,000 to $95,000 was appropriate as the plaintiff was exaggerating.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0" w:name="Holdings of Court_35"/>
            <w:bookmarkEnd w:id="290"/>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reliable and supported by the changes in her lifestyle. The evidence of the plaintiff's treating physicians was preferred and supported a finding that the plaintiff suffered chronic pain, a traumatic head injury, post-concussion syndrome and a moderate to severe neck injury. The plaintiff had made a serious effort to recover but was still unemployable after six years, making her prognosis poor. The officer was completely liable for the first accident. As he did not have his siren on, he was required to stop before proceeding through the red light. The plaintiff's boyfriend could not have seen him, given the obstruction at the intersection. The officer was in the course of duty, so the action against him personally was dismissed, as was the action against the plaintiff's ex-boyfriend. Only the Minister was liable. The second accident was minor and caused only a transient increase in pain, so the plaintiff was entitled to no damages from that accident. The plaintiff's life had changed profoundly; she was unemployable and lost self-esteem, friends and hobbies. She was awarded $185,000 in non-pecuniary damages. The plaintiff was entitled to the difference between her benefits and full salary while on leave and lost wages from time of buyout, for a total of $66,075, less the $9,000 buyout. But for the accident, the plaintiff likely would have remained with that employer and would have been earning $38,000, increased by 20 per cent to reflect benefits. Future loss of income of $725,000 was awarded. There was a small possibility that the plaintiff would have saved enough to complete the townhouse purchase, so she was awarded $4,200 for administrative fees and lost equity. Physician recommended special damages of $10,000 were awarded, as were future care costs of $76,000. The plaintiff was entitled to a 15 per cent management fee as she had been unable to manage finances since the accident. There was no failure to mitigate. The total award payable by the Minster was $1,186,425.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1" w:name="Legislation Cited_32"/>
      <w:bookmarkEnd w:id="2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0"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O.I.C. 430/2008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Emergency Vehicle Driving Regulation, </w:t>
      </w:r>
      <w:hyperlink r:id="rId770" w:history="1">
        <w:r>
          <w:rPr>
            <w:rFonts w:ascii="arial" w:eastAsia="arial" w:hAnsi="arial" w:cs="arial"/>
            <w:i/>
            <w:color w:val="0077CC"/>
            <w:sz w:val="20"/>
            <w:u w:val="single"/>
            <w:shd w:val="clear" w:color="auto" w:fill="FFFFFF"/>
            <w:lang w:val="en-US" w:eastAsia="en-US" w:bidi="ar-SA"/>
          </w:rPr>
          <w:t>B.C. Reg. 133/98, s. 4</w:t>
        </w:r>
      </w:hyperlink>
      <w:r>
        <w:rPr>
          <w:rFonts w:ascii="arial" w:eastAsia="arial" w:hAnsi="arial" w:cs="arial"/>
          <w:color w:val="000000"/>
          <w:sz w:val="20"/>
          <w:lang w:val="en-US" w:eastAsia="en-US" w:bidi="ar-SA"/>
        </w:rPr>
        <w:t>(1) (a), s. 4(1)(b)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771" w:history="1">
        <w:r>
          <w:rPr>
            <w:rFonts w:ascii="arial" w:eastAsia="arial" w:hAnsi="arial" w:cs="arial"/>
            <w:i/>
            <w:color w:val="0077CC"/>
            <w:sz w:val="20"/>
            <w:u w:val="single"/>
            <w:shd w:val="clear" w:color="auto" w:fill="FFFFFF"/>
            <w:lang w:val="en-US" w:eastAsia="en-US" w:bidi="ar-SA"/>
          </w:rPr>
          <w:t>RSBC 1996, CHAPTER 318, s. 122</w:t>
        </w:r>
      </w:hyperlink>
      <w:r>
        <w:rPr>
          <w:rFonts w:ascii="arial" w:eastAsia="arial" w:hAnsi="arial" w:cs="arial"/>
          <w:color w:val="000000"/>
          <w:sz w:val="20"/>
          <w:lang w:val="en-US" w:eastAsia="en-US" w:bidi="ar-SA"/>
        </w:rPr>
        <w:t>, s. 129(1)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Pension (Municipal) Act, </w:t>
      </w:r>
      <w:hyperlink r:id="rId772" w:history="1">
        <w:r>
          <w:rPr>
            <w:rFonts w:ascii="arial" w:eastAsia="arial" w:hAnsi="arial" w:cs="arial"/>
            <w:i/>
            <w:color w:val="0077CC"/>
            <w:sz w:val="20"/>
            <w:u w:val="single"/>
            <w:shd w:val="clear" w:color="auto" w:fill="FFFFFF"/>
            <w:lang w:val="en-US" w:eastAsia="en-US" w:bidi="ar-SA"/>
          </w:rPr>
          <w:t>RSBC 1996, CHAPTER 355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1996, CHAPTER 357, s. 11(1)(a), s. 14(2)(b),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s.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2" w:name="Counsel_43"/>
      <w:bookmarkEnd w:id="2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1"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Y.S. Wong and M.P. Maryn.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AG of British Columbia and M. Pizarro: D. Kwan and M. Volk.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Shawn Bergman, Teresa Chan and Yiu K. Ko: G.L.F. Somers Q.C. and D.D. Poulin.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3" w:name="Judgment_44"/>
      <w:bookmarkEnd w:id="293"/>
      <w:r>
        <w:pict>
          <v:line id="_x0000_s1242"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4" w:name="GRAY J."/>
            <w:bookmarkEnd w:id="294"/>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Towson was injured in a car accident on October 27, 2002. At the time, she was 24 years old, and was a passenger in her boyfriend's car. About 18 months later, on February 18, 2004, she was one of the drivers in another car accident. Ms. Towson commenced two lawsuits seeking damages, and the trials were heard together. Both liability and damages are in issue regarding the October 2002 accident, and damages are in issue regarding the February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Towson's lawsuit against Mr. Bergman, the Attorney General of B.C., Mr. Pizarro, and the Insurance Corporation of B.C. relates to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Mr. Bergman was Ms. Towson's boyfriend at the time of the October 2002 accident, and he was driving the car in which she was a passenger. He denies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Mr. Pizarro was on duty as a member of the Royal Canadian Mounted Police ("RCMP") when his car hit Mr. Bergman's car. The Attorney General of British Columbia is a named defendant, but counsel agreed at trial that the correct party is Her Majesty the Queen in Right of the Province of British Columbia as represented by the Minister of Public Safety and Solicitor General. I will refer to that defendant as "MPS", and it is liable for Mr. Pizarro's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course of his policing duties pursuant to the legislation discussed below. The position of Mr. Pizarro was that any liability for his actions was liability of MPS. The position of MPS was that Mr. Pizarro was 80 to 90 percent responsible for the accident, and that Mr. Bergman was 10 to 20 percent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Towson discontinued her claim against the defendant Insurance Corporation of British Columbia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Ms. Towson's lawsuit against Ms. Chan and Mr. Ko relates to the February 2004 accident. Ms. Chan was the driver and Mr. Ko was the owner of the other car involved in that accident. Ms. Chan admits that she caused the collision, but argued that there were no damages beyond a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level, so that Ms. Towson is not entitled to any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Towson alleges that she is permanently disabled from work. She alleges that she suffered soft tissue injuries and a traumatic brain injury, and continues to suffer post-concussion syndrome or chronic pain syndrome, or both, as a result of the October 2002 accident. She claims about $1.7 million to $1.9 million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position of Mr. Pizarro, MPS, and Mr. Bergman is that Ms. Towson's damages from the October 2002 accident are in the range of about $75,000 to $95,000, and that they should be reduced by 40 percent on the basis that Ms. Towson failed to mitigate her losses. They argued that problems which arose in October and November 2006 relating to Ms. Towson's work, financial situation, and another accident, were new intervening causes of any continuing problems she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Towson's claims proceeded to a 14-day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Prior to October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Towson was born in December 1977. She has one brother who is about 2 1/2 years younger than Ms. Towson. She had a normal and happy childhood. She has been overweight since she was about 12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Ms. Towson was in Grade 11, she saved about $1,400, being about half of the cost, for a school trip to Italy. She earned the money by babysitting and doing other odd jobs. She graduated from high school in 1995 with honours standing. Her grades in her last two years of high school included As, Bs and C+s, and were on average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high school graduation, Ms. Towson worked at a coffee shop for a year or so. She researched a suitable car purchase, and in 1996 or 1997 purchased a 1990 Honda CRX. In the fall of 1996, she took one course at Douglas College, and completed it with a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Towson next worked doing office work for a financial planner. In the summer of 1998, when she had been out of school about three years, she took four classes at Douglas College in general studies. She achieved one A-, two Bs, and one C+ grade. She began working part-time at a call centre for a building supplies chain. She took two classes in the fall 1998 term and achieved a B+ in both. She took two courses in the winter 1999 term and achieved a B+ and a C+. She took a course in the summer of 1999 but failed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late 1999, Ms. Towson accepted a full-time position working at a call centre. She stayed in that position for a little over a year, from about late 1999 to February 2001. Her earnings in 2000 were about $28,500.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February 2001, Ms. Towson's position was systems operator. It was not a union position. She resigned her position because she believed she was not being adequately compensated for extra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6, 2001, Ms. Towson began working as a casual employee at the Justice Institute of BC (the "JI"). The JI is principally involved in training emergency personnel and police officers other than the RCMP, but it also does higher level training for RCMP members. The JI from time to time laid off regular employees, and had done so in March 2001. Ms. Towson's initial role was working at the paramedic call centre. She mostly worked evenings and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fall of 2001, Ms. Towson started having symptoms of lower back pain. She was at least 100 pounds heavier than the optimal weight for her height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JI hired Ms. Towson for a term position. The initial term was for the period from September 17, 2001 until March 31, 2002. In December 2001, Ms. Towson was off work full time for one week and part-time for another week owing to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Towson's earnings in 2001 were about $24,000. Those earnings were from the JI. Some of that represented part-time casual work, and some represented work on a 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2002, Dr. Domisse, an orthopaedic surgeon, saw Ms. Towson about her back pain. He advised her to lose weight and to strengthen her core muscles by walking an hour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Towson bought herself a treadmill and started walking an hour a day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Towson went to Dr. Smart-Abbey, a doctor specializing in weight loss. Around February 2002, Ms. Towson began an aggressive weight loss program recommended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Towson's back pain receded after she started the walking and weight loss program. She became significantly more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Towson's term position at the JI was scheduled to end in March 2002, but was extended. It was ultimately extended to June 30,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CT scan of Ms. Towson's lumbar spine in May 2002 revealed degenerative disc bulging at the L5-S1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July 2, 2002, Ms. Towson's work at JI changed so that she was working on a casual basis doing administrative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Towson had a flare-up of back pain in July 2002 which she treated with anti-inflammatory painkillers. It resolved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JI created a position for a room booking representative. The position was a regular full-time clerical position, which involved managing room bookings for all tuition-based classes and for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Towson applied for the position. Two of her superiors wrote letters of recommendation about her. One supervisor wrote that one of Ms. Towson's strengths was her ability to take on several tasks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Towson was selected for the position of room booking representative and started in August 2002. It was a union position, governed by the terms of the Collective Agreement between the JI and the B.C. Government and Service Employees' Union ("BCGEU"). Ms. Towson was subject to a six-month probationary period, which was scheduled to end in February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Collective Agreement provided, among other things, that an employee could be dismissed for just cause, and that the JI bore the burden of proving just cause. It provided that employees were entitled to a copy of any document placed on their files which might be the basis of disciplinary action, and that employees had the right to pursue formal grievance of disciplinary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Collective Agreement also provided that the JI had the right to lay off employees after exploring other labour force adjustment strategies. Employees who were laid off were entitled to written notice of between 20 and 30 workdays, and to choose one of four options: to be placed on the regular recall list, to be placed on the casual call list, to accept early retirement, or to treat the lay-off as a severance and receive a severance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Initially, the room booking representative job was focussed on moving to a new computer system, and Ms. Towson spent time meeting with her director, gathering facts to assist in developing the new system, and working with the technical support personnel to develop the new system. Ms. Towson's work included data testing and preparation of a training manual. Ms. Towson spent most of her time working on a computer, although she spent about one-third of her time on the telephone and using a copier or facsimile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 2002, Ms. Towson entered into an agreement to purchase a townhouse unit for about $187,000. The townhouse was to be constructed in a location in New Westminster, B.C. which was within blocks of Ms. Towson's parents' home, the JI premises, and the local community pool. She paid about $10,000 as a down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Towson understood that she qualified for a mortgage of about $130,000, and therefore needed about $47,000 to complete the purchase, $15,000 of which was due one month before the townhouse was finished. She understood that her parents would give her some money for the purchase, but they could not give her as much as $30,000. She planned to save her money aggressively and work overtime to obtain extra money in order to complete the purchase of the townhouse when it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mid-September 2002, Ms. Towson began dating Shawn Bergman. By that time she had lost about 100 pounds and weighed about 200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Towson and Mr. Bergman participated in a number of active pursuits together. They hiked the Chief in Squamish, B.C. to the second level, hiked to Bridal Falls, hit golf balls at a driving range, went to the gym together, and walked or hiked in several other locations. Ms. Towson did not have any problem doing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Towson continued to spend an hour on the treadmill on a daily basis, sometimes walking on an incline and at a high speed. She also walked and jogged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One of Ms. Towson's hobbies prior to the accident was making jewellery. She also enjoyed reading and cooking. She had taken classes in hip hop dancing and silversmithing.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Towson was living in New Westminster with her parents and younger brother. Her father teaches statistics at Capilano University. Her mother is a registered nurse, and in late 2002 she was working on a surgical orthopaedic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Bergman had a condominium unit in Aldergrove, B.C. that he was considering selling. Ms. Towson expected to need a roommate in the townhouse she had agreed to buy. She and Mr. Bergman discussed living together and eventually having a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Towson was a happy, enthusiastic, energetic, positive, confident and gregarious person who laughed frequently. She did not have any history of prior injuries, concussion, motor vehicle accidents, or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Towson was the healthiest she had been in her life. She felt very energetic, and was doing things like playing basketball at lunch, attending pool exercise classes, and going hiking at the end of the day. She wanted to be happy, healthy, and to be a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Towson's plan was to continue working at the JI. She considered it a great job and was glad to have a union position. She knew that she could apply through the JI for educational grants and thought that she would be able to develop her career within the JI.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 of October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October 27, 2002 was a Sunday. Ms. Towson and Mr. Bergman visited Mr. Bergman's parents at their home in Langley, B.C. Ms. Towson and Mr. Bergman left, intending to drive to Mr. Bergman's home in Aldergrove, picking up groceries on the way. Mr. Bergman was driving his two-door Acura Integra car, and Ms. Towson was the front seat passenger, wearing her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around 1:30 p.m., Mr. Bergmann was driving the Acura eastbound on 36th Avenue in a residential area towards the intersection with 200th Street, which is a main road in Langley. The intersection is flat.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Around this time, RCMP Constable Pizarro was on duty. He was at a call at 200th Street and 20th Avenue when he was dispatched to a call at 203rd Street and Michaud. He understood that there was an ongoing problem involving off-duty members, someone with a gun, and a car accident. He drove northbound on 200th Street, and activated the police cruiser's siren and flashing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he reached about 32nd Avenue, Constable Pizarro turned the siren off, but left the flashing lights on while he continued driving north. He did this because he was concerned that the person with the gun might panic on hearing a police siren. Constable Pizarro thought that if he arrived without a siren, the situation might be calmer.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Towson made a cellular telephone call to her parents' home number just before the Acura reached the intersection with 200th Street. There was no answer, and she started leaving a message on the answering machine. Her last memory before the accident was glancing at Mr. Bergman and talking to the answering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the time, the view across the southwest corner of the intersection of 36th Avenue and 200th Street was obstructed by a fence, trees, bushes, utility poles, and signage. At the point that each vehicle was about to enter the intersection, Mr. Bergman and Constable Pizarro did not have a clear view of each other. In addition, the windshield of Constable Pizarro's car was fogged, and he had only about 20 degrees of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Just prior to the collision, Ms. Mitchell was driving her car south on 200th Street. She saw the lights flashing on Constable Pizarro's vehicle. She completed a left turn and went east on 36th Avenue, but pulled over to the side of the road and activated her emergency flashing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light facing Constable Pizarro was red. The evidence was not clear about what speed he travelled through the intersection. The evidence shows on the balance of probabilities that Constable Pizarro slowed slightly as he entered the intersection, but he did not stop, and he was travelling around 50 kph. The siren remained silent.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Emergency Vehicle Driving Regulation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B.C. Reg. 133/98</w:t>
        </w:r>
      </w:hyperlink>
      <w:r>
        <w:rPr>
          <w:rFonts w:ascii="arial" w:eastAsia="arial" w:hAnsi="arial" w:cs="arial"/>
          <w:color w:val="000000"/>
          <w:sz w:val="20"/>
          <w:lang w:val="en-US" w:eastAsia="en-US" w:bidi="ar-SA"/>
        </w:rPr>
        <w:t xml:space="preserve">, subsections 4(1)(a) and (b), under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required Constable Pizarro to stop at the red light before proceeding through it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Bergman was travelling at the 50 kph speed limit. He did not see the police cruiser until almost the moment of collision. Constable Pizarro did not see Mr. Bergman's car until almost the moment of collision. Neither driver took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collision occurred in the southeast quadrant of the intersection. The front of Constable Pizarro's cruiser struck the right rear wheel area of Mr. Bergman's car. The force of the collision effectively demolished the rear seat area of Mr. Bergman's car. Both cars spun, and Mr. Bergman's car hit another car, injuring its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Towson's telephone message was recorded by her parents' answering machine. It records Ms. Towson in mid-message, the sound of a crash, a brief delay, Mr. Bergman asking Ms. Towson twice if she was all right, Ms. Towson answering the second time that she was, and Ms. Towson saying she was in a collision and would call back. Mr. Bergman noticed that Ms. Towson's reaction was delayed when he asked if she was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Towson told Dr. Lum, a psychologist who interviewed her over five years after the accident, that the two impacts of the collision, between the Acura and the police vehicle, and the Acura and another vehicle, sounded like one to her. She also told him that she could not remember the accident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Towson's first memory following the accident was of Mr. Bergman asking her how she was. She noticed that she was bleeding from over her nose and her right hand. Her cellular phone was on the floor, and she picked it up and said something and then hung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blood came from a gash on Ms. Towson's nose, where her nose presumably hit the dashboard. She had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Constable Pizarro went to the Bergman vehicle and asked Ms. Towson and Mr. Bergman if they were all right. Ms. Towson remembers that, and calling her brother on another line at her parents' house, and calling Mr. Bergman's family. After that, her memory is patchy.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Towson had trouble breathing and was administered oxygen. She does not recall leaving the car, but she did leave the car. She does not remember the ambulance arriving, but it arrived at around 1:40 p.m. She does not remember being examined by the paramedics at the scene or of being put in the ambulance, but she was. She was immobilized on a back board for transport. The ambulance Crew Report states that her score on the Glasgow coma scale was 15. This is considered to be "awake and alert".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motor vehicle traffic accident police investigation report was prepared by Constable Horvath. He entered a figure on the report indicating that the state of Ms. Towson's consciousness was "incoherent".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Towson remembers feeling pain in the ambulance. She remembers the sounds of the ambulance ride but does not have any visual memories of it. She does not remember being taken out of the ambulance or being taken into Langley Memorial Hospital, but the ambulance left the scene around 2:06 p.m. and arrived at the hospital at about 2:19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Towson has some fragmented recollection of her time in hospital but does not recall the sequence of events. She remembers being taken home by her father after she was discharged from hospital later that day.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Between the two accidents of October 27, 2002 and February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Towson was taken by ambulance to the Langley Hospital and admitted to the emergency ward. The hospital records state that Ms. Towson suffered no loss of consciousness, complained of a slightly sore neck and chest, had a slight sore right pelvis/hip area, had swelling on her head, a cut on the bridge of her nose, slight tenderness of her cervical spine, and slight tenderness at her right iliac crest. The records also show that she had a Glasgow coma score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Towson's chief complaints were noted as musculoskeletal pain, nausea, and chest wall pain. Hospital staff glued the laceration on her nose. They performed an electrocardiogram because she had been in a car accident with possible chest trauma and might have suffered a cardiac injury. Ms. Towson recalls having her left arm lifted for a procedure and screaming out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Towson was kept for observation, and released home at around 5:45 p.m. with Tylenol 3 tablets. She was given a pre-printed sheet about head injuries. A doctor or nurse would have made the judgment to give her the sheet on the basis that she might have had a head injury. The sheet recommends that the patient be woken every two or three hours and watched for various symptoms, including an increase in headaches and a decrease in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Towson's father drove her home. Ms. Towson felt "spacey". Her mother slept in her bed with her and woke her up hourly to check Ms. Towson's orientation. On a couple of occasions, Ms. Towson was confused about what year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next day, which was a Monday, Ms. Towson was very sore all over. The sore parts were her head, left back, neck, both shoulders, left front chest, left arm, left upper back, hips, upper thighs and lower back on all sides. She felt bruised on her skull and on her right forearm. She had a lump on the side of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Towson wanted to see Dr. Albrecht, her family doctor, but the doctor did not work Mondays. Ms. Towson saw Dr. Albrecht on the Tuesday. Dr. Albrecht recommended that Ms. Towson stay off work, which in fact she did for about six months. Dr. Albrecht recommended that Ms. Towson stop following the strict weight loss diet, and go to a massage therapist. Dr. Albrecht also recommended that Ms. Towson use Advil and Tylenol as needed, and prescribed anti-inflammatories so that Ms. Towson could relax and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Towson stayed a night or two with her parents following the accident and then stayed at the home of Mr. Bergman's parents for a few weeks. She then stayed with Mr. Bergman in his Aldergrove home, but did not move in her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Towson's father noticed during the month after the accident that, in addition to pain, Ms. Towson had problems with memory and finding words and with reading. If there was any noise or distractions, such as from a television, Ms. Towson had difficulty concentrating. She had difficulty following the more complex television plots. She was moody and prone to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Towson was entitled to payment of 75 percent of her actual salary when on leave under the JI's short-term illness and injury plan, known as the "STIIP". Ms. Towson was entitled to "bank" vacation time, and to apply banked vacation time to "top up" her salary so that she would receive 100% of her actual salary while receiving STIIP benefits. Her regular work hours included one "flex" day off work every three weeks. Ms. Towson was also entitled to "bank" flex days and use them to take time off within the same year, but not to receive payment for unused flex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Towson attended massage therapy for a couple of years off and on, but stopped owing to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Albrecht referred Ms. Towson to the Canadian Back Institute ("CBI") in December 2002. Ms. Towson found the treatment too intensive and stopped after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Towson attended physiotherapy treatments over the period of about late December 2002 to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Towson's earnings in 2002 were about $30,500. In the summer of 2002, she had not been working full time. In November and December, she was off work and was paid STIIP benefits of 75% of her ordinary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Towson was exhausted and in a great deal of pain. She developed a painful pressure headache. Ms. Towson felt that she was in a fog and could not concentrate or remember anything. She was very distressed about the cognitive problems. She tried reading books and watching movies and television but found that she could not concentrate on them. She was not able to distract herself from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February 2003, Ms. Towson called her family doctor complaining of a severe headache. She was referred to the emergency ward. Ms. Towson went to the emergency ward at the Royal Columbian Hospital. She was given some muscle relaxants and analgesics, which helped the pounding headaches she was getting at the base of her head. Those headaches subsequently abated, but headaches on the left side of her head have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Towson felt more aware of what was going on when the pounding headache abated.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Towson's probationary period with the JI was scheduled to end in February 2003, but was extended to July 26, 2003 owing to her medical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 CT scan of Ms. Towson's head done in February of 2003 was noted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Towson returned to work in March 2003, on the basis of gradually increasing her hours each workday. She continued her relationship with Mr. Bergman but wanted to live close to her workplace, so she started living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Towson's job had changed. It now involved entering room bookings into a computer database and managing all the bookings for the entire JI on all its campuses.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she returned to work in March 2003, Ms. Towson was in pain and exhausted. She felt mentally exhausted in the mornings. The pain would build during the day and week and reach a peak at the end of Friday.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Towson found it difficult to work in an open office with six or eight people talking, which had not been a problem for her prior to the accident. She found it hard to listen and focus and to perform even simple tasks. She felt overwhelmed by the work. There were many changes which she found difficult to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April 2003, Ms. Towson concluded that she would not be able to afford the townhouse she had agreed to purchase. She received a return of her deposit, less about $2,000 as an administrative fee. She understands that the developer resold the property at a profit, but she did not receive any part of that profit. She was very upset at giving up the townhouse because she thought it was a good choice, particularly because of its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After Ms. Towson gave up her townhouse purchase, she and Mr. Bergman went on a driving holiday to Las Vegas, Nevada.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Towson continued to work full time, but with difficulty. The JI accepted Ms. Towson as a regular employee when her probationary period ended on July 26,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October 2003, Ms. Towson's doctor advised her that she could resume her weight loss diet. She had gained about 80 pounds since the accident. She went back to Dr. Smart-Abbey and lost about 50 pounds. She did not lose weight on the diet as rapidly as she had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Towson started living with Mr. Bergman in Langley and joined a gym. She tried to go to the gym most days, and used the treadmill and the elliptical exercise machine slowly and for short periods. She did not do more because of pain. She found that even after a few minutes she would be in pain. She tried going on long walks but found it too painful. She tried silversmithing and beading, but found that the activities hurt and exhausted her. She did not enjoy crafts any longer, and found she lacked patience.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Towson's earnings in 2003 were about $32,700. She was off work for a portion of that calendar year, during which she was paid three-quarters of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Towson continued to work full time, but she found the work mentally exhausting. She spent most of her non-working hours sleeping. She found her pain was getting worse. She had trouble concentrating in a noisy work environment. She had been represented by the same lawyer as Mr. Bergman, and was told that she needed to find a new lawyer because there was a conflict in the lawyer continuing to act for both of them. She found it stressful to find a new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Tuesday, February 17, 2004, Ms. Towson made an appointment to see Dr. Albrecht on Thursday, February 19, 2004. Ms. Towson had received a note on February 6, 2004 from Dr. Albrecht to go back to the CBI, but by February 17, 2004 had not received funding from the insurer to continue the therapy there. She had been finding it hard to get through a day at work. Her left shoulder and chest area were sore, causing the left side of her neck to hurt and in turn causing headaches. She was unable to concentrate. She wanted to ask Dr. Albrecht to give her time off work until the issue regarding CBI was sorted out with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 of February 18,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accident of February 18, 2004 occurred on Birch Street just north of the intersection with West Broadway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about 6 p.m., Ms. Towson was leaving a parking lot, and turned right to drive south on Birch Street. Ms. Towson drove south on an uphill slope and slowed so she could stop, either for a pedestrian or because the traffic light facing her was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Chan was driving Mr. Ko's car, which was parked at a parking meter on Birch Street facing south. Ms. Chan started to drive slowly into the southbound lane when the car struck Ms. Towson's car. Ms. Chan did not see Ms. Towson's car before she hit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left front side of Mr. Ko's car struck the right front of Ms. Towson's car. The left front bumper on Mr. Ko's car dropped so that it was nearly on the ground. Ms. Towson's car was scratched but not dented.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Towson thought the collision felt as if her right front tire had gone over a curb. Ms. Chan did not feel her body move because of the collision. Ms. Chan was not injured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Chan was afraid that if she drove Mr. Ko's car with the bumper dangling that she might cause it further damage. When a tow truck operator secured the bumper with string, Ms. Chan was prepared to drive the car. The tow truck operator insisted on towing the car, and so Mr. Ko's car was towed to Ms. Chan's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early 2008, about four years after this accident, Ms. Towson discussed it with Dr. Lum, a psychologist retained on her behalf. Ms. Towson told Dr. Lum that after the February 2004 accident, she became "an emotional wreck" once she realized that she had been hit, and that she was "freaking out." She said that a nearby witness reassured her and calmed her down, but that she was "stressed out" on the night of the accident. Ms. Chan, however, testified that Ms. Towson acted normally at the accident scene, and no other people came to help calm down Ms. Towson.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Following the February 18,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Towson testified that she was not hurt physically in the February 2004 accident, but that it upset her badly and made her tense. She knew that having a second accident complicated her claim for damages from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Towson went to her appointment with Dr. Albrecht on February 19, 2004. Dr. Albrecht wrote her a note to be off work from February 20, 2004 to March 1, 2004, but she was ultimately off work until September 13,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On February 20, 2004, Ms. Towson sent Dr. Albrecht a letter by facsimile. Ms. Towson wrote that, about 10 minutes after she had left Dr. Albrecht's office, she remembered that she should have told Dr. Albrecht about her accident on February 18, 2004. Ms. Towson's letter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my left shoulder/chest, neck and head were hurting before the February 18th accident and these existing injuries were aggravated by the February 18th accident. I did not go to work today as per your note and was able to sleep in a little longer than I usually do. I wanted to make sure that you know about this accident for my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By early 2004, Ms. Towson was frustrated by her continuing pain. She decided to try another family doctor. She called a number of doctors who were suggested to her by family and friends, and found that Dr. Neumann would accept her as a new patient. She began seeing Dr. Neumann, who remains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During the February through September 13, 2004 period that Ms. Towson was off work the second time, her relationship with Mr. Bergman was strained. They had moved together into a basement suite, and Mr. Bergman was trying to sell his condominium in Aldergrove. Meanwhile, he was paying both the expenses for his condominium and half of the rent of the basement suite, and this caused a strain. The fact that they had to obtain different lawyers also caused them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Neumann referred Ms. Towson to Dr. Ancill, a psychiatrist. Ms. Towson first saw Dr. Ancill on July 22, 2004, 21 months after the October 2002 accident. He interviewed her in the presence of her father. She reported headaches, fatigue, balance problems, sensitivity to light and noise, feeling slow, being mentally foggy, problems with concentration and memory, trouble falling asleep, being more emotional and irritable, feeling sad and anxious and having pain and being clumsy. This gave her a score of 16/20 on the post-concussion checklist. Ms. Towson also reported flashbacks of sitting in the car with glass all over, and other images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Ancill diagnosed Ms. Towson as having a closed head injury from the accident, with persistent post-concussion syndrome complicated by post-traumatic stress disorder. He told Ms. Towson about the diagnosis in the presence of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Ancill prescribed Effexor-XR. A common side effect of that medication, and similar ones, is a significant weight gain. Ms. Towson experienced a rapid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An MRI of Ms. Towson's brain in July 2004 noted a pineal cyst. Such cysts are common and this was an unimportant finding. This was confirmed in a follow-up scan of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Ms. Towson returned to work in September 2004, someone was working part time at the JI to help with the work. Ms. Towson was now involved in booking rooms at more campuses, receiving requests in various ways, including phone calls and emails, and resolving conflicting bookings. Ms. Towson found the work difficult. She found the seasonal September increase in workload overwhelming. She spoke to her supervisor, and was told that part-time help was available but that the budget did not enable permanent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Towson found her physical working position painful. She requested and obtained an ergonomic assessment of her work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Towson tried working harder. She came in 10 or 15 minutes early and worked through breaks to try to handle the work. She kept pushing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Towson saw Dr. Ancill on September 28, 2004 and reported improvement. She said her headaches were almost gone, and she reported only 13 out of 20 items on the post-concussion checklist.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Towson and Mr. Bergman went on a trip to San Francisco and Disneyland in California in late December 2004 and early January 2005. Mr. Bergman drove and Ms. Towson mostly slept. She found the trip exhausting and would have preferred to 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Towson's earnings in 2004 were about $31,500. She was on leave for about six months that year, and during that period was paid only about three-quarters of her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January 2005, Ms. Towson scored only 9 out of 20 on the post-concussion checklist administered by 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JI paid for Ms. Towson to take a correspondence course in fitness and nutrition. She began the course and paid for one extension, but did not complete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the spring of 2005, Ms. Towson and Mr. Bergman went on a driving trip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June 2005, Ms. Towson reported to Dr. Ancill that she had improved further. She continued to report headaches, fatigue, sensitivity to noise, feeling slow, having problems with her concentration and memory, anxiety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Towson and Mr. Bergman ended their relationship in about the summer of 2005. Ms. Towson thinks that the relationship ended because each reminded the other of the October 2002 accident and its results, and as a result, they both became unhappy. Mr. Bergman observed that after the accident Ms. Towson was often sad, complained about headaches and fatigue, had trouble sleeping, and had memory and concentration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September 2005, Ms. Towson took time off work for laser eye surgery. She had worn contacts since she was in her early teen years, but had been advised to stop wearing them because scar tissue was building on the corner of her eye. She did not want to wear glasses because they caused her to perspire and resulted in skin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September 2005, Ms. Towson arranged to apply upcoming flex days so that she would have time away from work over the December 2005 winter holiday period. This had the effect that she would always work five-day weeks instead of having four-day work weeks in weeks with a flex day. Ms. Towson explained that she found four or five days away from work to relax would improve her symptoms, but three days would only sometimes improve her symptoms. She testified that she preferred to take the long stretch at the Christmas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Towson did not take any sick days in the four-month period October 2005 through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Towson's earnings in 2005 were about $37,500. She was not away from work for any extended periods that calendar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January 2006, one of the people who required room bookings emailed Ms. Towson's immediate supervisor, Ms. Or, asking that it be noted "that both [Ms. Towson] and Kim in the Room Booking are have done an absolutely amazing job for Carol and I over the past 6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Towson took three sick days in March 2006, two vacation days and one sick day in April, five sick days and one vacation day in May, six sick days in June related to influenza, two vacation days but no days off related to the accident in July, and one vacation day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Towson testified that she thought it was around May 2, 2006 that her supervisors asked her to provide a doctor's note when she took time off work for sickness.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By May 9, 2006, Ms. Towson was taking Dexedrine, a psychostimulant. The medication reduced her fatigue. She reported to Dr. Ancill that she had started yoga and heat treatment and her pain had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summer of 2006, Ms. Towson began selling Avon products. She sold them to co-workers. Another worker at the JI who had previously sold Avon products advised Ms. Towson to ask people to contact her at her home telephone number and email address, and Ms. Towson did so. She delivered products at the JI workplace. She testified that she did so before and after her shift and on her break time. She also testified that she made up any extra time she spent during work hours. Ms. Towson testified that she was never told that her employer was concerned about her Avon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next time after September 2004 that Ms. Towson took more than a couple of days off work was in October 2006. She found the autumn increase in workload overwhelming. She was in a lot of pain, particularly from her shoulder. She spoke to her supervisors, who responded that she was not working at an acceptable level. She testified that when she asked them how she could do it better or differently they did not respond. She found it very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By late 2006, some of Ms. Towson's supervisors had concerns about her performance. They had told her verbally about some of the concerns, but had not given her formal notice either in writing or in a meeting including a union steward. Ms. Christie, the JI's associate registrar and the supervisor of Ms. Towson's supervisors, had made private notes of a number of concerns. She had not caused any concerns to be recorded in Ms. Towson's file, which was kept by Human Resources. Ms. Christie had noted concerns about the timing of Ms. Towson's medical appointments and other absences, her productivity, the tone of some of her emails, and her personal telephone 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Christie arranged a meeting for October 11, 2006, which was to include a union steward and Ms. Towson. The evidence was not clear about whether Ms. Towson was advised about the meeting. This meeting would have been the first step in what might have become formal progressive discipline of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Towson saw Dr. Neumann on October 11, 2006. She reported that she was stressed, suffering headaches, unable to concentrate, irritable, and unwell. Ms. Towson testified that she had been having those symptoms for at least a month, and they had been building with the increased autumn workload.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Towson commenced another STIIP leave on October 11,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October 30, 2006, Ms. Towson was in a third car accident. She was driving her 1990 Honda CRX and wearing her seatbelt. Her mother was in the passenger seat. Ms. Towson drove her car into a parked van. Although the collision occurred at a relatively low speed, the front of Ms. Towson's car was so damaged that it could no longer be driven. Ms. Towson's mother suffered pain in her chest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Towson's car, then about 16 years old, was considered a write-off and was not repaired. Ms. Towson has not replaced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Towson testified that she did not hit any part of the interior of the vehicle with any part of her body, apart from the seatbelt. She testified that she suffered a seatbelt bruise and nothing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Towson saw Dr. Neumann on November 1, 2006, who observed extensive bruising of her right breast, upper chest and abdomen from an apparent seat belt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 November 9, 2006, Ms. Towson reported increased symptoms to Dr. Ancill. She remained on the medications Dexedrine and Effexor-XR.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November 2006, Ms. Towson borrowed about $16,000 to consolidate her debts. She already owed her father about $16,000. Her father agreed to be responsible for the consolidation loan repayment. He questioned her judgment in handling her money, such as her purchase of thousands of dollars of Avon products for resale.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JI did not receive all the medical information it required from Ms. Towson in a timely way around the end of 2006. This appears to have been the result of a misunderstanding by Ms. Towson and her doctors about what information was required at what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December 2006, Dr. Neumann performed a nerve block procedure. This provided Ms. Towson with short-term relief of pain in her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Around late 2006, Ms. Towson started spending time with a Mr. Himeur, a man she met on the Skytrain. He was from Brazil and spoke little English. They communicated in French, with Ms. Towson relying on what she had learned in school. He told her that he worked as a pastry chef. He also told her that his father worked for the United Nations as a diplomat and that the family was planning to move to Switzerland. Mr. Himeur told her that his father was going to buy him a little bistro in Geneva, and that he would work there. Ms. Towson was a little sceptical, but believed him at the time he told her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Ms. Towson's total earnings in 2006 were about $40,000. This includes payment of partial salary while she was on sick leave starting in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Ms. Towson testified that there seemed to be a constant battle of paperwork between her doctors and the JI's Human Resources department. She testified that Human Resources demanded that she return in January 2007. Ms. Towson thought it was worse for her to be home with the paperwork battle going on than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January 2007, Ms. Towson returned to work on a graduated basis following her October 2006 leave. She started working full time on January 29,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Ms. Towson returned to work, her position had been filled. She did filing work for a couple of weeks, finding that it caused her great pain and discomfort. She asked for other duties but was told that she had to do the filing. She ended up working as the registration representative. That position had the same name as the job she had done when she was first hired full time in 2004, but her duties had changed. Ms. Towson did not receive official training or a training manual for the new position. She testified that her supervisor did not know the job, and her co-workers were busy and unable to help her. She felt overwhelmed.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By early 2007, Ms. Towson and Mr. Himeur were discussing moving to Switzerland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March 2, 2007, Ms. Towson reported increased symptoms to Dr. Ancill. She was exhausted, both mentally and physically, and frustrated because her weight had increased. Dr. Ancill initiated a dose reduction, then cessation, of the Effexor-XR and started her on Wellbutrin-SR in its place. Ms. Towson did not see Dr. Ancill again for a year. She asked to see a psychologist, but did not receive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March 2007, Ms. Towson discussed with her supervisor how much difficulty she was having doing her job. She asked for other duties. She was told she was not performing adequately. She met with the JI Human Resources personnel and someone from her union and gave them a printout from the internet of symptoms of head injury which she annotated to indicate the problems she was experiencing. The Human Resources people asked for a note from her doctors about her head injury. Ms. Towson testified that she was told that the doctors' letters did not demonstrate that she needed any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Ms. Towson testified that the JI offered her two alternatives. The first alternative, referred to as a "buy-out", was that the JI would pay her $9,000 in full satisfaction of its obligations to her if she left her job there. The second alternative was that she could continue working, but she would be on probation and at risk of dismissal. Ms. Towson testified that the offer was not in writing, and she was told that the buy-out offer could be withdrawn at any moment. She also testified that she was told by her union representative that this normally happens when an employer does not want to work with an employee any more, and will not compromise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Ms. Towson testified that she inquired about whether she could work at a part-time receptionist job. She thought that she could handle the receptionist duties because they were simpler, even though the receptionist worked in a noisier environment. She was told that she had the right to apply, but would probably not obtain the position. Ms. Towson took this as an indication that the JI did not want her working there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Towson discussed the two options with her father. She testified that she tried to discuss them with Dr. Ancill, but he was busy. She thought she was on the brink of a nervous breakdown. In light of her emotional distress, Ms. Towson's father reluctantly agreed that the buy-out was the better option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Towson accepted the buy-out. At the time, she was hoping to move to Switzerland, although she did not have a passport or airline ticket. She had just moved back into her parents'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Towson left her job at the JI in March 2007, and went on medical employment insurance benefits. She received 15 weeks of benefits starting in the summer. After that, she went on social assistance and then on disability. The social assistance benefits were approved in December. She was accepted for CPP disability benefits, and the benefits were paid retroactive to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The terms of Ms. Towson's employment at the time she left were set out in the Collective Agreement. She was entitled to dental benefits and extended health. She paid 6.9 percent of her earnings to the company pension plan, which was subject to the </w:t>
      </w:r>
      <w:r>
        <w:rPr>
          <w:rFonts w:ascii="arial" w:eastAsia="arial" w:hAnsi="arial" w:cs="arial"/>
          <w:b/>
          <w:i/>
          <w:color w:val="000000"/>
          <w:sz w:val="20"/>
          <w:lang w:val="en-US" w:eastAsia="en-US" w:bidi="ar-SA"/>
        </w:rPr>
        <w:t>Pension (Municipal) Act</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R.S.B.C. 1996, c. 355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Towson has not worked since March 2007. She has not looked for work because of her pain and her emotional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May 31, 2007, Dr. Ayas diagnosed Ms. Towson as having a mild obstructive sleep apnea. This opinion was not tendered in evidence, and is admissible for the fact that the diagnosis was made, rather than for the accuracy of the diagnosis. Ms. Towson was advised to lose weight and to try a continuous positive air pressure ("CPAP") machine. She was not able to tolerate the CPAP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Towson testified that she requested psychological or psychiatric treatment after she last saw Dr. Ancill in March 2007, but it was not funded until January 2008 when she was referred to Dr. 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Towson stopped attending yoga classes in December 2007 because the studio closed temporarily. She also stopped attending a pool fitness class because the class she had been attending was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Ms. Towson's earnings for 2007 were about $26,700. That represented her earnings until March 2007, the "buy-out" payment, payment for her banked vacation time, and employment insurance benefits. At the time she left the JI, Ms. Towson was earning an annual salary of about $37,000.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January 2008, Ms. Towson started treatments at a clinic which had a chiropractor, massage therapist, physiotherapist, and exercise rehabilitation worker. She began a program of exercising and lifting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January 2008, Dr. Neumann completed a medical report for the Ministry of Employment and Income Assistance regarding Ms. Towson's employability. She wrote that Ms. Towson's primary medical condition was post-traumatic stress disorder which began in 2004, and her secondary medical condition was chronic pain syndrome which began in 2005. Dr. Neumann described Ms. Towson's overall medical condition as moderate to severe, with an expected duration of more than two years. She wrote that Ms. Towson was unable to concentrate, sit or stand for a prolonged time because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January 2008, Dr. Tomita, a psychiatrist retained by counsel for Messrs. Bergman and Ko and Ms. Chan, interviewed Ms. Towson. Ms. Towson reported that she was taking "hot yoga classes" a couple of times a week, and that in the period October through December 2007 she had been also taking a pool exercise class and then sitting in a hot tub and sauna about four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Lum, a psychologist retained on behalf of Ms. Towson, interviewed her on February 11 and 25, and March 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Towson's paternal grandmother was diagnosed with terminal cancer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March 7, 2008, Ms. Towson saw Dr. Ancill. This time she saw him so that he could prepare a report, rather than for treatment. She had stopped the Wellbutrin-SR because of side effects. She was not taking any other antidepressant. She was taking Toradol for pain and Starnoc for sleep. She was receiving provincial disability benefits. She had put on a considerable amount of weight, and weighed over 300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Towson was assessed by Dr. Krywaniuk, psychologist, on May 15 and May 20, 2008 for a total of about 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June 19, 2008, Dr. Neumann completed a Translink HandyDART form. She wrote that Ms. Towson is disabled, cannot use conventional public transit without assistance, and meets the special needs eligibility criteria. She wrote that Ms. Towson has degenerative disc disease of her lumbar spine, a permanent disability, with the result that she can use the conventional transit system unassisted only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Towson's mother retired in June 2008. She had reached the age at which she had planned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Ms. Towson's paternal grandmother passed away in September 2008, a few days before the trial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Ms. Towson has not returned to a daily hour-long walking program because she finds walking too painful. She is nervous when a passenger in a car, although she is able to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Towson testified at trial that she has many continuing symptoms. She testified that she continues to suffer a headache at the lower back of her head; has difficulty with concentration, which varies, but never returns to her pre-accident state; has trouble remembering words and common names, which was not a problem prior to the accident; is easily distracted and finds it difficult to return to an activity; and has trouble remembering dates and times and things like where she put her 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Towson has not returned to bead-making or silversmithing and lacks the patience for those activities. Some friends have limited or reduced their contact with her because she is no longer positive and energetic.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the trial, Ms. Towson was 31 years old. If she had still been employed by the JI, her annual earnings would have been about $38,000. The JI budgets a further 21 percent to cover the value of the benefits it provides to employees like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Towson is anxious about her future. She is in pain and exhausted every day. She seldom performs household chores because of the pain she will suffer afterwards. She does not think she could handle raising a family. She does not have a job or a relationship or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Towson is receiving a disability pension through the Canada Pension Plan, which may be offset by disability benefits through welfare. She is living with her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Ms. Towson thought that she was required to repay the JI for any STIIP payments she received while she was off work, and also required to repay employment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Ms. Towson called the evidence of nine experts, seven of whom were doctors. The defence called the evidence of four experts, three of whom were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key evidence is summarized under the following headings:</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Psychiatric Specialists;</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Neurological and Psychological Specialists;</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Orthopaedic Specialists;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Medical Experts;</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Capacity and Cost of Future Care Expert;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Economists.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Psychiatric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Ms. Towson called the evidence of her treating psychiatrist, Dr. Ancill. The MPS and Mr. Pizarro called the evidence of Dr. Tomita, who is also a psychiatrist.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Ancill is a psychiatrist who has experience in the treatment of the psychiatric consequences of traumatic injuries. He has been a doctor for 32 years. He has been qualified in Canada as a psychiatrist for 20 years, and qualified in the United Kingdom as a psychiatrist for 29 years. His posts have included head of the department of psychiatry, St. Vincent's Hospital, Vancouver, B.C., which included a brain injury clinical component in association with GF Strong Rehabilitation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Ancill first examined Ms. Towson on July 22, 2004, about 21 months after the October 2002 accident, at the request of Dr. Neumann. Dr. Ancill has seen Ms. Towson on 12 further occasions, the most recent being March 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Dr. Ancill's initial diagnosis was that Ms. Towson suffered a concussion, following which she developed a post-concussion syndrome, which was complicated by post-traumatic stress disorder ("PTSD")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Ancill prescribed the antidepressant Effexor-XR. He noted some improvement over the period from August 2004 to August 2005. He considered that she remained the same during the early part of 2006. In May 2006, Ms. Towson was taking a psychostimulant which had been prescribed by her general practitioner, Dr. Neumann. Dr. Ancill became concerned that Ms. Towson's mood was elated and reported this to Dr. Neumann, but did not adjust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Ancill observed a relapsing of symptoms in the period from November 2006 to March 2007. At the later visit, because Ms. Towson's weight had increased, he initiated a dose reduction, then cessation, of the Effexor-XR, and commencement of Wellbutrin-SR.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Towson did not see Dr. Ancill during the period of about one year from March 2, 2007 to March 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One key question with Dr. Ancill's evidence was whether Ms. Towson suffered a relapse around November 2006 of a condition caused by the October 2002 accident, or whether she experienced symptoms because of the October 30, 2006 accident. In Dr. Ancill's opinion, Ms. Towson suffered a relapse of the same symptoms in November 2006, but he could not identify a specific stressor that led to that relapse. Ms. Towson did not tell him about the accident on October 30, 2006 when she saw him on November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Dr. Ancill concluded that Ms. Towson suffered a concussive injury in the October 2002 accident. In his opinion, she went on to develop a post-concussion syndrome, which can occur following a brain trauma and includes a number of disparate symptoms such as headache, fatigue, irritability, difficulty in concentration and in performing mental tasks, impairment of memory, insomnia, and reduced tolerance to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Dr. Ancill's opinion, Ms. Towson showed steady improvement over time, with August 2005 being the point of maximum improvement, although not a return to her pre-accident state. In his opinion, the recent increase in her post-concussion symptoms is probably multifactorial. The factors he considered were a mild brain injury, anxiety, depression and pain, all of which in his opinion arose from the October 2002 accident. In his opinion, the origin of the post-concussion syndrome was a mixture of both organic and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Ancill referred to the known relationship between chronic pain and the emergence of a depressive disorder. In his opinion, Ms. Towson's post-accident depression has shown a relapsing and remitting course and it is likely that she will continue to have further episodes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Dr. Ancill's opinion, from a psychiatric viewpoint, Ms. Towson suffers from a pain disorder, with both psychological factors and a general medical condition. Such a disorder is thought to depend on a complex relationship between "hard wiring" in the brain, precipitating factors, cultural/ethnic factors and psychosocial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Dr. Ancill's opinion, Ms. Towson still has some post-traumatic anxiety symptoms, but does not presently have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In Dr. Ancill's opinion, Ms. Towson showed significant functional and symptomatic recovery while under his care, but did not return to her pre-accident state. In his opinion, she became overwhelmed by stress, some of which likely arose from a mild traumatic brain injury and the impact on her work performance, and that this caused her emotional state to deteriorate and her symptoms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Dr. Ancill's opinion, Ms. Towson is unable to work. In his opinion, it is unlikely that she will experience an ongoing remission allowing her to engage in sustained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Dr. Ancill considers Ms. Towson's prognosis to be poor, but recommends aggressive psychiatric and psychological treatment for her depression and anxiety. He recommends that it be ongoing, because she is vulnerable to relapses.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Tomita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Tomita was qualified to give expert evidence as a psychiatrist. He has practised in that field for almost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Tomita interviewed Ms. Towson for 2.5 hours, and reviewed medical records. He testified at the request of counsel for Messrs. Bergman and Ko and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Dr. Tomita's opinion, Ms. Towson's problems with concentration, memory and perceived difficulty with multi-tasking are best accounted for by a combination of two factors: chronic insomnia and ongoing chronic pain, although not a chronic pain disorder. In his opinion, Ms. Towson is not suffering from the persisting effects of a mild traumatic brain injury or post-concussive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Tomita concluded that Ms. Towson's problems with depression remitted fully by January 2005. Dr. Tomita based that conclusion on the fact that Dr. Ancill's record from January 18, 2005 showed that Ms. Towson reported her mood as "good" and Dr. Ancill did not adjust her antidepressant medication, that his record from August 10, 2005 showed that she reported that she was "pretty much back to normal", and that his records noted that she continued to do well through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Dr. Tomita wrote that if Ms. Towson was having PTSD symptoms, they had fully remitted. He wrote that she does not appear to be suffering from any psychiatric illness, but has adjustment problems marked by transient depressive and anxiety symptoms. In his opinion, the anxiety and depressive problems were transient and connected primarily to exacerbations in pain symptoms and issues related to the ongoing litigation. He wrote that overall prognosis is likely to be contingent on the resolution of her legal matters and whether her pain can be remediated further through ongoing medical treatment and weight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Dr. Tomita's opinion, the October 2002 accident made a material contribution to the onset of Ms. Towson's problems with depression. In his opinion, neither the February 2004 accident nor the October 30, 2006 accident caused an exacerbation of or any new psychiatric or psychological condition. Ms. Towson did not report to him that she became an "emotional wreck" after the February 2004 accident; he stated that, if this report were true, he could no longer give an opinion on whether the February 2004 accident exacerbated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Tomita wrote that there was a possibility that some of Ms. Towson's problems might have occurred even without the motor vehicle accidents. He noted that immediately before the October 2002 accident, she was at the best position in her life with respect to work, housing, and relationships. He noted that following that accident, she discontinued exercise, in part because she was too busy with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Dr. Tomita's opinion, it would have been reasonable for Ms. Towson to take a period of two to three months off work following the October 2002 accident given the possibility of symptoms of a temporary post-concussion syndrome, PTSD-type symptoms,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Dr. Tomita's opinion, Ms. Towson will not be permanently disabled from a psychiatric perspective. He recommends that she consider re-starting antidepressant medication and a vigorous weight reduction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Neurological and Psychological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Towson called the evidence of Drs. Lum, Krywaniuk, and Wallace. The MPS and Constable Pizarro called the evidence of Dr. Knazan.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Lum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Lum is a psychologist who has been practising for about 35 years. Dr. Lum reviewed Ms. Towson's clinical records, and interviewed her for about an hour on each of three dates in February and March 2008. He also administered psychological tests to her. The testing indicated that she responded in an open and direct manner. Dr. Lum subsequently became Ms. Towson's treating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Lum found that Ms. Towson was displaying a moderate level of symptoms of depression and difficulties adjusting to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Lum concluded that Ms. Towson continues to suffer from psychological problems largely referable to the October 2002 accident. He noted depression, anxiety, pain, cognitive complaints, and general adjustment difficulties related to her physical and cognitive functioning and the impact on her circumstances, future prospects, and self-image. He also found that she has some residual post-traumatic stress reactions.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Dr. Lum's opinion, in March 2008, Ms. Towson was in obvious need of psychological intervention, with the goals of increasing her insight into her state, providing techniques to decrease her depression, stress, irritability and anxiety, and supporting her continued progress. He recommended weekly sessions for six to 12 months, followed by bi-weekly sessions for a further six months, followed by monthly sessions until she can re-establish herself financially, vocationally, physically, and socially. He also suggested that she see a neurologist and neuropsychologist and have an occupational therapy assessment of her functional limitations.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Krywaniuk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Krywaniuk testified on behalf of Ms. Towson. He was qualified as an expert in neuropsychology and psychology. Neuropsychology is the study of cognitive processes, and the relationship between the functioning of the brain and the social and educational and other outer aspects of the individual. Dr. Krywaniuk has been in practice for about 23 years, focussing on neuropsychology, learning disabilities, child protection, and custody and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Towson spent about 15 hours at Dr. Krywaniuk's office on May 15 and May 20, 2008. Dr. Krywaniuk administered a series of psychological and neuropsychological tests to Ms. Towson, and also interviewed her about her history and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Dr. Krywaniuk observed Ms. Towson sometimes having difficulty in expressing her ideas. He found that she was restless and startled very easily. He found that her information-processing speed was rapid and her thoughts were goal-directed. He observed that she had difficulty retrieving information from her memory and difficulty recalling names or coming up with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Krywaniuk's testing indicated that Ms. Towson has a mid-average or higher overall potential intellectual and academic achievement. Her verbal comprehension testing was mid-average, but her perceptual organization score was in the superior range. The large discrepancy strongly suggests a deficit in verbal conceptual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Dr. Krywaniuk found considerable discrepancy between Ms. Towson's auditory and visual recall, favouring the latter. Her working memory score was in the lower half of the average range, generally indicating relative difficulty with divided attention, short-term memory and concentration. Her performance on tests of effort suggested good effort overall. The testing showed that her reading vocabulary was in the superior range, in contrast with her ability to define individual words, which was mid-average. The results indicated a discrepancy between receptive and expressive verbal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Dr. Krywaniuk concluded that Ms. Towson sustained a mild traumatic brain injury in the accident, and that organic factors have subsequently been maintained or replaced by psychological factors associated with depression, anxiety, stress and post-traumatic stress disorder symptoms. He found general indications that her level of depression was increasing. In his opinion, her significant difficulties with emotional adjustment are likely to persist as long as she is having physical and vocational problems. In his opinion, her adjustment difficulties reduce her level of cognitive functioning, which increases her stress, which in turn increases her overall level of dysfunction in a cyclical fashion. In his opinion, the neuropsychological difficulties that she was experiencing are likely to be maintained primarily by psychological factors. In his view, the psychological factors probably also contribute to her somatic pain problem, and it is likely that she qualifies for a diagnosis of pain syndrome associated with organic and psychological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Dr. Krywaniuk considered that Ms. Towson requires extensive psychological and psychiatric intervention. He considered that she is at risk for depression, and continues to experience post-traumatic effects such as hypervigilance, disturbed sleep and increased startle response. He also recommended psychological therapy and counselling to address the psychological maladjustment she has developed in response to the accident and its sequelae. In his view, the appropriate therapy and counselling would be extensive, although he did not estimate a particular period or number of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Dr. Krywaniuk also recommended that Ms. Towson participate in a pain management program with an educational component as well as an exercise and weight reduction program. He recommended that she should have a vocational assessment to assist her in developing a career path that takes into account her strengths and limitations. He recommended that an occupational therapist assist her in developing strategies to compensate for her problems with attention and memory. He recommended that she obtain assistance with stress management, and a reactivation program to address her withdrawal from social, recreational and leisure pursuits.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Wallace testified at the request of Ms. Towson. He was qualified as an expert in clinical psychology and rehabilitation psychology, including vocational rehabilitation and assessment. He has been working in the rehabilitation psychological assessment field for over 25 years. He interviewed Ms. Towson on May 9, 2008, administered testing, and considered reports from other experts. He found that she performed well on a test that is sensitive to effort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Dr. Wallace's opinion, Ms. Towson is not at present competitively employable. In his opinion, Ms. Towson's ongoing physical limitations will have a negative impact on the range of occupational options which she could now consider. In his opinion, she likely has the aptitude to complete a college diploma program, a shorter formal education program, and on-the-job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Dr. Wallace's opinion was that Ms. Towson's best rehabilitation plan would be to return to school to upgrade and learn new vocational skills. However, in light of her existing emotional function and the impact on her cognitive ability, it was his opinion that she needed first to address her emotional functional difficulties. As a result, in his view she should not commence retraining until it was recommended by her psychologist and she was following a pain management program. Dr. Wallace also recommended a short course of vocational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Wallace considered that Ms. Towson would have difficulty obtaining employment compared to non-disabled individuals because she would need an employer willing to make allowances for her needs. As a result, she would likely experience longer periods of unemployment.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Knazan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Knazan testified at the request of Messrs. Bergman and Ko and Ms. Chan. Dr. Knazan has been a neurologist for over 35 years and was qualified as an expert in that field. He interviewed and examined Ms. Towson on April 9, 2008 for a period of about three hours. He also reviewed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Knazan referred to Ms. Towson as having chronic pain syndrome. In his opinion, unlike that of Dr. Tomita, obesity and deconditioning would not produce a profound pain syndrome of the nature of Ms. Towson's. The pain syndrome was not likely related to a soft tissue injury, and there should be a consideration of whether it arose from psychological as opposed to physiological causes. On this, Dr. Knazan would defer to the opinion of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Dr. Knazan's opinion, if Ms. Towson's chronic pain syndrome can be alleviated, it is likely that her headaches, altered sleep patterns and fatigue will be considerably improved. He attributes her left hand numbness and left arm weakness to the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Dr. Knazan's opinion, Ms. Towson likely sustained a mild head injury at the time of the October 2002 accident. He based that on her report of a possible brief loss of contact with her environment immediately following the accident, the laceration on her nose, and the fact that she was given a head injury sheet at the hospital. He considered that she had either no or minimal loss of consciousness after the accident and a brief period of post-traumatic amnesia following it. He did not find any evidence that she sustained a permanent structural or functional brain injury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Dr. Knazan's opinion, although Ms. Towson may have had some elements of post-concussion syndrome in the first three months after the accident, any persistent cognitive symptoms are not due to post-concussion syndrome, and are likely secondary to her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Dr. Knazan recommended that Ms. Towson lose weight. He did not recommend any other physical examinations or treatment. He recommended a focus on the chronic pain syndrome, with psychiatric and perhaps psychological input. In light of the six years since the accident and the persisting chronic pain, in Dr. Knazan's opinion there is little chance that Ms. Towson will recover.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Orthopaedic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Ms. Towson called the evidence of Dr. Domisse, while MPS and Constable Pizarro called the evidence of Dr. Arthur.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Domisse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Dr. Domisse has been an orthopaedic surgeon for over 27 years. He was qualified as an expert in that area, including surgery of the spine. He treated Ms. Towson prior to the October 2002 accident. He also prepared a report at the request of counsel for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Domisse saw Ms. Towson in December 2001 at the request of Dr. Albrecht, who was then Ms. Towson's general practitioner. He advised Ms. Towson to exercise and lose weight. He saw her again in May and September 2002, and found that she had a dramatic improvement in her symptoms and that the lumbosacral pain had entirely resolved. An imaging study showed some bulging in the lower lumbar disc between the L5 and S1 vertebrae. He told Ms. Towson that she should walk an hour a day for the rest of her life or her symptoms might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Domisse next saw Ms. Towson on February 20, 2008 at the request of her counsel for the purposes of preparing 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Domisse diagnosed Ms. Towson with a Grade 2 strain of the cervical and lumbosacral spine as a result of the accidents of October 27, 2002 and February 18, 2004. Dr. Domisse agreed with Dr. Ancill's psychiatric opinion that Ms. Towson has chronic pain and causally related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Dr. Domisse's opinion, Ms. Towson has chronic pain in her left neck, left shoulder and arm area as a result of the accident, and this is aggravated by activity, especially in the winter months. He expected her pain to persist, depending on the severity of her PTSD and depression. He was of the opinion that she may require intermittent future treatment, mostly with medications and physiotherapy. Future surgery was unlikely. He was of the opinion that her career opportunities have been limited as a result of her clinical condition resulting from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Dr. Domisse's opinion, Ms. Towson may require intermittent medications and physiotherapy treatments for flare-ups of pain. In his opinion, she is unlikely to require surgery as a result of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In Dr. Domisse's opinion, if Ms. Towson's PTSD and depression resolve, her other symptoms will also likely resolve, and her career opportunities will no longer be limited.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Arthur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Arthur is an orthopaedic surgeon who has been practising in that field for over 27 years. He was qualified to give expert evidence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Dr. Arthur assessed Ms. Towson on May 7, 2008 at the request of counsel for Messrs. Bergman and Ko and Ms. Chan. He also reviewed medical reports and records. Ms. Towson reported tenderness and pain. Dr. Arthur observed slight pain behaviour, such as overreaction to soft touch, but found few objective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Dr. Arthur's opinion, Ms. Towson suffered soft tissue injuries as a result of the motor vehicle accident. He considered her to be capable from a musculoskeletal perspective of performing sedentary or light work. He recommended that she exercise and lose weight, and recommended investigation of her left chest wall. He recommended that she take pool exercise classes, but did not recommend weight-bearing activity at this stage. In his opinion, with the passage of time and appropriate exercise, her complaints should improve.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Other Medical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Towson also called the evidence of Drs. Neumann and Feldman.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Neumann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Dr. Neumann was qualified as an expert in family and general medicine and neuropathology, including neurological disorders and traumatic injuries to the central and peripheral nervous system as well as the musculoskeletal system. She has been a medical doctor for about 30 years. She has held a specialty degree in neuropathology for about 12 years, and has practised as a family physician for about 10 years. She has a special interest in patients with neurological disorders and traumatic injuries to the central and peripheral nervous system as well as the musculoskeletal system. She is the founder of a nerve block clinic for patients suffering pain caused by disorders of the spine and related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Neumann diagnosed Ms. Towson as suffering from chronic pain and PTSD. Dr. Neumann diagnosed her injuries as follows:</w:t>
      </w:r>
      <w:r>
        <w:rPr>
          <w:rFonts w:ascii="arial" w:eastAsia="arial" w:hAnsi="arial" w:cs="arial"/>
          <w:sz w:val="20"/>
          <w:lang w:val="en-US" w:eastAsia="en-US" w:bidi="ar-SA"/>
        </w:rPr>
        <w:cr/>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Closed head injury (traumatic brain injury) mild to moderate with persistent post-concussion syndrome;</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contusion;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shoulder contusion with possible brachial plexus injury;</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Sternum/AC joint/first rib joint dislocation;</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type injury of the neck Grade 3;</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type injury of the lower back grade 2;</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and bruises on hands, nose, chest and both hips;</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headaches; and</w:t>
      </w:r>
    </w:p>
    <w:p>
      <w:pPr>
        <w:numPr>
          <w:numId w:val="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PTSD/depression/anxiety.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Neumann treated Ms. Towson with polarized light therapy and nerve blocks, and prescribed antidepressants and painkillers. Dr. Neumann referred Ms. Towson for nerve conduction and imaging studies, to Dr. Ancill (psychiatrist), to Dr. Feldman (rehabilitation medicine specialist), and to the sleep disorder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Dr. Neumann's opinion, Ms. Towson's physical and psychological injuries were a direct result of the October 2002 accident. Dr. Neumann diagnosed Ms. Towson as suffering a mild traumatic brain injury, and developing PTSD and major depression as a result. Dr. Neumann considered that a significant complication of these injuries was Ms. Towson's considerable weight gain of about 150 pounds. The most severe soft tissue injury was to her left shoulder/neck and upper chest, resulting in chronic disabling pain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Dr. Neumann's opinion, Ms. Towson's enjoyment of life is reduced, and the complications relative to personality change and increased weight have resulted in a decreased self-confidence and total disability from work. In Dr. Neumann's opinion, the prognosis for recovery is guarded at best.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Dr. Neumann recommended that Ms. Towson would benefit from a well-designed multidisciplinary pain management program currently offered at the chronic pain clinic at St. Paul's Hospital in Vancouver. In Dr. Neumann's opinion, Ms. Towson's ability to pursue career opportunities has been greatly diminished by her injuries, and it is probable that her personal relationships will also be negatively affected.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Dr. Feldman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Dr. Feldman was qualified as an expert in physical medicine and rehabilitation, involving the diagnosis and treatment of patients with chronic pain, traumatic brain injury, and post-concussion syndrome. He has practised medicine in that field for over 35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Dr. Feldman first saw Ms. Towson in October 2004, at the request of Dr. Neumann. He diagnosed her at that time with ongoing problems relative to soft tissue injuries and with an ongoing post-concussion syndrome, but wanted the opportunity to review imaging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Feldman reviewed the imaging studies and saw Ms. Towson again on February 5, 2007. His impression was that she had improved, but was still having major difficulties in managing the sequelae of her traumatic brain injury and myofascial pain syndrome in the mid-portion of her lower back. Dr. Feldman recommended to Dr. Ancill that they provide Ms. Towson with strategies to assist her in dealing with the consequences of these two continuing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Feldman saw Ms. Towson again on April 2, 2008 to prepare an opinion at the request of Ms. Towson's counsel. Among her complaints was ongoing left shoulder pain with a burning sensation, indicating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Feldman diagnosed neuropathic pain of the left shoulder and arm and left hip, which was part of a chronic pain syndrome resulting in significant disruption to her life. He also diagnosed cognitive difficulties and problems relating to anxiety, depression,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Feldman recommended that Ms. Towson use TENS (transcutaneous electrical nerve stimulation) to control her pain, and undergo psychotherapy to improve her ability to deal with the changes in her life. In his opinion, the prognosis for improvement and recovery is poor unless she can regain control of her problems with the help of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Dr. Feldman's opinion, Mr. McNeil's cost of care recommendations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Feldman recommended psychological counselling and a neuropsychological evaluation. That evaluation was later performed by Dr. Krywaniuk. In Dr. Feldman's opinion, Ms. Towson should not attempt to re-enter the workforce at this time. In his view, she needs first to reduce her pain and improve her pain management and control her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Dr. Feldman's opinion, the prognosis for Ms. Towson to return to "relative normalcy" is fair to good. In light of the time since the accident, and the complexity of her problems, in his view she has a 10 to 15% chance of becoming employable.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Functional Capacity and Cost of Future Care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Ms. Towson called the evidence of Mr. Russell McNeil, who has been a practising occupational therapist for over 18 years. He was qualified as an expert in occupational therapy, functional capacity evaluation, and evaluations of cost of future care. He examined Ms. Towson on June 18, 2008 at the request of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Mr. McNeil found that Ms. Towson put forth a consistently high level of effort in his testing. He found that her complaints of pain were consistent with his physical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Mr. McNeil found that Ms. Towson has the capacity to perform activity that requires light to modified medium level strength. She had restrictions in vertical reaching, below waist work requiring bending, arm strength, sitting, and endurance.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Mr. McNeil found that Ms. Towson had restrictions in her endurance for static neck and trunk positioning, causing increased pain and fatigue. She demonstrated reduced tolerance for activities involving sustained spinal positions, such as bending and looking down, requiring frequent changes in position to manage this. She demonstrated an ability to perform below waist work requiring bending, stooping, crouching and kneeling on only an occasional basis for short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Mr. McNeil concluded that Ms. Towson demonstrated the capacity to perform the physical demands of her previous work as a room booking agent on a full-time basis at a competitively employable work pace, but she needed accommodations, including the ability to alter positions, and would benefit from devices to manage persistent pain. He did not take into account whether she had any cognitive or psychological problems. In his opinion, she would need an accommodating employer and her ability to compete in the open job market was likely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Mr. McNeil's opinion, Ms. Towson is capable of washing dishes and doing laundry, although she may suffer pain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McNeil's recommendations for future care were for a TENS unit, modified equipment for office use and for household chores, a fitness pass, and medication to be determined by a physician.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Economists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Ms. Towson called the evidence of Mr. Pivnenko, and Messrs. Bergman and Ko and Ms. Chan called the evidence of Mr. Hildebrand. Both experts were qualified to give opinion evidence in the area of economics. Both provided present value tables based on particular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Mr. Pivnenko provided present value tables regarding the cost of future care. Mr. Hildebrand did not have any difficulty with Mr. Pivnenko's figures, which were very similar to the figures Mr. Hildebrand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Pivnenko provided present value tables regarding future wage loss which took into account the survival rates for B.C. women but did not take into account any other contingencies. On that basis, the present value of an annual sum of $1,000 per year from the trial date to Ms. Towson's 65th birthday was $22,716.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Mr. Hildebrand provided present value tables which, in addition to taking survival rates into account, also took into account negative labour market contingencies based on an average B.C. female high school graduate. The contingencies he took into account were the individual's propensity to participate in the labour force, part-time work, and unemployment. He applied a 40.1% discount for those contingencies. On that basis, the present value of an annual sum of $1,000 per year from the trial date to Ms. Towson's 65th birthday was $13,609.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Mr. Hildebrand testified that the overall contingency applicable to B.C. men with the same degree of education would be 20% to 25% rather than 40.1%. He also testified that the housing market had doubled or tripled in the period between about 2003 and the trial. He also testified that, on the basis of the economy at the time of trial, a structured settlement was not in Ms. Towson's best interests, and the likely cost of management fees for a person of her age would be 15% of the total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ABOUT MS. TOWSON'S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The case of </w:t>
      </w:r>
      <w:r>
        <w:rPr>
          <w:rFonts w:ascii="arial" w:eastAsia="arial" w:hAnsi="arial" w:cs="arial"/>
          <w:b/>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is often cited as a reminder of the approach the court must take to assessing injuries which depend on subjective reports of pain. At 397-399 of the reasons for judgment, Chief Justice McEachern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in a moderate or moderately severe whiplash injury is always difficult because plaintiffs, as in this case, are usually genuine, decent people who honestly try to be as objective and as factual as they can. Unfortunately, every injured person has a different understanding of his own complaints and injuries, and it falls to judges to translate injuries to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a fair and reasonable compensation. Previously decided cases are some help (but not much, because obviously every case is different).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Ms. Towson's claim depends significantly on subjective reports of pain. The defence argued that her complaints are exaggerated. The defence argued that Ms. Towson's actions, such as going on driving holidays, demonstrated that her complaints were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Ms. Towson's lifestyle in the six years since the October 2002 accident is consistent with her subjective reports. She has given up many recreational activities that she enjoyed, including most exercise, and activities requiring concentration, such as following complex plot lines in books or television, beading, and silversmithing. Her performance in the testing by Mr. McNeil was consistent with her subjective reports. None of the experts who treated or examined her believed that she was fabricating or exaggerating her complaints. The observations of Ms. Towson's friends, co-workers and family are consistent with Ms. Towson's continuing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It is surprising that Ms. Towson was able to return to work for extended periods following the October 2002 accident. Following that accident, she was off work for about six months, returning to work for almost one year, from March 2003 until February 2004. She was off work for about another six months, returning to work for another two years, from September 2004 until October 2006. She was off work for about three months, until mid-January 2007, and then returned to work for about two months, before she stopped working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evidence demonstrated that Ms. Towson's periods of working following the October 2002 accident were difficult, painful, and exhausting for her. She carried on in the hope of recovery and retaining her job. These periods demonstrate her determination and perseverance, rather than that she is fabricating or exaggerating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Ms. Towson's evidence is generally reliable. There are aspects of her evidence where she has exaggerated, probably through rumination, such as regarding the nature of her reaction at the scene of the February 2004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Ms. Towson suffered a moderate to severe injury to her neck and back in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Some of the evidence focused on whether Ms. Towson's complaints arose from a traumatic brain injury, or from chronic insomnia and ongoing chronic pain. Whether Ms. Towson's symptoms arose from a traumatic brain injury in the October 2002 accident or from the chronic pain it caused, which led to the significant weight gain and the chronic insomnia, the symptoms were caused by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On the question of diagnosis, I prefer the evidence of Drs. Ancill, Krywaniuk, Knazan, Neumann and Feldman over the evidence of Dr. Tomita. Dr. Ancill has almost four times as many years of experience as Dr. Tomita in the practice of psychiatry. Dr. Ancill treated Ms. Towson, and saw her 13 times over almost four years. Dr. Tomita's opinion was significantly based on his interpretation of Dr. Ancill's records as demonstrating that Ms. Towson had recovered. Dr. Ancill did not interpret his own records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weight of the evidence establishes that Ms. Towson suffered a traumatic brain injury, resulting in post-concussion syndrome. This has resulted in problems with concentration and memory, sensitivity to noise, anxiety and fatigue. She has chronic pain in the left neck, left shoulder and arm area, and periodic headaches. Her symptoms are so severe that she is not presently able to work. She is at risk of further episodes of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question of Ms. Towson's prognosis is also difficult. She has made a serious effort to improve, and has been treated with medication, physiotherapy, massage therapy, chiropractory, and psychotherapy. Despite that, significant symptoms have persisted for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these circumstances, Ms. Towson's chances of returning to her pre-accident state, or of becoming employable, are poor. There is room for some hope, through continuing psychotherapy, that she will improve. There is a small chance that she will improve to the degree that she will be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 for the October 27,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position of both Ms. Towson and Mr. Bergman is that Constable Pizarro caused the accident. Ms. Towson's position is that MPS and Constable Pizarro are both entirely liable for her injuries. The position of MPS and Constable Pizarro is that Mr. Bergman is 10 to 20 percent responsible for the accident. Constable Pizarro denies personal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provides at s. 129(1) that the driver of a vehicle approaching an intersection where the vehicle is facing a traffic control signal exhibiting a red light alone must cause his or her vehicle to stop before entering the intersection. MPS admits that Constable Pizarro was negligent in failing to stop as required by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and that he was primarily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combined effect of s. 122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and s. 4 of the </w:t>
      </w:r>
      <w:r>
        <w:rPr>
          <w:rFonts w:ascii="arial" w:eastAsia="arial" w:hAnsi="arial" w:cs="arial"/>
          <w:b/>
          <w:i/>
          <w:color w:val="000000"/>
          <w:sz w:val="20"/>
          <w:lang w:val="en-US" w:eastAsia="en-US" w:bidi="ar-SA"/>
        </w:rPr>
        <w:t>Emergency Vehicle Driving Regulation</w:t>
      </w:r>
      <w:r>
        <w:rPr>
          <w:rFonts w:ascii="arial" w:eastAsia="arial" w:hAnsi="arial" w:cs="arial"/>
          <w:color w:val="000000"/>
          <w:sz w:val="20"/>
          <w:lang w:val="en-US" w:eastAsia="en-US" w:bidi="ar-SA"/>
        </w:rPr>
        <w:t xml:space="preserve"> is that in certain circumstances, a police officer can drive through an intersection without stopping, but only if both emergency lights and siren are activated. Constable Pizarro's siren was not activated. Therefore, he was required to stop at the intersection before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Constable Pizarro drove through the intersection against a red light, when the siren was not activated, and he did not have a clear view to the northwest. Entering an intersection against a red light is dangerous, and in this case, contrary to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Constable Pizarro chose to turn off the siren because of what he thought might be occurring at 203rd Street and Michaud. The fact that his siren was off made it even more important for Constable Pizarro to ensure that the intersection was completely clear before he entered it against the red light. The limited visibility arising from the obstruction at the southwest corner and his foggy windshield made it even more important for Constable Pizarro to stop and check that no one was about to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Constable Pizarro was negligent in failing to stop, and negligent in failing to ensure that the intersection was clear before he entered it against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MPS argued that Mr. Bergman was inattentive, and that his inattention contributed to the accident. MPS argued that Mr. Bergman ought to have noticed the flashing light in time to stop, and ought to have noticed Ms. Mitchell's car pulled over on 36th Avenue just east of the intersection, and concluded that this meant there was a possible danger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There was nothing to alert Mr. Bergman to the possibility that a car would be driving north through the intersection against the red light. Mr. Bergman was travelling through a green light at a major intersection. He was entitled to expect that the northbound and southbound drivers would obey the red light and stop. He could not see the police cruiser or its lights owing to the obstruction on the southwest corner, and he could not hear it because Constable Pizarro had turned off the siren.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fact that Ms. Mitchell had stopped her vehicle on the east side of the intersection was not enough to put Mr. Bergman on notice that a vehicle might drive through a red light. There are many reasons that a driver may pull over, including that the driver wants to look at a map or make a cellular telephone call. Mr. Bergman was not negligent in failing to see Constable Pizarro's vehicle and in driving through the intersection at the speed limit with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xml:space="preserve">  The accident was solely the result of Constable Pizarro's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MPS is liable for torts committed by RCMP constables in the performance of their duties, pursuant to sections 11(1)(a) and 14(2)(b)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R.S.B.C. 1996, c. 357</w:t>
        </w:r>
      </w:hyperlink>
      <w:r>
        <w:rPr>
          <w:rFonts w:ascii="arial" w:eastAsia="arial" w:hAnsi="arial" w:cs="arial"/>
          <w:color w:val="000000"/>
          <w:sz w:val="20"/>
          <w:lang w:val="en-US" w:eastAsia="en-US" w:bidi="ar-SA"/>
        </w:rPr>
        <w:t>, and British Columbia O.I.C. 430/2008 (</w:t>
      </w:r>
      <w:r>
        <w:rPr>
          <w:rFonts w:ascii="arial" w:eastAsia="arial" w:hAnsi="arial" w:cs="arial"/>
          <w:b/>
          <w:i/>
          <w:color w:val="000000"/>
          <w:sz w:val="20"/>
          <w:lang w:val="en-US" w:eastAsia="en-US" w:bidi="ar-SA"/>
        </w:rPr>
        <w:t>Constitution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Constable Pizarro's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in the performance of his duties. As a result, ordinarily no action for damages would lie against him, as set out in s. 21 of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xml:space="preserve">. It was not suggested that he was guilty of any of the things, such as malicious misconduct, which would result in this being one of those cases where the police officer is not entitled to rely on the defence under the </w:t>
      </w:r>
      <w:r>
        <w:rPr>
          <w:rFonts w:ascii="arial" w:eastAsia="arial" w:hAnsi="arial" w:cs="arial"/>
          <w:b/>
          <w:i/>
          <w:color w:val="000000"/>
          <w:sz w:val="20"/>
          <w:lang w:val="en-US" w:eastAsia="en-US" w:bidi="ar-SA"/>
        </w:rPr>
        <w:t>Police Act</w:t>
      </w:r>
      <w:r>
        <w:rPr>
          <w:rFonts w:ascii="arial" w:eastAsia="arial" w:hAnsi="arial" w:cs="arial"/>
          <w:color w:val="000000"/>
          <w:sz w:val="20"/>
          <w:lang w:val="en-US" w:eastAsia="en-US" w:bidi="ar-SA"/>
        </w:rPr>
        <w:t>. As a result, the claim against Mr. Pizarro personally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MPS is solely responsible for Ms. Towson's damages resulting from the October 2002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for the February 18,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February 18, 2004 accident resulted in scratches on Ms. Towson's car, and the bumper partially falling off Mr. Ko's car. Neither Ms. Chan nor Ms. Towson reported injuries. Ms. Towson's comments to Dr. Lum four years after the accident about becoming a "nervous wreck" deserve little weight. They are inconsistent with Ms. Chan's observations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Ms. Towson's note to Dr. Albrecht that this accident "exacerbated" her symptoms likely referred to a transient increase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It is surprising that Ms. Towson's absence from work in February 2004 commenced just following the February 2004 accident. However, Ms. Towson had arranged an appointment with Dr. Neumann before the car accident occurred, and Dr. Neumann gave her a note regarding the leave without knowing about the car accident. In light of the evidence as a whole, the timing is a coincidence, and does not demonstrate that Ms. Towson's need to be away from work arose because of the February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Ms. Towson suffered only transient increased pain following the February 2004 accident. This falls in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and does not entitle her to damages against Ms. Chan or Mr. Ko.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Damages for the October 27,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The defence argued that any injuries Ms. Towson suffered in the October 2002 accident were substantially resolved by October 11, 2006. They argued that she suffered only soft tissue injuries, or at most, a mild head injury with no structural or functional brain injury. They also argued that any problems which continue arose from new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With respect to new intervening causes, the defence referred to the fact that Ms. Towson was under stress from the JI's criticism of her work performance, from her accident on October 30, 2006, and her financial problems which led her to borrow about $16,000 in November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evidence does not support the assertion that Ms. Towson's symptoms had effectively resolved prior to October 2006. While there are notations in medical records of some improvement, any improvement was modest and transient.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Ms. Towson was under stress from the criticism of her work performance. However, the difficulties with her work performance arose from her pain, fatigue, and cognitive problems which resulted from the October 2002 accident. The work performance issues were simply a manifestation of 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Ms. Towson's car accident on October 30, 2006 caused her bruising, but did not cause long-lasting or significant symptoms. She was unhappy that she caused the accident, that her mother was injured, and that her car was a loss. However, that unhappiness was transient and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Similarly, Ms. Towson's financial problems were not a new intervening event interrupting the chain of causation from the October 2002 accident. The financial issues were at least in part the result of the reduction in Ms. Towson's earnings over the period that she was receiving STIIP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The October 2002 accident caused Ms. Towson's continuing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The assessment of damages for the October 27, 2002 accident is set out under the following headings:</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wage loss, loss of earning capacity, and loss of a capital asset;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 capital asset and equity (the Townhouse);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of failure to mitigate;</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fees;</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Tax gross-up;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Ms. Towson argued that an appropriate amount for her non-pecuniary damages is $200,000 to $225,000. The defence argued that an appropriate award is $65,000 to $85,000, on the basis that Ms. Towson's injuries had substantially resolved and were limited to soft tissue injuries with at most a mild head injury with no structural or functional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Non-pecuniary damages are those that have not and will not require an actual outlay of money. The purpose of such an award is to compensate Ms. Towson for such things as pain, suffering, disability, inconvenience, disfigurement, and loss of enjoyment of life. The award is to compensate her for losses suffered up to the date of trial and that she will suffer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As stated by the Supreme Court of Canada in </w:t>
      </w:r>
      <w:r>
        <w:rPr>
          <w:rFonts w:ascii="arial" w:eastAsia="arial" w:hAnsi="arial" w:cs="arial"/>
          <w:b/>
          <w:i/>
          <w:color w:val="000000"/>
          <w:sz w:val="20"/>
          <w:lang w:val="en-US" w:eastAsia="en-US" w:bidi="ar-SA"/>
        </w:rPr>
        <w:t>Lindal v. Lindal (No. 2)</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hyperlink r:id="rId777"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Prior to the October 2002 accident, Ms. Towson was a happy, enthusiastic, energetic, positive and confident person who laughed frequently. She had recently lost a significant amount of weight, obtained a good job, agreed to purchase a townhouse, and begun a relationship with Mr. Bergman.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Ms. Towson's life has changed profoundly as a consequence of the October 2002 accident. While she remains an engaging person, she has suffered significant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February 2004 accident was insignificant. It caused only a transient increase in Ms. Towson's pain. Similarly, Ms. Towson's single car accident of October 2006 caused only a transient increase in symptoms that were present because of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As a result of the October 2006 accident, Ms. Towson lost the ability to work, and she is unlikely to work in the future. As a result, she has lost the self-esteem, enjoyment and income that is available from work. She suffered soft tissue injuries in the October 2002 accident which have resulted in persisting pain in her left neck, left shoulder and arm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As a result of the October 2002 accident, Ms. Towson has lost friends. She is no longer able to concentrate enough to enjoy activities that she previously enjoyed, such as beading and reading complex plot lines. She is in too much pain to enjoy physical activities that she previously enjoyed, such as hiking and walking and going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Ms. Towson suffers headaches, fatigue, anxiety, sensitivity to noise and light, and problems with concentration and memory. She has suffered depression and is likely to suffer further episodes of depression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xml:space="preserve">  Ms. Towson relied on these cases: </w:t>
      </w:r>
      <w:r>
        <w:rPr>
          <w:rFonts w:ascii="arial" w:eastAsia="arial" w:hAnsi="arial" w:cs="arial"/>
          <w:b/>
          <w:i/>
          <w:color w:val="000000"/>
          <w:sz w:val="20"/>
          <w:lang w:val="en-US" w:eastAsia="en-US" w:bidi="ar-SA"/>
        </w:rPr>
        <w:t>Alden v. Spooner</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2002 BCCA 592</w:t>
        </w:r>
      </w:hyperlink>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6 B.C.L.R. (4th) 308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Boyd v. Harris</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237 D.L.R. (4th) 193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Lines v. Gordon</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Adamson v. Charity</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2007 BCSC 671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xml:space="preserve">  The defendants relied on these cases: </w:t>
      </w:r>
      <w:r>
        <w:rPr>
          <w:rFonts w:ascii="arial" w:eastAsia="arial" w:hAnsi="arial" w:cs="arial"/>
          <w:b/>
          <w:i/>
          <w:color w:val="000000"/>
          <w:sz w:val="20"/>
          <w:lang w:val="en-US" w:eastAsia="en-US" w:bidi="ar-SA"/>
        </w:rPr>
        <w:t>Abma v. Paul</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2008 BCSC 783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Middleton v. Morcke</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2007 BCSC 804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Pascoa v. Xue</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2008 BCSC 791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Patel v. Ling</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2007 BCSC 1570</w:t>
        </w:r>
      </w:hyperlink>
      <w:r>
        <w:rPr>
          <w:rFonts w:ascii="arial" w:eastAsia="arial" w:hAnsi="arial" w:cs="arial"/>
          <w:color w:val="000000"/>
          <w:sz w:val="20"/>
          <w:lang w:val="en-US" w:eastAsia="en-US" w:bidi="ar-SA"/>
        </w:rPr>
        <w:t>. Those cases were of little assistance, because they assumed the injuries the October 2002 accident caused Ms. Towson were significantly less serious than I have found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 also considered the following cases: </w:t>
      </w:r>
      <w:r>
        <w:rPr>
          <w:rFonts w:ascii="arial" w:eastAsia="arial" w:hAnsi="arial" w:cs="arial"/>
          <w:b/>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Chowdhry v. Burnaby</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2008 BCSC 1337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Dikey v. Samieian</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2008 BCSC 604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Sirna v. Smolinski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No two personal injury cases are identical and each will depend on its particular facts. Ms. Towson's cognitive problems and physical injuries are less severe than those of many of the plaintiffs in the cases cited by Ms. Towson's counsel and the cases I considered which were not cited in argument. The appropriate award for Ms. Towson's non-pecuniary damages arising from the October 2002 accident is $185,000.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Ms. Towson argued that $116,280 was the proper award for her past wage loss. The defence argued that $4,887.50 after taxes was an appropriate figure. That is calculated as Ms. Towson's lost wages in the five months immediately following the October 2002 accident, and 50% of her lost wages in the period following the February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Towson's claim for lost wages during the six years since the October 2002 accident can be considered to fall into two categories:</w:t>
      </w:r>
      <w:r>
        <w:rPr>
          <w:rFonts w:ascii="arial" w:eastAsia="arial" w:hAnsi="arial" w:cs="arial"/>
          <w:sz w:val="20"/>
          <w:lang w:val="en-US" w:eastAsia="en-US" w:bidi="ar-SA"/>
        </w:rPr>
        <w:cr/>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periods when she was receiving STIIP benefits;</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period from when she stopped working for the JI until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Ms. Towson claimed the full amount of wages she would have earned during the period that she was paid STIIP benefits, claiming entitlement to both STIIP benefits and damages for the same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Collective Agreement which was in effect until June 30, 2006 regarding Ms. Towson's position included Appendix 2, regarding STIIP. It provided at item 1.5 "integration with other Disability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above, where an employee makes a successful wage loss claim against a third Party for an injury for which the employee received ... STIIP benefits, the Employer will be entitled to recover ... Plan benefits by an amount equal to the amount that Plan benefits in combination with the wage loss claim paid exceed one hundred percent (100%) of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Although the Collective Agreement in effect at the time that Ms. Towson left the JI was not in evidence, it is likely that this term appeared in the applicable Collective Agreement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As a result, Ms. Towson is only able to retain any difference between what she received as STIIP benefits and what she would have received for full pay. Her claim for damages is therefore limited to that amount for the period of her STIIP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Ms. Towson received STIIP benefits for the three extended periods that she was on leave from work: October 28, 2002 until March 24, 2003; February 21, 2004 until September 12, 2004; and October 12, 2006 until January 16, 2007. That is a total of about 15 months. She was paid STIIP benefits of 75% of her pay. Ms. Towson was provided with non-wage benefits during this period, so does not make any further claim regarding benefits for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For some of the time that she received STIIP benefits, Ms. Towson "topped up" her payment by applying holiday time. She would otherwise have been able to bank the holiday time, and receive full payment for unused banked time when she left the JI. As a result, her past wage loss includes the full 25% of the salary that she would have earned over the 15 months that she received STIIP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Ms. Towson's calculations used the figure of $3,000 per month, being $36,000 per year. The calculations provided by the defence used the figure of $34,500 per year. The figure provided by the JI to the Pension Corporation on a form dated April 2, 2007 entitled "Termination Notice" was the equivalent of an annual salary of about $37,000. Ms. Towson's salary was less during the earlier periods. For the purposes of this calculation, an annual salary of $36,000 per year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STIIP-related component of Ms. Towson's past wage loss is therefore $11,250, being 25% of her annual salary of $36,000 for 15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Ms. Towson stopped working for the JI on March 21, 2007, and has not worked since. She accepted a buy-out and was not dismissed from her position, but she did so because her symptoms were so overwhelming that she was unable to continue to work with the added pressure of being under the scrutiny of discipline. She is entitled to damages equal to what she would have earned if she had worked full time throughout this period. This period is from March 21, 2007 until trial, being a period of about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Ms. Towson argued that her past wage loss claim for this period should reflect her lost non-wage benefits. She argued that the award should reflect her base salary increased by 27%, to take into account vacation benefits and non-wage benefits such as extended health, dental, and pension benefits. Ms. Towson relied on the employer's evidence that it budgeted 21% for the cost of non-wage benefits. Ms. Towson also sought a further sum for the employer's contribution to her pension, but the evidence of the JI's human resources advisor was that the cost of the pension was included in the budgeted 21% for the cost of non-wage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employer's cost of providing certain benefits is not necessarily the same as the value to the employee of receiving them. Some benefits, such as the medical services plan, were in fact replaced by other benefit providers.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Ms. Towson did not establish that she incurred expenses in the period prior to trial of replacing any non-wage benefits. She did not achieve the pension contributions that her employer would otherwise have made. For the purposes of assessing her past wage loss, it is appropriate to increase the base salary by 15% to reflect the value to Ms. Towson of the non-wage benefits, particularly the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Ms. Towson's annual salary when she ceased working for the JI was about $37,000. Increasing this by 15% to reflect lost benefits results in $42,550. Multiplying this amount by 1.5 to reflect the 18 month period of past wage loss results in $63,825.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 defence argued that $9,354.61 must be deducted from this calculation. That consists of $8,894.61 which she received in the buy-out, and $460 for social assistance payments. They relied on </w:t>
      </w:r>
      <w:r>
        <w:rPr>
          <w:rFonts w:ascii="arial" w:eastAsia="arial" w:hAnsi="arial" w:cs="arial"/>
          <w:b/>
          <w:i/>
          <w:color w:val="000000"/>
          <w:sz w:val="20"/>
          <w:lang w:val="en-US" w:eastAsia="en-US" w:bidi="ar-SA"/>
        </w:rPr>
        <w:t>Smith v. Pang</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(1993), 83 B.C.L.R. (2d) 298</w:t>
        </w:r>
      </w:hyperlink>
      <w:r>
        <w:rPr>
          <w:rFonts w:ascii="arial" w:eastAsia="arial" w:hAnsi="arial" w:cs="arial"/>
          <w:color w:val="000000"/>
          <w:sz w:val="20"/>
          <w:lang w:val="en-US" w:eastAsia="en-US" w:bidi="ar-SA"/>
        </w:rPr>
        <w:t xml:space="preserve"> (S.C.) regarding the deduction of severance payments, and </w:t>
      </w:r>
      <w:r>
        <w:rPr>
          <w:rFonts w:ascii="arial" w:eastAsia="arial" w:hAnsi="arial" w:cs="arial"/>
          <w:b/>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[2003] 2 S.C.R. 477</w:t>
        </w:r>
      </w:hyperlink>
      <w:r>
        <w:rPr>
          <w:rFonts w:ascii="arial" w:eastAsia="arial" w:hAnsi="arial" w:cs="arial"/>
          <w:color w:val="000000"/>
          <w:sz w:val="20"/>
          <w:lang w:val="en-US" w:eastAsia="en-US" w:bidi="ar-SA"/>
        </w:rPr>
        <w:t>, regarding the deduction of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The evidence establishes that Ms. Towson received the $8,894.61 buy-out payment in exchange for giving up her job at the JI. As a result, it must be deducted from her award. The amount of social assistance payments that she received was not clear in the evidence. As a result, $9,000 must be deducted in respect of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Ms. Towson's total damages for past lost wages are therefore $66,075, consisting of $11,250 plus $63,825, less the $9,000 in deductions.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Future wage loss, loss of earning capacity, and loss of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Ms. Towson argued that $1,115,288 to $1,312,104 was the proper award for her future wage loss, loss of earning capacity, and loss of a capital asset. This was calculated on the basis of an annual salary of $40,000, increased to reflect non-wage benefits of 27% with a discount rate applied reflecting the sole negative contingency of life expectancy. Ms. Towson argued that the negative labour force contingencies like unemployment were offset by positive contingencies like promotions. She also sought an award regarding lost future pension. Ms. Towson argued that there should be no discount for the possibility that she will obtain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The position of the defence was that Ms. Towson did not suffer a loss of earning capacity as a result of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describes the approach to assessing lost earning capacity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793"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 They include:</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supra. The overall fairness and reasonableness of the award must be considered taking into account 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The assessment of damages is a matter of judgment not calculation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xml:space="preserve">  An award for loss of earning capacity is based on assumptions of future events, and therefore contingencies must be considered in the event that these assumptions may prove to be wrong. These contingencies are things that may affect future earnings, such as unemployment, illness, accidents and business depression. Dickson J. in </w:t>
      </w:r>
      <w:r>
        <w:rPr>
          <w:rFonts w:ascii="arial" w:eastAsia="arial" w:hAnsi="arial" w:cs="arial"/>
          <w:b/>
          <w:i/>
          <w:color w:val="000000"/>
          <w:sz w:val="20"/>
          <w:lang w:val="en-US" w:eastAsia="en-US" w:bidi="ar-SA"/>
        </w:rPr>
        <w:t>Andrews v. Grant &amp; Toy Alberta Ltd.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253, </w:t>
      </w:r>
      <w:hyperlink r:id="rId790"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provides some guide in adjusting for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Clearly, the percentage deduction which is proper will depend on the facts of the individual case, particularly the nature of the plaintiff's occupation, but generally it will be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But for the October 2002 accident, Ms. Towson would likely have continued working at the JI. There was a realistic risk that at some point she would be laid off from working there, but also a chance that she would have been promoted within the organization, or found a better job. There is a reasonable chance that she would have taken time off from the work force to bear and raise children, but also a reasonable chance that she would have continued working either with or without raising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It is unlikely that Ms. Towson would have lost her job if the October 2002 accident had not occurred. She had performed well in the previous 16 months of work at the JI. She was self-disciplined, as demonstrated by her ability to lose a significant amount of weight. She was ambitious about working and improving her lifestyle, as demonstrated by her history of saving for a trip to Europe, a car, and a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Many people who lose a significant amount of weight regain it over the following years. There is a risk that Ms. Towson may have done so, although her pleasure in an active lifestyle and her desire to avoid low back pain may have saved her from that. The risk of Ms. Towson regaining sufficient weight that she would have been unable to work in the future is sufficiently small that it does not need to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negative labour market contingency provided by Mr. Hildebrand based on statistical date for B.C. women high school graduates is 40.1%. For men, it would be 20-25%. Assuming 22.5%, the average for B.C. high school graduates without distinguishing between men and women is 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Ms. Towson was in a better position than the average B.C. high school graduate at the time of the accident, because of her job at the JI. There is a realistic chance that she would have attained promotions, and that she would have continued to work despite having children. There is a realistic chance that she would have worked beyond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Mr. Pivnenko's calculation, taking into account only survival rates, provided the present value of an annual sum of $1,000 per year from the trial date to Ms. Towson's 65th birthday of $22,716. Mr. Hildebrand's calculations, employing a 40.1% negative labour market contingency, provided the present value of $13,609. Employing a 31.3% contingency results in $15,606.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Damages for lost future earning capacity must be assessed, not calculated. An appropriate approach to assessing Ms. Towson's loss is to consider the salary she would have been earning at JI at the time of the accident, and to apply the present value of $16,000. That takes into account some of the labour market data reflecting the present demographic of B.C. high school graduates, and also takes into account factors particular to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If Ms. Towson had continued working at the JI, her annual earnings would have been about $38,000. As discussed regarding past wage loss, Ms. Towson argued that the base salary should be increased by 27%, to take into account vacation benefits and non-wage benefits such as extended health, dental, and pension benefits. For the purposes of assessing lost future earning capacity, it is appropriate to increase the base salary by 20% to reflect the value to Ms. Towson of the non-wage benefits. This is higher than the percentage used for past wage loss, because some benefits such as medical coverage may be unavailable to Ms. Towson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But for the accident, Ms. Towson would have been earning $38,000 per year. Applying the 20% increase regarding non-wage benefits, that is an annual sum of $45,600. Using the $16,000 rate per $1,000 for present value adjusted for contingencies results in $729,600.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An appropriate award must be fair and reasonable overall in light of all the evidence. Ms. Towson is entitled to an award of $725,000 for her lost future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Loss of a capital asset and equity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Ms. Towson argued that she was entitled to an award of $187,000 for her loss of equity in the Townhouse. She argued that housing prices had at least doubled in the period between when she would have completed the purchase of the townhouse and the time of trial. On that basis, she argued that her loss was equal to the purchase price of $187,000.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position of the defence was that this claim was not properly pleaded, and in any event, the October 2002 accident did not cause Ms. Towson to lose anything in respect of the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This claim is for a hypothetical loss. It could be considered as part of Ms. Towson's claim for lost earning capacity or for special damages, although it would have been better if Ms. Towson had specifically pleaded this loss. The evidence supports consideration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As set out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it is not necessary to prove on the balance of probabilities that the hypothetical event would have occurred. A hypothetical possibility will be taken into consideration provided it is a real and substantial possibility and not mere speculation. If there is such a possibility, then the possibility will be given weight according to the likelihood of its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 Mr. Smith alleged that, as a result of his injuries, his company was unable to prepare an appropriate tender offer, and had lost profits it would have made if Mr. Smith had not been injured. The Court of Appeal held that the trial judge ought to have instructed the jury that Mr. Smith first had to establish that the injuries he sustained impaired his ability to marshal the documents required. If that was established, the jury could then go on to assess the chances that Mr. Smith's company would have been the successful bidder on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Ms. Towson concluded in April 2003, about seven months after the October 2002 accident, that she would not proceed with the purchase of the townhouse. She had not worked for about six of those seven months, but received STIIP benefits at 75% of her usual wages. Ms. Towson has established on the balance of probabilities that she was unable to work during this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It is therefore necessary to consider the probability that she would have completed the purchase if the accident had not occurred. At the time of the accident, she had paid about $10,000 as a deposit on the purchase price of about $187,000. She anticipated obtaining a mortgage for about $130,000, and therefore needed about $47,000 to complete the purchase. It was not clear when the townhouse was expected to be completed, but it was likely that she would have been required to complete the purchase by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Ms. Towson's earnings were about $35,000 per year. She did not earn enough in her job at the JI to earn the funds to complete the purchase. Even with borrowing up to $30,000 from her parents, she would need to have raised a further $17,000.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Ms. Towson's history of saving for a trip to Europe and a car showed determination to reach her goals. However, completing the purchase of the townhouse would have required extra earnings. At the time of the accident, she was spending a lot of time with Mr. Bergman, and it is likely that she would have continued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There is only a small probability that Ms. Towson would have been able to purchase the townhouse if the October 2002 accident had not occurred. That probability is about 10%. Had she bought the townhouse, it would have been subject to the volatility of the housing market. There is no assurance that she would have chosen to sell it at a high point in the market. For the purposes of this analysis, it is fair to assume that she would have earned about $40,000 in equity if she had been able to complete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Ms. Towson suffered a loss of $2,000, being the administrative fee she paid for ending the contract to purchase the townhouse. Applying the 20% contingency to $42,000, being the lost administrative fee and the possible lost equity, Ms. Towson's loss is about $4,200.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In all these circumstances, the appropriate award for Ms. Towson's loss of the ability to purchase the townhouse is $4,200.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Ms. Towson argued that she was entitled to an award of $18,408.93 for special damages which had not been reimbursed at the time of trial. The position of the defence was that she was entitled to $5,031.02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Ms. Towson is not entitled to payment as special damages of her costs of photographs of the accident scene or of mileage to appointments. Those are costs of litigation, and may be recoverable as such. Her claim for agent services for the townhouse sale is dealt with above. Her payments for running shoes, orthotics, and yoga classes and equipment are expenses she would likely have incurred even if the accident had not occurred. The evidence has not established on a balance of probabilities that Ms. Towson incurred $4,000 in interest because of the October 2002 accident. Although the accident caused a reduction in her earnings, the evidence did not explore all of her expenses, and that claim has not been proven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Ms. Towson is entitled to her costs of weight loss products as special damages. The weight gain was a complication of the accident, and arose both because her doctor advised her to change her program, and as a side effect of the drugs she was prescribed. She is also entitled to reimbursement of costs for treatment by a chiropractor, massage therapist, and for bioptron light therapy from Dr. Neumann. She incurred those costs only because of the October 2002 accident. Dr. Neumann testified that Ms. Towson was referred to physiotherapy, chiropractic treatment,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On my calculations, the total of special damages is close to $10,000. She is entitled to an award in that amount for special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Ms. Towson argued that she was entitled to an award of $77,000 for the cost of her future care. This consisted of about $26,000 as the present value of items suggested by Mr. McNeill, such as back supports, long-handled cleaning devices, ergonomic office equipment, and a fitness pass. The balance of about $51,000 was claimed as the present value of her costs of ongoing physiotherapy, massage therapy, chiropractic treatment, a supervised weight loss program, and a pain clinic program. Unfortunately, Ms. Towson's counsel did not provide an explanation of how that sum was calculated, and it was not addressed in Mr. McNeil's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position of the defence was that Ms. Towson will not have any future care costs arising from the October 2002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An award for the cost of future care is to compensate Ms. Towson for the monetary loss that she will probably incur. She is entitled to full compensation for reasonable expenses, but not to a lavish or extravagant level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With respect to the items suggested by Mr. McNeil, the costs for office equipment are not appropriate. Ms. Towson is not likely to work. If she does work, it is likely that her employer will supply the necessary equipment. Her claim for the balance of the items is about $16,000, and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evidence regarding the balance of Ms. Towson's claim for the cost of future care consisted largely of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Dr. Neumann wrote that Ms. Towson will need psychological therapy, a structured, supervised and prolonged weight loss program with long-term follow up, and that she would benefit from a well-designed multidisciplinary pain management program currently offered at the Chronic Pain Clinic at St. Paul's Hospital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Dr. Ancill recommended that Ms. Towson receive aggressive psychiatric and psychological treatment for her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Dr. Domisse wrote that Ms. Towson may require intermittent future treatment such as painkillers, anti-inflammatory medications and muscle relaxers for flare-ups of pain. He wrote that she may require intermittent physiotherapy treatments with short-term passive modalities followed by active treatment in order to restore mobility, function and strength of her neck and left upper arm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Dr. Feldman wrote that Ms. Towson will need psychological counselling together with vocational counselling and occupational therapy involvement, and psychiatric involvement together with psychological counselling. He considered Dr. Neumann's recommendation that Ms. Towson attend a pain clinic to be a good one, as long as it can be coupled with the psychological and psychiatric counselling that she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Dr. Krywaniuk agreed that Ms. Towson requires extensive psychological and psychiatric intervention. He also agreed that she needed to have a pain management program. He wrote that this should include an educational component as well as work with an occupational therapist to help her develop a consistent exercise and weight reduction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Dr. Lum wrote that Ms. Towson was in obvious need of psychological intervention. He anticipated that she needed weekly sessions for six to twelve months, followed by bi-weekly sessions for a further six months. He anticipated that she may then need monthly sessions until she is able to re-establish herself financially and vocationally, as well as with her general health and possibly a relationship. He wrote that the cost of psychological intervention is $150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Dr. Wallace wrote that Ms. Towson's best rehabilitation plan is to return to school to upgrade or learn new vocational skills, but in his opinion she needs to have her emotional functioning difficulties addressed before entering a retraining program. He recommended vocational counselling at a cost of $750 to $1,000, followed by a program of six months to two years, with tuition and book costs of $2,700 to $9,800.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Dr. Tomita recommended that Ms. Towson consider re-starting antidepressant medication. He also wrote that it would be helpful for her to have ongoing psychiatric care, and that she should pursue a weight loss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This evidence establishes that Ms. Towson's appropriate future care will include psychiatric and psychological therapy, a structured weight loss program, treatment at the Chronic Pain Clinic, and intermittent physiotherapy and medication for flare-ups of pain. She is not entitled to an award for the cost of further vocational training because she is unlikely to be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annual cost of monthly psychological sessions is $1,800. There was no evidence that Ms. Towson would be required to pay for psychiatric care. There was no evidence about the cost of a weight loss program or treatment at the Chronic Pain Clinic. Her special damages claim for the six years prior to trial included about $2,200 for medication and compresses, being about $375 per year. Her special damages claim included about $1,600 for physiotherapy, being about $275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The total of those annual costs is $2,450, being $1,800 plus $375 plus $275. Applying Mr. Pivnenko's present value multiplier of 23.855, the total is almost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The total of $16,000 and $60,000 is $76,000. The appropriate award for the cost of Ms. Towson's future care is $76,000.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Question of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defence argued that the award should be reduced by 40% on the basis that Ms. Towson did not act reasonably to mitigate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The defence bears a heavy burden in establishing a reduction in damages on the basis of failure to mitigate. The applicable law is well-summarized in </w:t>
      </w:r>
      <w:r>
        <w:rPr>
          <w:rFonts w:ascii="arial" w:eastAsia="arial" w:hAnsi="arial" w:cs="arial"/>
          <w:b/>
          <w:i/>
          <w:color w:val="000000"/>
          <w:sz w:val="20"/>
          <w:lang w:val="en-US" w:eastAsia="en-US" w:bidi="ar-SA"/>
        </w:rPr>
        <w:t>Fox v. Danis</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798"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228 B.C.A.C. 164</w:t>
        </w:r>
      </w:hyperlink>
      <w:r>
        <w:rPr>
          <w:rFonts w:ascii="arial" w:eastAsia="arial" w:hAnsi="arial" w:cs="arial"/>
          <w:color w:val="000000"/>
          <w:sz w:val="20"/>
          <w:lang w:val="en-US" w:eastAsia="en-US" w:bidi="ar-SA"/>
        </w:rPr>
        <w:t>) at paras. 35-37: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There is no dispute that every plaintiff has a duty to mitigate his/her damages, and that the burden of proving a failure to fulfil that duty rests with the defendant, the standard of proof being the balance of probabilities: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this case, the Defendant submits that the Plaintiff failed to mitigate her loss in that she failed to exercise as recommended by her family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To succeed in proving these submissions, the Defendants must establish, on the balance of probabilities, that the Plaintiff failed to undertake this recommended treatment; that by following the recommended treatment she could have overcome or could in the future overcome the problems; and that her refusal to take that treatment was unreasonable: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The evidence does not demonstrate either that Ms. Towson unreasonably failed to pursue recommended treatment, or that with treatment her losses would have been reduced. As a result, her award should not be reduced on the basis of failure to mitigate.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viii)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Ms. Towson sought an order that she receive an award of 15 percent of all heads of future damages, including a large portion of her non-pecuniary damages, for management fees. She argued that she has displayed poor judgment and decision-making since the October 2002 accident, and will continue to have problems with decision-making, especially with respect to financial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defence did not specifically address the question of management fees, but since they opposed any award for future damages, they are opposed to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purpose of an award for management fees is to compensate the plaintiff for the cost of securing a future income stream to meet future income replacement or future expense needs without having to pay those costs from the investment fund itself (</w:t>
      </w:r>
      <w:r>
        <w:rPr>
          <w:rFonts w:ascii="arial" w:eastAsia="arial" w:hAnsi="arial" w:cs="arial"/>
          <w:b/>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2003 BCSC 520</w:t>
        </w:r>
      </w:hyperlink>
      <w:r>
        <w:rPr>
          <w:rFonts w:ascii="arial" w:eastAsia="arial" w:hAnsi="arial" w:cs="arial"/>
          <w:color w:val="000000"/>
          <w:sz w:val="20"/>
          <w:lang w:val="en-US" w:eastAsia="en-US" w:bidi="ar-SA"/>
        </w:rPr>
        <w:t xml:space="preserve"> at para. 42, varied </w:t>
      </w:r>
      <w:hyperlink r:id="rId801" w:history="1">
        <w:r>
          <w:rPr>
            <w:rFonts w:ascii="arial" w:eastAsia="arial" w:hAnsi="arial" w:cs="arial"/>
            <w:i/>
            <w:color w:val="0077CC"/>
            <w:sz w:val="20"/>
            <w:u w:val="single"/>
            <w:shd w:val="clear" w:color="auto" w:fill="FFFFFF"/>
            <w:lang w:val="en-US" w:eastAsia="en-US" w:bidi="ar-SA"/>
          </w:rPr>
          <w:t>2007 BCCA 84</w:t>
        </w:r>
      </w:hyperlink>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66 B.C.L.R. (4th) 16</w:t>
        </w:r>
      </w:hyperlink>
      <w:r>
        <w:rPr>
          <w:rFonts w:ascii="arial" w:eastAsia="arial" w:hAnsi="arial" w:cs="arial"/>
          <w:color w:val="000000"/>
          <w:sz w:val="20"/>
          <w:lang w:val="en-US" w:eastAsia="en-US" w:bidi="ar-SA"/>
        </w:rPr>
        <w:t>, at paras. 30, 31). As a result, it is to be calculated with respect to any awards for loss of future earning capacity and cost of future care, but not with respect to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Depending on the needs of victims, more or less extensive help is required. The assessment is made on a case-by-case basis (</w:t>
      </w:r>
      <w:r>
        <w:rPr>
          <w:rFonts w:ascii="arial" w:eastAsia="arial" w:hAnsi="arial" w:cs="arial"/>
          <w:b/>
          <w:i/>
          <w:color w:val="000000"/>
          <w:sz w:val="20"/>
          <w:lang w:val="en-US" w:eastAsia="en-US" w:bidi="ar-SA"/>
        </w:rPr>
        <w:t>Mandzuk v. Vierra, sub nom. Mandzuk v. Insurance Corporation of British Columbia</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[1988] 2 S.C.R. 650</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53 D.L.R. (4th) 606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Townsend v. Kroppmanns</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2004 SCC 10</w:t>
        </w:r>
      </w:hyperlink>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[2004] 1 S.C.R. 315</w:t>
        </w:r>
      </w:hyperlink>
      <w:r>
        <w:rPr>
          <w:rFonts w:ascii="arial" w:eastAsia="arial" w:hAnsi="arial" w:cs="arial"/>
          <w:color w:val="000000"/>
          <w:sz w:val="20"/>
          <w:lang w:val="en-US" w:eastAsia="en-US" w:bidi="ar-SA"/>
        </w:rPr>
        <w:t>). The only question to be asked is what level of management assistance is requisite to look after the need for the injured plaintiff to achieve the required rate of return (</w:t>
      </w:r>
      <w:r>
        <w:rPr>
          <w:rFonts w:ascii="arial" w:eastAsia="arial" w:hAnsi="arial" w:cs="arial"/>
          <w:b/>
          <w:i/>
          <w:color w:val="000000"/>
          <w:sz w:val="20"/>
          <w:lang w:val="en-US" w:eastAsia="en-US" w:bidi="ar-SA"/>
        </w:rPr>
        <w:t>Bystedt</w:t>
      </w:r>
      <w:r>
        <w:rPr>
          <w:rFonts w:ascii="arial" w:eastAsia="arial" w:hAnsi="arial" w:cs="arial"/>
          <w:color w:val="000000"/>
          <w:sz w:val="20"/>
          <w:lang w:val="en-US" w:eastAsia="en-US" w:bidi="ar-SA"/>
        </w:rPr>
        <w:t>,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only evidence about the cost of management fees was the evidence of Mr. Hildebrand. He testified that such fees vary a lot and depend on the sum managed. Mr. Hildebrand estimated 15 percent for a person in her early thirties like Ms. Towson.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Ms. Towson does not have any experience in handling large sums of money. Since the accident, she has had financial problems, borrowing from her parents and a bank, despite living at her parent's home and contributing little to her living expenses. It is appropriate that the award be increased to reflect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Ms. Towson's award of $725,000 for lost future earning capacity and $76,000 for cost of future care results in a total award for future pecuniary losses of $801,000. The applicable management fee is 15 percent of that sum, being $120,150. Ms. Towson is entitled to that amount in respect of management fees.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ix)</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Ms. Towson submitted that the matter of tax gross-up should be determined following the release of the trial judgment. The defence did not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If the parties are unable to agree on the amount of tax gross-up, they can provide written submissions on the issue. If written submissions are required, the plaintiff's submissions should be provided to counsel for MPS and to the Registry by February 27, 2009, the submissions of MPS should be provided by March 16, 2009, and any reply should be provided by March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Ms. Towson sought a "Bullock" or "Sanderson" order regarding costs pursuant to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Rule 57(18) provides as follows:</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An order that an unsuccessful defendant pay the costs awarded against the plaintiff and in favour of the successful defendant is sometimes called a "Sanderson" order. An order that the plaintiff pay the costs of one defendant coupled with an order that the plaintiff recover those costs against another defendant is sometimes called a "Bullock"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The other parties did not make submissions on the question of costs, including whether a Bullock or Sanderson order was appropriate. All of the issues of costs relating to this trial ought to be dealt with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If the parties are unable to agree on the question of costs, they can provide written submissions on the issue. Ms. Towson's submissions on costs should be provided to counsel for the other parties and to the Registry by February 27, 2009. The submissions of MPS and Mr. Pizarro should be provided by March 16, 2009. The submissions of Mr. Bergman, Ms. Chan and Mr. Ko should be provided by March 30, 2009. Any reply by Ms. Towson should be provided by April 10, 2009. If oral submissions are necessary, they will be scheduled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Ms. Towson is entitled to judgment against MPS for $1,186,425, consisting of non-pecuniary damages of $185,000, past wage loss of $66,075, $725,000 for her lost future earning capacity, $4,200 for her lost opportunity to purchase the townhouse, $76,000 for the cost of future care, special damages of $10,000, and $120,150 for management fees. She is also entitled to the applicable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Any outstanding issues regarding tax gross-up and costs shall be dealt with by written submissions, on the schedule described above.</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3"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Yacub v. Chipman, [2010] B.C.J. No. 1705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15 and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M122053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1215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Shera Yacub, Plaintiff, and Larry Chipman,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4"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5" w:name="Keywords_45"/>
      <w:bookmarkEnd w:id="29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Stopping — Action to determine liability for motor vehicle accident allowed in part — Plaintiff was struck from behind by defendant — Plaintiff claimed she stopped before intersection due to amber light — Defendant claimed that plaintiff stopped abruptly mid-intersection and then stated it was due to belief of oncoming vehicle turning left — Physical evidence of debris and skid marks supported defendant's evidence regarding location of accident — Plaintiff stopped mid-intersection for no apparent reason — However, defendant followed too closely — Liability apportioned 75 per cent against plaintiff and 25 per cent against defendant — Motor Vehicle Act, ss. 144(1)(a), 144(1)(b), 162(1), 189(1)(c).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Intersections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to determine liability for motor vehicle accident allowed in part — Plaintiff was struck from behind by defendant — Plaintiff claimed she stopped before intersection due to amber light — Defendant claimed that plaintiff stopped abruptly mid-intersection and then stated it was due to belief of oncoming vehicle turning left — Physical evidence of debris and skid marks supported defendant's evidence regarding location of accident — Plaintiff stopped mid-intersection for no apparent reason — However, defendant followed too closely — Liability apportioned 75 per cent against plaintiff and 25 per cent against defendant — Motor Vehicle Act, ss. 144(1)(a), 144(1)(b), 162(1), 189(1)(c).</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6" w:name="Case Summary_41"/>
            <w:bookmarkEnd w:id="2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Yacub, against the defendant, Chipman, to determine liability for a motor vehicle accident. The plaintiff's vehicle traveled southbound when it was struck from behind by the defendant's pick-up truck, which had been traveling in the same direction behind her. It was mid-afternoon, the weather was dry and the road conditions were good. The roadway had two southbound lanes and a dedicated left-turn lane. The plaintiff traveled in the lane nearest the centre lane as she proceeded towards an intersection. She traveled the speed limit and the flow of traffic was normal. She stated that the traffic light turned amber as she approached the intersection, so she applied the brakes with force, stopped, and then felt the impact of the defendant's vehicle. The impact to the rear of her vehicle was substantial. The plaintiff denied that she stopped half-way through the intersection because she thought a vehicle might turn left in front of her. A witness that worked with the plaintiff testified tha t the defendant cut in front of her at high speed just prior to colliding with the plaintiff. A passenger in the defendant's vehicle testified that they traveled at the speed limit and entered the intersection on a green light. The passenger testified that the plaintiff stopped suddenly mid-intersection when the light turned amber. She testified that the defendant looked to change lanes, but was blocked by another vehicle. The defendant braked, but struck the plaintiff's vehicle. She testified that she heard the plaintiff tell the defendant she had stopped because she believed a northbound vehicle was attempting a left turn across the southbound lane. The defendant testified that he traveled two to three lengths behind the plaintiff's vehicle, but drew closer when she slowed down and stopped in the intersection. He described the plaintiff's stop as abrupt. He denied traveling in the manner suggested by the plaintiff's witness. At issue was apportionment of liability between the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7" w:name="Holdings of Court_36"/>
            <w:bookmarkEnd w:id="29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that she stopped before the intersection in response to a yellow light was rejected. Police found debris from her vehicle in the middle of the intersection. The skid marks leading up to that debris indicated that the impact occurred in the middle of the intersection. That objective evidence supported the defendant's evidence and the witness's evidence that the plaintiff had stopped in the middle of the intersection. There was no evidence that the plaintiff stopped to avoid conflict with traffic. She was thus in violation of s. 189(1)(c) of the Motor Vehicle Act for stopping mid-intersection for no apparent reason. That breach also put her in violation of ss. 144(1)(a) and (b) for failing to drive with due care and attention. However, the defendant traveled too close to the plaintiff, entering the intersection behind the plaintiff more closely than was reasonable and prudent in contravention of s. 162(1) of the Act. Liability was accordingly apportioned 75 per cent against the plaintiff and 25 per cent against the defendant. Costs were awarded on the same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8" w:name="Legislation Cited_33"/>
      <w:bookmarkEnd w:id="2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5"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43" w:history="1">
        <w:r>
          <w:rPr>
            <w:rFonts w:ascii="arial" w:eastAsia="arial" w:hAnsi="arial" w:cs="arial"/>
            <w:i/>
            <w:color w:val="0077CC"/>
            <w:sz w:val="20"/>
            <w:u w:val="single"/>
            <w:shd w:val="clear" w:color="auto" w:fill="FFFFFF"/>
            <w:lang w:val="en-US" w:eastAsia="en-US" w:bidi="ar-SA"/>
          </w:rPr>
          <w:t>RSBC 1996, CHAPTER 318, s. 128</w:t>
        </w:r>
      </w:hyperlink>
      <w:r>
        <w:rPr>
          <w:rFonts w:ascii="arial" w:eastAsia="arial" w:hAnsi="arial" w:cs="arial"/>
          <w:color w:val="000000"/>
          <w:sz w:val="20"/>
          <w:lang w:val="en-US" w:eastAsia="en-US" w:bidi="ar-SA"/>
        </w:rPr>
        <w:t>(1), s. 144(1), s. 144(1)(a), s. 144(1)(b), s. 162(1), s. 189(1), s. 189(1)(c)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9" w:name="Counsel_44"/>
      <w:bookmarkEnd w:id="2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6"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A.R. Ayliffe.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0" w:name="Judgment_45"/>
      <w:bookmarkEnd w:id="300"/>
      <w:r>
        <w:pict>
          <v:line id="_x0000_s1247"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1" w:name="J.D. TRUSCOTT J."/>
            <w:bookmarkEnd w:id="301"/>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5, 2007 the plaintiff Ms. Yacub was operating her Honda Civic motor vehicle south on King George Highway at the intersection of 76th Avenue in Surrey, British Columbia when her vehicle was struck from behind by the defendant's three-quarter ton Chevrolet pick-up truck that had been travelling in the same direction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claims for injuries that she says she sustained in the accident, but the issue of liability was severed from the issue of damages by Court order of July 5, 2010 and the trial before me proceeded only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for determination are the liability of either or both parties, and if both parties the appropriate apportionment of liability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Yacub was working at Surrey Memorial Hospital at King George Highway and 96th Avenue until 3:00 p.m. on September 5, 2007. She finished her shift at that time and left shortly thereafter in her car travelling by herself south on King George Highway, intending to pass through the intersection of 76th Avenue on her way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road conditions on King George Highway at the time were good and the weather dry and visibility was good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King George Highway at 76th Avenue has two lanes running south, two lanes running north and dedicated left-turn lanes for both north and southbound traffic intending to turn east and 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Yacub says she was travelling in the left through lane or lane nearest the centre line as she proceeded south towards the intersection of 76th Avenue. She says she was going approximately the speed limit of 50 kilometres per hour and the flow of traffic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says as she approached the intersection she noticed the traffic light in the intersection turn amber for her so she stopped and then felt an impact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says her vehicle stopped a little over the centre of the stop line at the north end of the intersection and she still had her foot on the brake at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says she did not slam on her brakes but when the light turned amber she did put her brakes on as hard as she could to stop before the stop line. She says she had enough time to stop before the intersection when the light turned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says her vehicle was pushed forward by the impact about three-quarters of the way through the intersection and when it came to a stop she then drove it further to the south stop line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impact to the rear of her vehicle was quite substantial as her trunk was pushed almost into the back seat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denies stopping approximately one-half way through the intersection because she thought that a vehicle might turn left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Sihota, a co-worker of the plaintiff at Surrey Memorial Hospital, was also travelling behind the plaintiff's vehicle, also going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says as she approached the intersection of 76th Avenue she was also in the left through lane immediately behind the plaintiff, in heavy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About one-half block before the intersection she says a truck proceeding in the right through lane beside her cut in front of her vehicle travelling fast requiring her to apply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says she had to put her brakes on hard to avoid hitting the truck that was now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couple of seconds later she heard the loud noise of a crash. She couldn't see the plaintiff's vehicle at that time however, because the truck in front of her blocked her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Hallett was a passenger in the defendant's vehicle at the time. She says they were on their way south on King George Highway to about 71st Avenue and the defendant's vehicle was in the left through lane for quite a while before the intersection of 76th Avenue - at least five or six blocks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says the defendant was proceeding with the flow of traffic at 50 kilometres per hour and no less than two car lengths behind a smaller vehicle, the plaintiff's vehicle, directly in front as they approached 76th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says the light was green at all times for southbound traffic as the small car in front entered the intersection and the defendant's vehicle followed it into the intersection. The light turned amber and the plaintiff's vehicle stopped dead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plaintiff's vehicle entered the intersection she said the defendant's vehicle was about one car length behind as the gap of two to three car lengths that had existed before had closed. She says the defendant did not speed up but the plaintiff appeared to have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plaintiff's vehicle braked in the intersection she says the defendant's vehicle had just crossed the north crosswalk on King George Highway and the light had just turned amber.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saw the plaintiff's brake lights come on and looked at the defendant to see if he saw this as well. He looked in his side-view mirror to the right lane to see if it was available and she did as well, and she saw a small car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then hit his brakes and impacted the rear of the plaintiff's vehicle substantially enough to push the trunk into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Afterwards she heard the defendant ask the plaintiff why she had stopped in the middle of the intersection and she heard the plaintiff tell him that she thought a vehicle in the left turn lane going north was going to make a left turn in front of her, so she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Chipman confirms he was travelling in the lane nearest the centre lane at least from 88th Avenue and was doing 50 kilometres per hour with the general traffic. As he approached 76th Avenue the plaintiff's vehicle was immediately in front of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says he was travelling two to three car lengths behind the plaintiff's vehicle but by the time the plaintiff's vehicle entered the intersection he was a lot closer to her as he assumed she had slowed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he explained further that a lot closer meant he was still about two car lengths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his vehicle was at the north crosswalk he says he saw the light turn from green to amber and the plaintiff's vehicle stop in the middle of the intersection - an abrupt stop very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50 kilometres per hour he was travelling he thought it would take him until the middle of the intersection to stop so he took a quick look to his right and then applied his brakes. He skidded and hit the rear of the plaintiff's vehicle and pushed it to the far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When he approached the plaintiff afterwards he asked her why she had stopped in the middle of the intersection and she said she thought that a vehicle in the left turn lane proceeding northbound was going to turn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did see a vehicle in that left turn lane as he approached the intersection but he did not see it make any movement into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agrees however that left turn vehicles do sometimes turn in front of oncoming vehicles and this is a possibility that can be foreseen by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denies he was travelling in the right through lane at any relevant time and then cut into the left through lane in front of Ms. Sihota's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doesn't think he moved his vehicle from its resting position until after the attending police officer told him to do so. He says his truck was in the middle of the intersection where it impacted the plaintiff's vehicle and not back at the beginning of the intersection where the officer says it was although he says he may have moved it after the impact but he cannot recall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Corporal Neuman was the officer who attended the scene approximately 15 minutes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found the plaintiff's vehicle at the south end of the intersection, with heavy rear end damage. He also found debris in the middle of the intersection right in front of two parallel skid marks of approximately five feet in length starting approximately three metres south of the north crosswalk. This debris consisted of glass and plastic, obviously from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says the plaintiff's pick-up was at the north end of the intersection and the skid marks were in front of the parked pick-up. To his knowledge neither vehicle had been moved before he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There are four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that are potentially relevant on the issue of liability in this case. They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(1) A driver of a vehicle must not cause or permit the vehicle to follow another vehicle more closely than is reasonable and prudent, having due regard for the speed of the vehicles and the amount and nature of traffic on and the condition of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189 (1) Except when necessary to avoid conflict with traffic or to comply with the law or the directions of a peace officer or traffic control device, a person must not stop, stand or park a vehicle as follows:</w:t>
      </w:r>
    </w:p>
    <w:p>
      <w:pPr>
        <w:numPr>
          <w:numId w:val="3"/>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intersection, except as permitted by a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reject the evidence of the plaintiff that she stopped her vehicle at the north end of the intersection of 96th Avenue in response to a yellow light, before she was struck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the evidence of Corporal Neuman that he found debris from her vehicle in the middle of the intersection and skid marks leading up to that debris from the north, indicating that the impact to the rear of her vehicle occurred at the intersection of the skid marks and the debris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objective evidence on the roadway supports the evidence of Mr. Chipman and Ms. Hallett that the plaintiff had stopped in the middle of the intersection and not at the beginning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the evidence of these same two witnesses as well that the plaintiff told Mr. Chipman she had stopped in the middle of the intersection out of concern that a vehicle about to left turn was going to do so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Unfortunately the plaintiff herself does not give this as a reason for her stopping in the middle of the intersection and there is no evidence of any vehicle proposing to turn left making any movement to do so that would support any concern that she might have had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absence of any such evidence she is not able to meet the requirement of s. 189(1)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that she did so to avoid conflict with traffic and I must conclude that she violated s. 189(1)(c) in stopping in the middle of the intersection for no apparent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This breach also puts her in violation of s. 144(1)(a) and (b) in driving without due care and attention and without reasonable consideration for Mr. Chipman using the highway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the evidence of Ms. Hallett that Mr. Chipman was only about one car length behind the plaintiff's vehicle as the plaintiff's vehicle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Chipman's first evidence on this issue was that he got a lot closer to the plaintiff's vehicle than two to three car lengths by the time the plaintiff's vehicle entered the intersection. This evidence would equate with him closing the gap to about one car length as Ms. Hallett says.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only in cross-examination that Mr. Chipman sought to qualify this evidence by saying that he only meant closing the gap down to two car lengths. I reject this qualification in his evidence as it does not fit with his earlier description of "a lot closer" than two to three car lengths.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Accordingly I conclude that as Mr. Chipman entered the intersection he was following more closely than was reasonable and prudent having regard to the speed of the two vehicles contrary to s. 162(1)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also put him in breach of s. 144(1)(a) and (b) for the same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view the fair conclusion from these findings is that liability should be apportioned against the plaintiff 75% and against the defendant 25% and an order will go to that effect. The plaintiff's liability is greater because Mr. Chipman would have no reason to think she would stop in the middle of the intersection while the plaintiff had to know that this would be unexpected to following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Corporal Neuman found Mr. Chipman's vehicle at the north end of the intersection although Mr. Chipman doesn't think he moved it after impact and Corporal Neuman didn't think it had been moved after impact. It obviously was because the impact occurred in the middle of the intersection and so Mr. Chipman must have backed it up to the north end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will bear their own costs in the same proportion as their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8"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0824606 B.C. Ltd. v. Plain Jane Boutique Ltd., 2019 BREG para. 50,981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Brundrett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S162625</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2019 BREG para. 50,981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[2018] B.C.J. No. 3537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2018 BCSC 1887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0824606 B.C. Ltd. v. Plain Jane Boutique Ltd. and Saskia Ages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2" w:name="Keywords_46"/>
      <w:bookmarkEnd w:id="302"/>
      <w:r>
        <w:rPr>
          <w:rFonts w:ascii="arial" w:eastAsia="arial" w:hAnsi="arial" w:cs="arial"/>
          <w:b/>
          <w:color w:val="000000"/>
          <w:sz w:val="20"/>
          <w:lang w:val="en-US" w:eastAsia="en-US" w:bidi="ar-SA"/>
        </w:rPr>
        <w:t xml:space="preserve">Commercial tenancies — Breach of lease — Quiet enjoyment — Rent arrears — Remedy of distraint — In 2012, defendant tenant and plaintiff landlord entered into five-year commercial lease — Lease contained "quiet enjoyment" clause - - Tenant operated women's clothing boutique — In fall of 2013, property manager for building undertook repairs that involved use of cranes, boom trucks, and scaffolding — Tenant was notified of 10-week repairs on day scaffolding went up — Tenant claimed to have suffered sales losses and ceased payment of rent — Landlord seized tenant's inventory in December 2015 pursuant to remedy of distraint — Landlord brought action for past loss of rent, three months' accelerated rent on termination of lease, and prospective rent for remainder of lease — Tenant counterclaimed for breach of quiet enjoyment and illegal or improper distraint of goods — Action was allowed in part and counterclaim was allowed — Under lease, landlord was required to refrain from any interruption or disturbance of tenant's quiet enjoyment — Scaffolding and construction interfered with visibility of store and deterred customers, leading to permanent loss of customers and falling sales — Landlord should have foreseen problems that construction would pose — Landlord breached covenant of quiet enjoyment — Court found that defendants did not repudiate lease, as they remained on premises and discussed compensation with landlord — Court calculated defendants' losses for breach of quiet enjoyment at $25,418 — Landlord's actions in taking possession of premises and excluding tenant resulted in forfeiture of lease — As right to forfeit lease and to distrain are mutually exclusive, landlord's distraint was illegal — Defendants damages of $74,664 for wholesale value of inventory were offset by $59,884 for rent owing to December 2015 and $19,394 for three months' accelerated rent upon termination — Landlord was not entitled to prospective damages, as landlord terminated lease in December 2015 by illegal distraint. — Rent Distress Act, </w:t>
      </w:r>
      <w:hyperlink r:id="rId819" w:history="1">
        <w:r>
          <w:rPr>
            <w:rFonts w:ascii="arial" w:eastAsia="arial" w:hAnsi="arial" w:cs="arial"/>
            <w:b/>
            <w:i/>
            <w:color w:val="0077CC"/>
            <w:sz w:val="20"/>
            <w:u w:val="single"/>
            <w:shd w:val="clear" w:color="auto" w:fill="FFFFFF"/>
            <w:lang w:val="en-US" w:eastAsia="en-US" w:bidi="ar-SA"/>
          </w:rPr>
          <w:t>RSBC 1996, c. 403, s. 7</w:t>
        </w:r>
      </w:hyperlink>
      <w:r>
        <w:rPr>
          <w:rFonts w:ascii="arial" w:eastAsia="arial" w:hAnsi="arial" w:cs="arial"/>
          <w:b/>
          <w:color w:val="000000"/>
          <w:sz w:val="20"/>
          <w:lang w:val="en-US" w:eastAsia="en-US" w:bidi="ar-SA"/>
        </w:rPr>
        <w:t>(2), 17(1).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3" w:name="Case Summary_42"/>
            <w:bookmarkEnd w:id="30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 March 2012, the defendant Plain Jane Boutique Ltd. ("PJ") and the plaintiff landlord entered into a five-year commercial lease for premises in a high-profile neighbourhood in Victoria. The lease contained a clause for quiet enjoyment. PJ was a women's clothing boutique. In the fall of 2013, the property manager for the building undertook repairs that involved the use of cranes, boom trucks, and scaffolding. PJ was notified of the repairs on the day the scaffolding went up. While the notice stated the project would take three to four weeks, it took ten weeks to complete. The defendant, Saskia Ages ("Ages"), was the executive director of PJ, its sole shareholder, and its guarantor under its lease. Ages claimed she noticed an immediate drop in business after construction started and her sales plummeted. In response, she refused to pay rent in October and November 2016 and thereafter became less concerned with rent payments as she sought to keep up the store's cash flow. By November 2015, PJ fell into rent arrears of almost $60,000. As a result, the landlord seized PJ's inventory in December 2015 pursuant to the commercial landlord's remedy of distraint. PJ subsequently closed.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landlord brought an action for past loss of rent, three months' accelerated rent on termination of the lease, and prospective rent for the remainder of the lease. The defendants counterclaimed for breach of quiet enjoyment due to the construction repairs and illegal or improper distraint of goods.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4" w:name="Holdings of Court_37"/>
            <w:bookmarkEnd w:id="304"/>
            <w:r>
              <w:rPr>
                <w:rFonts w:ascii="arial" w:eastAsia="arial" w:hAnsi="arial" w:cs="arial"/>
                <w:color w:val="000000"/>
                <w:sz w:val="20"/>
                <w:lang w:val="en-US" w:eastAsia="en-US" w:bidi="ar-SA"/>
              </w:rPr>
              <w:t>HELD: The action was allowed in part and the counterclaim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lease terms, the landlord was required to refrain from any interruption or disturbance of the tenant's occupancy. The Court accepted that the scaffolding and construction interfered with the visibility of the store and ultimately deterred customers, leading to a permanent loss of customers and falling sales. Because of its advance buying strategy, PJ was left with too much stock. The Court found that the landlord should have foreseen the problems that the construction work would pose for the defendants and should have provided adequate notice, as well as appraisals that the work would take longer than expected. While pursuant to the lease, the landlord had an obligation to keep the building in a good state of repair, this obligation had to be balanced against the tenant's corresponding right to quiet enjoyment. The landlord breached the covenant of quiet enjoyment and the defendants were entitled to damages for that breach. The Court found that the defendants had not repudiated the lease, since it was only in November 2015 that the defendants made it clear that they considered the lease terminated. Until then, meetings were being held in which the defendants attempted to seek compensation from the landlord. The Court calculated the defendants' loss for breach of quiet enjoyment to be $25,418.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further found that Ages did not give consent to the changing of the locks in the store. The landlord's actions in taking possession of the premises and excluding PJ resulted in a forfeiture of the lease. As the right to forfeit the lease and to distrain are mutually exclusive, the landlord's distraint was illegal. The Court awarded the defendants $74,664 for the wholesale value of the inventory. The landlord was entitled to $59,884 for rent owing to December 2015 and $19,394 for three months of accelerated rent upon termination, pursuant to the lease. The landlord was not entitled to prospective damages as the landlord terminated the lease in December 2015 by its illegal distraint.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5" w:name="Counsel_45"/>
      <w:bookmarkEnd w:id="3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Hamilton and J. Smith, articled student, for the plaintiff; the defendant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6" w:name="Judgment_46"/>
      <w:bookmarkEnd w:id="306"/>
      <w:r>
        <w:pict>
          <v:line id="_x0000_s1251"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and the Initial Leasing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Lease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Commercial Premises at 1000 Douglas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Plain Jane's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Early Part of the Lease in 2012-2013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Arrangements for Repair to Building Cornices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Lack of Notice to Plain Jane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Construction on Plain Jane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Fall 2013 - Construction Continued, No Resolution between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 Jane's Withholding of Rent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Effects of Construction and the Drop in Plain Jane's Sales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Interactions in October/November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 Jane's Lost Sales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 Jane's Descent Through 2014 and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November 26, 2015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December 2015 Distraint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Rejection of Plain Jane's Belated Proposal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Formal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THE ALLEGED BREACH OF USE AND ENJOYMENT OF PREMISE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Landlord's Covenant of Quiet Enjoyment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Principles Surrounding Quiet Enjoyment to this Case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Balancing the Obligation to Conduct Repairs with Quiet Enjoyment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Clauses in the Lease Excluding Plaintiff/Landlord's Liability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Alterations by the Landlord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 The Indemnification Clause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Appropriate Remedy</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Repudiation of the Lease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Quiet Enjoyment</w:t>
      </w:r>
    </w:p>
    <w:p>
      <w:pPr>
        <w:numPr>
          <w:numId w:val="3"/>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on Damages</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AND CONSEQUENCES OF THE DISTRAINT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Alleged November 2015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Landlord's Options in the Face of a Defaulting</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Tenant</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Remedy of Distraint or Distress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Changing of the Locks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Did the Defendant Consent to Changing the Locks?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Improper Distress or Conversion</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LOST RENT</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ACCELERATED RENT UPON TERMINATION OF THE LEASE</w:t>
      </w:r>
    </w:p>
    <w:p>
      <w:pPr>
        <w:numPr>
          <w:numId w:val="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PROSPECTIVE RENT OVER THE REMAINING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PLAIN JANE'S OTHER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7" w:name="M.J. BRUNDRETT J."/>
            <w:bookmarkEnd w:id="307"/>
            <w:r>
              <w:rPr>
                <w:rFonts w:ascii="arial" w:eastAsia="arial" w:hAnsi="arial" w:cs="arial"/>
                <w:b/>
                <w:color w:val="000000"/>
                <w:sz w:val="30"/>
                <w:lang w:val="en-US" w:eastAsia="en-US" w:bidi="ar-SA"/>
              </w:rPr>
              <w:t>M.J. BRUNDRETT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dispute over a commercial tenancy in relation to a commercial lease occupied by a retail store at a high-profile location in downtown Victoria, B.C. After the parties signed a five year lease beginning March 1, 2012, the plaintiff 0824606 B.C. Ltd. became the defendants' landlord. The plaintiff was represented throughout its dealings with the defendants by Colliers International Real Estate Management Services ("Colliers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Plain Jane Boutique Ltd. ("Plain Jane") was a women's clothing store in Victoria that was previously well-established in the community and operated out of the 1000 Douglas Street premises after 2012. In the fall of 2013, Plain Jane failed to pay its monthly rent on several occasions and fell into almost $60,000 worth of arrears by the end of November 2015. As a result, the plaintiff seized Plain Jane's inventory on December 14, 2015 and proceeded to sell it for cents on the dollar by exercising a common law commercial landlord's remedy known as distraint or distress. Plain Jane, the store, closed soon after. Plain Jane, the corporate entity, dissolved.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other defendant, Elizabeth Ages ("Ms. Ages") is the small business owner who was at all material times the Executive Director of Plain Jane, its sole shareholder, and Plain Jane's guarantor under its lease with the plaintiff. As Plain Jane is no longer in existence, the plaintiff seeks relief from Ms. Ages in her capacity as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characterizes its claim as a straightforward matter of rents owing to the plaintiff pursuant to its lease with the defendants and the common law, and accelerated and future rent owing due to the cancellation of the lease. Specifically, the plaintiff seeks the following:</w:t>
      </w:r>
      <w:r>
        <w:rPr>
          <w:rFonts w:ascii="arial" w:eastAsia="arial" w:hAnsi="arial" w:cs="arial"/>
          <w:sz w:val="20"/>
          <w:lang w:val="en-US" w:eastAsia="en-US" w:bidi="ar-SA"/>
        </w:rPr>
        <w:cr/>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$66,031.90 for past rent owing to the date of termination;</w:t>
      </w:r>
    </w:p>
    <w:p>
      <w:pPr>
        <w:numPr>
          <w:numId w:val="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$19,394.58 for three months accelerated rent on termination of the lease;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$58,183.83 for damages for prospective rent on the remaining term of the lease from 2016 through February 28, 2017;</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oppose the plaintiff's claims and counterclaim seeking substantial damages on various grounds. While the defendants' complaints are many, their two main grounds on the counterclaim are as follows:</w:t>
      </w:r>
      <w:r>
        <w:rPr>
          <w:rFonts w:ascii="arial" w:eastAsia="arial" w:hAnsi="arial" w:cs="arial"/>
          <w:sz w:val="20"/>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quiet enjoyment due to construction repairs in the fall of 2013,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illegal or improper distraint of goods in relation to the landlord entering the premises on December 14, 2015, changing the locks, seizing Plain Jane's inventory and proceeding to sell this inventory to satisfy part of the accrued rent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maintain that damages flowing from these two events cancel out or exceed any damages arising from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Plain Jane is no longer active, counsel for the plaintiffs fairly conceded that if the counterclaim ended up exceeding the plaintiff's claim for damages, this could be dealt with by allowing Plain Jane time to reconstitute itself should it wish to pursue an award of damages in its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reasons that follow, I would allow the plaintiff's claims for past loss of rent and accelerated rent. I also allow the defendant Plain Jane's counterclaims for a breach of quiet enjoyment and illegal distraint. The plaintiff's claim for future rent over the remaining term of the lease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and the Initial Leasing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Ages, a long-time Victoria resident, purchased the Plain Jane Boutique in July of 2009. At that time, Plain Jane was a women's clothing store located at that time on Fort Street in Victoria. The business had been operating at that location for at least 14 years before Ms. Ages took over the business and its lease. After taking over, the store continued to do well and maintain a good customer base with a high number of repeat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Plain Jane thrived at its Fort Street location, the store outgrew the space. In late 2011, Ms. Ages became aware of a retail location at the corner of Broughton and Douglas Street in downtown Victoria. The new location was formerly the location of a women's clothing store whose owner was retiring from a successful retail business after a period of some 30 years at that location. The two stores shared clients, and Ms. Ages thought the new space would be a good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1000 Douglas Street location offered high foot traffic and better windows, important features for a women's clothing store to attract walk-in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12, 2011, the defendant Plain Jane Boutique Ltd. agreed to lease the premises at 1000 Douglas Street from the plaintiff. Ms. Ages signed the lease (the "Lease") in her personal capacity as the sole guarantor. It was the first commercial lease she had ever signed.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Lease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Lease signed between the parties commenced March 1, 2012 and ran for a period of five years. The defendant Ms. Ages was a guarantor on the Lease. As such, she was bound under clause 19.8 in the same manner as if she were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annual base rent was $39 per square foot for years 1-3, $40 per square foot in year four, and $41 per square foot in year five. In addition, the defendants were obliged to pay their share of various tax and operating costs. The base rent amounted to $4,462.25 per month for years 1-3, which when added together with taxes and operating costs, amounted to approximately $6,137.23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 unusually for such commercial agreements, the Lease has numerous provisions limiting the liability of the landlord and granting wide-ranging rights to the landlord over the tenant. In addition to providing the space and access to certain attendant items such as washrooms and elevators, one of the landlord's few contractual covenants is to not interfere with the tenant's "quiet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Despite its asymmetrical terms, Ms. Ages had legal advice before she signed the Lease and voluntarily signed it anyway. She also succeeded in having Colliers International agree to minor changes before she signed which modified the manner in which rent increases came about and made the deposit part of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put down a $6,000 deposit. If things went well, the deposit was to be applied to rent near the end of the term.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Commercial Premises at 1000 Douglas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retail location leased by Plain Jane was located in a high-profile commercial area in downtown Victoria on the corner of two busy streets, Douglas and Broughton. Douglas Street in particular is a major conduit in downtown Victoria. The location attracted significant foot traffic from workers, tourists, and people driving by the high-profile location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space Plain Jane leased comprised 1373 square feet on the first floor of a three floor building. There were four other tenants on the first floor. Those tenants included a Running Room outlet and a restaurant called the Tibetan Kitchen. The space leased by Plain Jane occupied the corner unit of the building. The building had heavy masonry facades and cornices at the top of the third floor. Windows for the storefronts on the lower level were readily visible, as were the individual awnings for each business which contained the name of the corresponding retail outlet on the street-level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Colliers International's advertising for the premises, when it was later vacated by Plain Jane, portrayed the space as a high profile downtown Victoria corner with "great exposure ... in the heart of Downtown Victoria" which was "close to all of Victoria's downtown shopping and tourist attractions" and had estimated daily pedestrian counts nearly 6,500 people.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Nature of Plain Jane's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its old and new locations, Plain Jane built up a loyal following of customers in the local Victoria area, including seniors who were attracted to the wide range of clothing styles the store carried. Part of its attraction was that it was size-friendly, meaning that it catered to women of all body types. The company focussed on buying Canadian brands, with 6-10 big lines and perhaps 20 smaller ones. The store typically held a great deal of stock on hand and regularly had sales to attract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Plain Jane operated in a very competitive retail environment in downtown Victoria. While it carried hand-selected clothing lines from reputable Canadian designers, there were other retail women's clothing stores nearby. I accept Ms. Ages' evidence that the women's clothing business was a highly competitive one where clients and skilled employees were highly sought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Ages testified and I further accept that fluctuations in the retail clothing business often occur due to a variety of subtle factors including the weather, advertising, events in the community, overall attractiveness of the outside of the store, ambiance, and other influences.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Early Part of the Lease in 2012-2013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noted, the Lease for the defendant's premise at 1000 Douglas Street began on March 1, 2012, though the defendant was granted early access to assist in its move-in. The business went reasonably well at first. A review of Colliers International's monthly account for Plain Jane from the beginning of the Lease in 2012 up to August 2013 indicates that Plain Jane regularly paid its rent and did not fall into arrears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Arrangements for Repair to Building Cornices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Brenda Bolwyn was Colliers International's property manager assigned to look after the building at 1000 Douglas Street. In June or July of 2013, Ms. Bolwyn became aware of certain repairs that needed to be made to the cornices at the top near the top of the building. The cornices on both the Douglas and Johnson sides of the property were falling into disrepair and appeared to be rusted and crumbling.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30, 2013, the plaintiff authorized Colliers International to proceed with the repairs to the cornices.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Ms. Bolwyn testified that the repair of the cornices was a safety issue, Colliers International waited approximately 19 days to undertake repairs after it had been given authorization to do so by the plaintiff. Colliers International put up no signs to indicate there might be danger overhead. It took no protective actions such as seeking to have the sidewalks closed off after becoming aware of the problem. And most importantly, it completely failed to advise the defendants of the issue as one would expect if the problem represented an immediate safety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mid-September, the contractor retained by Colliers International advised that a crew had become available to carry out the repairs, and the manager took advantage of the opening to schedule the needed repairs. Those repairs necessitated the use of cranes and boom trucks, as well as scaffolding over the first floor sidewalk on both Broughton and Douglas Streets.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Lack of Notice to Plain Jane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Unfortunately, the tenants of the building were not told in advance of the upcoming repairs and the possible consequences. One of Plain Jane's busiest times of the year for sales was early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Bolwyn issued a notice dated September 17, 2013 and instructed it to be sent to tenants in the building. After arranging to have the notice delivered to the 1000 Douglas Street tenants, Ms. Bolwyn promptly left town on vacation. The memorandum was dated September 17, 2013, and I find it was slipped under Plain Jane's door sometime late that day or on the morning of September 18th, the same day the scaffolding went up. I find that the notice of the construction work came to the attention of Plain Jane on September 18, 2013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 erection of scaffolding was already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construction notice the defendants belatedly received stated that the project was expected to take 3-4 weeks to complete. In fact, it took 10 weeks to complete.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Effect of Construction on Plain Jane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Ages was concerned immediately when the construction started. She noticed an immediate drop in customers. She did not plan for this intervening construction, nor could she have, given the lack of any prior notice from Colliers International. She had long ago signed agreements with her suppliers for stock, which had to be made 6-12 months in advance. She had expected it to be a "golden fall" with good sales. The store was thus filled with stock Ms. Ages could not sell, despite it normally being one of the busiest retail times of the year, and despite having recently hired an excellent sales clerk in July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Ages stated and I accept that her business could be extremely sensitive to subtle changes in outward appearance which easily could deter its largely female client base from attending the store.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Fall 2013 - Construction Continued, No Resolution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Ages called Ms. Bolwyn right away when the scaffolding went up but was told she was on vacation. Her assistant was also on vacation, as were the two people above her. Ms. Ages emailed David Wilson, Ms. Bolwyn's supervisor at Colliers International, on September 18, 2013 at 1:41 p.m. indicating that she had just received the plaintiff's memorandum advising of the repairs. She expressed concern about the scaffolding on both sides of the building, and that September and October were her strongest months of the year. She indicated she had received no information about such significant repairs, that she believed the work would take longer than the four week estimate, and that her drop in sales would likely continue into subsequent months through to April 2014. Ms. Ages received no immediate response from any of these three levels of employees at Colliers International.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Ages provided an email from another tenant, a restaurant, who emailed Ms. Bolwyn and Mr. Paul Cremin at Colliers International on September 25, 2013 informing them that their sales had dropped 40%, with a 70% drop on the first day of construction. As the tenant did not testify, the content of this email informs the parties' actions but cannot be considered for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Ages sent a further email to Ms. Bolwyn on September 30, 2012 indicating her sales had dropped in excess of 50% and pointedly asking what Colliers International was doing about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only when Ms. Bolwyn returned from vacation on October 1, 2013 that Ms. Ages' concerns were acknowledged. Ms. Bolwyn said she would stop by Plain Jane. By then, however, the damage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scaffolding, boom trucks, presence of construction workers, and overall gloomy atmosphere inside the store were driving customers away. Ms. Ages' "excellent" sales clerk had quit after construction started due to the lack of activity in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coming weeks, Ms. Ages and Ms. Bolwyn failed to resolve matters between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 Jane's Withholding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response to the construction, Ms. Ages deliberately did not make her monthly rental payment on October 1, 2013, breaching the terms of the Lease. She testified that she did so because she thought "the lease was broken" and she needed "to catch their attention". This was the first time she had purposely failed to make a monthly rent payment during the Lease. She did so again on November 1, 2013.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Effects of Construction and the Drop in Plain Jane's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Scaffolding was erected on Plain Jane's building for the purposes of construction, consisting of one level scaffolding over the first floor with a solid overhead ceiling presumably to protect against falling debris and perhaps to allow ladders to be placed on top of the scaffolding to access the upper areas of the building. During the maintenance work, there was no parking on Broughton Street because a boom lift was parked there. Work trucks were often double-parked on Broughton Street. Boom trucks, cranes and lifts operated in the area. Parking on Douglas Street was sometimes restricted when work trucks were present. At times, a crane was also parked on Douglas Street obstructing the turning lane for traffic to go onto Broughton Street. When that occurred, traffic on Douglas Street had to be rerouted around the crane.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Ages testified and I accept that the construction involved workers and supply trucks coming and going from the site, working in teams of three at a minimum, and moving supplies up and down the outside of the building. Ladders were erected for workers to access the upper reaches of the building. Workers would sometimes yell over to each other. People would avoid walking under the scaffolding. I accept that this activity was a deterrent to the clientele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while the awnings contained Plain Jane's name and remained visible, the primary branding was on the windows of the business which were darkened by the scaffolding and appeared much dimmer. It became difficult to determine from afar whether the store was open or closed. The mannequins and fabric colours were more difficult to see through the darkened windows. Overall, the inviting appearance of the store was substantially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Ages testified that soliciting customers in the retail women's clothing business is a nuanced affair. Sales significantly depend on the attraction and retention of repeat customers. Making customers feel welcome is extremely important, and the construction work and interference with parking drove customers away from the otherwise high-profile retail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construction affected customers inside the store as well. Especially in this "size friendly" store, the staff worked hard to ensure the customer experience was a positive one. The construction work darkened the inside of the store, reduced privacy, and gave customers the feeling of being visible to others. This took away from the positive ambiance of the shopping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Ages testified and I accept that her customer base dropped significantly as a result of the construction. There were days during construction when very few people came into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promised, Ms. Bolwyn went by the store one day in October with her manager. She concluded that the windows of the store "could be seen" and that the store names on the awnings above the scaffolding could be read as well. Her view was that foot traffic was not impeded, people just had to walk under the scaffolding.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Interactions in October/November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Colliers International sent Ms. Ages a "Final Demand and Official Default Notice" on November 13, 2013 asking that the $12,582.05 in lease arrears be paid by November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correspondence with Ms. Bolwyn on November 19, 2013, Ms. Ages pointed out that her sales had crashed. She provided comparison sales figures for September and October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November 19th, Ms. Bolwyn requested additional sales information, expressed her willingness to discuss the situation, and asked for confirmation that outstanding rent would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Bolwyn and Ms. Ages had their first meeting to discuss the construction on November 28, 2013. Ms. Ages attended with her lawyer. Ms. Bolwyn attended with a colleague. I accept Ms. Ages' evidence that at the meeting, she advised that the Lease was "breached" due to the construction work and identified the "use and enjoyment" clause in the Lease. At the November 28, 2013 meeting, Ms. Ages agreed to provide sales figures for the past two years. Her impression was that Colliers International would take a look at her figures and come back with a plan to address her economic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 Jane's Lost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Ages eventually provided Ms. Bolwyn with more detailed sales figures. The gross sales figures indicate a drop in business year over year from April to October 2013, with the most significant drops in September and October 2013:</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52" type="#_x0000_t75" style="width:432.06pt;height:63.01pt">
            <v:imagedata r:id="rId820" o:title=""/>
          </v:shape>
        </w:pict>
      </w:r>
      <w:r>
        <w:rPr>
          <w:rFonts w:ascii="arial" w:eastAsia="arial" w:hAnsi="arial" w:cs="arial"/>
          <w:sz w:val="20"/>
          <w:lang w:val="en-US" w:eastAsia="en-US" w:bidi="ar-SA"/>
        </w:rPr>
        <w:t xml:space="preserve">  </w:t>
      </w:r>
      <w:r>
        <w:pict>
          <v:shape id="_x0000_i1253" type="#_x0000_t75" style="width:432.06pt;height:218.28pt">
            <v:imagedata r:id="rId821"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terms of gross dollars, September 2013 saw $11,060 less in sales from the same month the previous year. October 2013 saw a more substantial drop of $17,447.00. As a small business owner, Ms. Ages was intimately familiar with her sales figures. She testified and I accept that the November 2013 drop in sales was on par with October; that December saw at least a $15,000 drop in sales; that January sales were down $12,000; and that Plain Jane's sales numbers continued to suffer into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terms of percentages, the average sales loss from 2012 to 2013 for the April to August period was 18.29%. The average loss in September and October 2013, the months for which sales figures were available, was 41.46% (prorated to the date repairs started) and 45.69%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add at this point that at the time and throughout the trial, Ms. Ages did not dispute that the construction or repair work was necessary. Her main complaint was with the lack of notice for the cornice work, and her inability to plan for a reduction in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that the effects of the repairs and lack of notice persisted beyond the September-November 2013 period. Ms. Ages testified and I accept that the store became bloated with fall inventory to a degree as a result of the decline in sales. New stock, ordered months in advance, was still coming in when old inventory could not be sold. Rather than selling "first run" inventory, her stock became "shop worn" and had to be significantly marked down. Even when construction ended, the customer base lost its familiarity with Plain Jane and continued to stay away in the hyper competitive Victoria retail environment. She had to bring in lower end stock to attempt to regenerate sales and the store became less profitable.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Ms. Bolwyn received the additional sales figures sometime in early 2014, she testified that she informed Ms. Ages that there was no justification for providing any type of compensation to Plain Jane.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 Jane's Descent Through 2014 and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Despite Plain Jane's diminished sales, Ms. Ages refused to declare bankruptcy. She had worked hard to open and maintain the store, and wanted to make a go of it. She started borrowing against personal assets to shore up the store's cash flow. In 2014, Ms. Ages estimated she put in approximately $70,000 of her own funds to keep the store afloat. She had never had losses like that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Throughout 2014 and into 2015, Plain Jane continued to operate. Ms. Ages became less concerned about keeping up with her lease payments given what she thought the plaintiff's breach of its lease with her. Numerous lease cheques from Plain Jane were returned, though in many instances in 2014 replacement cheques were issued and processed. Colliers International continued to make demands for rental arrears. Ms. Ages made excuses and gave them the run-around. The two parties did not come to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Plain Jane was 2-3 lease payments behind at the end of 2013 and continued to be behind amounts roughly equivalent to 1-3 payments throughout most of 2014, and 3-4 lease payments in late 2014. By early-mid 2015, Plain Jane's account went further into arrears into the $30,000-$40,000 range. By November of 2015, Plain Jane's arrears approached $60,000 and Ms. Bolwyn requested a meeting with Ms. 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November 26, 2015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Bolwyn and Ms. Ages finally had another meeting on November 26, 2015. Ms. Ages brought Ms. Cretney, a part-time manager at the store and long-time friend. Ms. Cretney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Bolwyn and Ms. Ages had a divergent understanding of the purpose of the November 26th meeting. Ms. Bolwyn was concerned with the arrears and how they would be accounted for. At the meeting, she presented Ms. Ages with a copy of a "Final Demand and Default Notice" letter for the lease arrears which as of the date of the letter totaled $59,142.38. The notice required the defendants to remedy the arrears before December 2nd, 2015 failing which the plaintiff "may exercise all rights and remedies available to it under the Lease and at Law, pursuant to Article 15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Ages attended the meeting in order to review the lease payments, work out a solution, and eventually pick up arrears as soon as possible. She hoped Colliers International would agree that it still owed her a response to the 2013 construction. Ms. Bolwyn asked Ms. Ages when she could bring her arrears up to date and told her she needed to put a proposal forward. Ms. Ages had never completed a proposal and asked for Ms. Bolwyn's advice as to how to complete one. Ms. Ages thought there was a need to restructure her arrangement with the plaintiff. As to getting a proposal done, Ms. Ages thought she could get one done by January 2016 given that she was in the middle of tax audit, had meetings in Vancouver to book spring stock, and was in negotiations to start the online aspect of her business. Ms. Ages did not perceive any specific deadline on her landlord's request for a proposal to address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of November 26th, 2015, Ms. Ages also knew the December lease payment would not go through. She testified and I accept that she was making a decision to stabilize her company, Plain Jane, rather than bring her arrears up to date. However, I do not accept Ms. Ages' evidence that she told Ms. Bolwyn at the meeting that December rent would not clear. I do accept that Ms. Ages remained committed to Plain Jane's success. She had ordered in additional stock for Christmas and was planning on expanding with an online retail presence. The store remained busy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Ages' understanding coming out of the meeting was that she would figure out what the store could handle by way of paying down the lease arrears, and then put forward a proposal to address Plain Jane's debt. Perhaps emboldened by Colliers International's past tolerance of her lateness, she thought that they developed a verbal agreement with an indefinite deadline for Ms. Ages to submit a proposal. In the meantime, she believed collection action would be postponed. That may have been Ms. Ages' understanding, but she and Ms. Bolwyn agreed upon very little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Bolwyn indicated that she agreed with Ms. Ages that she would put forth a proposal to address the arrears. I accept Ms. Cretney's evidence that Ms. Ages was left with the impression that it was still open to resolve the matter of outstanding lease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appears there may have been some discussion in the meeting from Ms. Bolwyn about not taking assets out of the store. This would have fallen on deaf ears, given that Ms. Ages at that point fully intended to carry on operating the Plain Jane perhaps with the benefit of a renegotiated lease on better terms. While Colliers International formally served notice of its intention to pursue its legal rights for the collection of arrears, I also accept that Ms. Bolwyn did not indicate to Ms. Ages that the store would soon be locked up pursuant to the distraint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the meeting, Ms. Ages and Ms. Bolwyn exchanged emails. Ms. Bolwyn continued to press for an acknowledgement of the debt and some type of payment plan. Ms. Ages indicated she had a temporary cash flow issue, that the business was stable, and that the arrears would be settled. On December 4th, 2015, Plain Jane's cheque for December's rent in the amount of $6,173.23 was returned due to insufficient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December 7th, and again on December 9th, Ms. Bolwyn emailed Ms. Ages to advise her that December's lease payment did not clear. Ms. Ages emailed back on December 9th with an apology and a promise that: "The January rent will be fine. This is temporary. ... I'm working on a payment plan." Ms. Ages continued to believe, mistakenly, that things could be worked 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December 2015 Distraint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early December 2015, Ms. Ages continued to operate the store, order in stock, and make plans for the future including expansion of her business unaware her landlord's patience was running out. The bounced December 2015 payment appears to have been the last straw for Colliers International, and Ms. Bolwyn contacted Peter Innes, a local bailiff, with instructions to carry out a distraint of the plaintiff's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Innes was familiar with Ms. Ages from a previous rental distress situation years earlier at a previous business Ms. Ages operated at another retail location. On this earlier occasion, Mr. Innes had come into Ms. Ages' store to talk about the distraint, and they ended up arguing. Then, over the weekend, Ms. Ages conducted a "midnight run" leaving the store empty when he returned on Monday morning to seize the goods. He subsequently attended Ms. Ages' store, complained that she had damaged his reputation, and the two exchanged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Before conducting the current distraint, Mr. Innes told Ms. Bolwyn that he was familiar with Ms. Ages, relating that she had previously done a "midnight run". I find that as a result, Mr. Innes was motivated to leave Ms. Ages with as little leeway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Innes attended Plain Jane on December 14, 2015 with two male trainees. This was a critical time. Plain Jane was busy gearing up for one of its busiest times for sales: Christmas Eve and the week after Christmas. On December 14th, Ms. Ages was away in Vancouver. Ms. Banaee, a junior sales associate who was just hired in October 2015, was running the store by herself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Ms. Banaee's testimony, which I accept, Mr. Innes introduced himself as a bailiff. He advised her that Ms. Ages has not paid approximately $65,000 in rent. He told Ms. Banaee that they would be taking over the store and changing the locks. The trainees produced a letter, and Mr. Innes said "This is the reason that we are ... taking over the store and changing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Banaee telephoned Ms. Ages, told her the men were in the store and that they wanted her to sign a letter. Ms. Banaee passed the phone to Mr. Innes who then spoke to Ms.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telephone conversation, I am satisfied that Mr. Innes indicated he had no alternative but to seize the assets of the store. Mr. Innes provided a three page written notice to the employee, Ms. Banaee.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Ages denied later receiving all pages of the notice by email. I will return to the adequacy of the notice when assessing the propriety of the plaintiff's distraint.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Ages testified that her focus was to ensure that the business was secure. She told Ms. Banaee to cooperate and go home. Ms. Banaee gathered her personal belongings and left. Mr. Innes had a locksmith change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Innes posted a notice on the door indicating that the locks had been changed to protect the premises and its contents. The notice indicated a key was available for the premises through the bailiff, and listed Mr. Innes' 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fact, Mr. Innes testified that when he conducts a distraint, he exclusively controls access to the premises, provides no one access in the first five days, and only provides a key to the premises if the owner needs personal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Innes' inventory of the plaintiff's goods established a retail value of $163,338.00. Ms. Ages pointed out that many of the jackets in the store were discounted by half by Mr. Innes as off-season items when in fact she was holding onto the jackets to sell them in-season. Ms. Ages estimated the value of inventory in the store as $241,851.85.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Mr. Innes secured two appraisals (for $8,451.00 and $15,750.00) from qualified appraisers as required by s. 7(2) of the </w:t>
      </w:r>
      <w:r>
        <w:rPr>
          <w:rFonts w:ascii="arial" w:eastAsia="arial" w:hAnsi="arial" w:cs="arial"/>
          <w:i/>
          <w:color w:val="000000"/>
          <w:sz w:val="20"/>
          <w:lang w:val="en-US" w:eastAsia="en-US" w:bidi="ar-SA"/>
        </w:rPr>
        <w:t>Rent Distress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403</w:t>
      </w:r>
      <w:r>
        <w:rPr>
          <w:rFonts w:ascii="arial" w:eastAsia="arial" w:hAnsi="arial" w:cs="arial"/>
          <w:color w:val="000000"/>
          <w:sz w:val="20"/>
          <w:lang w:val="en-US" w:eastAsia="en-US" w:bidi="ar-SA"/>
        </w:rPr>
        <w:t xml:space="preserve">. Ms. Ages was not provided with the appraisals though this is not required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As of December 19th, 2015 Mr. Innes began marketing the defendants' goods for sale. He received interest from approximately 3-5 parties, but secured only one offer for $10,000 for the entire inventory of Plain Jane including racking, shelving, and equipment. After discussing the offer with Ms. Bolwyn, he accepted the offer on behalf of the plaintiff and executed the sale on January 11, 2016. This process occurred without any notice to Ms. Ages (though none is required under the </w:t>
      </w:r>
      <w:r>
        <w:rPr>
          <w:rFonts w:ascii="arial" w:eastAsia="arial" w:hAnsi="arial" w:cs="arial"/>
          <w:i/>
          <w:color w:val="000000"/>
          <w:sz w:val="20"/>
          <w:lang w:val="en-US" w:eastAsia="en-US" w:bidi="ar-SA"/>
        </w:rPr>
        <w:t>Rent Distress Act</w:t>
      </w:r>
      <w:r>
        <w:rPr>
          <w:rFonts w:ascii="arial" w:eastAsia="arial" w:hAnsi="arial" w:cs="arial"/>
          <w:color w:val="000000"/>
          <w:sz w:val="20"/>
          <w:lang w:val="en-US" w:eastAsia="en-US" w:bidi="ar-SA"/>
        </w:rPr>
        <w:t>). Ms. Ages testified that this amount was substantially less than the wholesale value that she had paid for the stock in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Innes's associate did provide Ms. Ages' access to the store on December 22nd, 2015 but once inside he told her not to touch anything. She was not involved in the inventory process and was not notified of the attempts to sell her inventory. Ms. Bolwyn testified that this was the usual process when they distrain against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Ages still thought she could make the store viable. While the store was closed, Ms. Ages emailed Ms. Bolwyn on December 20th, 2015 asking what was required to submit a proposal. Ms. Bolwyn replied on December 20th that Ms. Ages had three days to contact her before she went away and that Ms. Ages did not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Rejection of Plain Jane's Belated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January 4th, 2016, Ms. Ages sent a proposal for Plain Jane to begin making monthly lease payments in February 2016 at a slightly reduced level. The proposal included payments of 50% toward the outstanding lease arrears. She was under the impression that a compromise plan was possible, and she still wanted to reopen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Bolwyn responded in part that the plaintiff would need a lump sum payment toward the arrears, and that they needed sales and financial information if Colliers International wanted the plaintiff to consider a proposal involving reduction of arrears. Ms. Ages responded that the store went into difficulty in the first place because of the scaffolding issue, and that she held Ms. Bolwyn and Colliers International personally and professionally accountable.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were no further emails exchanged between Ms. Bolwyn and Ms. Ages, and the relationship was effectively at an end at the beginning of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Formal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With the distraint process completed in early 2016, Colliers International took steps to formally advise that it would be terminating the lease. Ms. Bolwyn wrote to Ms. Ages by letter, dated February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that letter, the plaintiff notified the defendants that the "the Landlord is exercising its right under the terms of the Lease entitling the Landlord to re-enter the Premises, take possession of the Premises and terminate the tenancy </w:t>
      </w:r>
      <w:r>
        <w:rPr>
          <w:rFonts w:ascii="arial" w:eastAsia="arial" w:hAnsi="arial" w:cs="arial"/>
          <w:color w:val="000000"/>
          <w:sz w:val="20"/>
          <w:u w:val="single"/>
          <w:lang w:val="en-US" w:eastAsia="en-US" w:bidi="ar-SA"/>
        </w:rPr>
        <w:t>immediately</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the second page of the letter, the Landlord advised that it was reserving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right to proceed at law against the Tenant and the Guarantor for all arrears of rent and additional rent and other amounts outstanding and other accrued loss or damage and costs, including the costs of all prospective loss of rent or prospective damages suffered or to be suffered by the Landlord arising from the default of the Tenant under the Lease or its non-payment to the Landlord of all outstanding amounts, including the loss of all rental and </w:t>
      </w:r>
      <w:r>
        <w:rPr>
          <w:rFonts w:ascii="arial" w:eastAsia="arial" w:hAnsi="arial" w:cs="arial"/>
          <w:color w:val="000000"/>
          <w:sz w:val="20"/>
          <w:u w:val="single"/>
          <w:lang w:val="en-US" w:eastAsia="en-US" w:bidi="ar-SA"/>
        </w:rPr>
        <w:t>revenue to be derived by the Landlord for the unexpired portion of the term of the 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February 2016, Colliers International applied the security deposit to the arrears owing on the Lease. According to the plaintiff, the amount owing on the Lease when it was terminated on February 23, 2016, and after a credit for the distrained inventory, was $66,031.90. I accept this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After terminating the Lease, Colliers International attempted to find a tenant for the premises formerly occupied by Plain Jane but was unsuccessful for the remainder of the Lease, this being until February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August 2016, the plaintiff filed its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are five issues for my determination:</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claim that the plaintiff's actions breached her right of quiet enjoyment in the fall of 2013;</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damages for past lost rent;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the plaintiff's distraint in December 2015;</w:t>
      </w:r>
    </w:p>
    <w:p>
      <w:pPr>
        <w:numPr>
          <w:numId w:val="1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accelerated rent;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future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deal with these issues in the chronological order in which they arose.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ALLEGED BREACH OF USE AND ENJOYMENT OF PREMISE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Landlord's Covenant of Quiet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Lease signed by the parties provided an express term for quiet enjoyment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LANDLORD'S COVENANTS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Landlord covenants with the Tenant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Quiet Enjoyment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Provided the Tenant pays the Rent and performs its other covenants in this Lease, the Tenant will and may peaceably possess and enjoy the Leased Premises for the Term hereby granted, </w:t>
      </w:r>
      <w:r>
        <w:rPr>
          <w:rFonts w:ascii="arial" w:eastAsia="arial" w:hAnsi="arial" w:cs="arial"/>
          <w:color w:val="000000"/>
          <w:sz w:val="20"/>
          <w:u w:val="single"/>
          <w:lang w:val="en-US" w:eastAsia="en-US" w:bidi="ar-SA"/>
        </w:rPr>
        <w:t>without any interruption or disturbance from the Landlord or its assigns</w:t>
      </w:r>
      <w:r>
        <w:rPr>
          <w:rFonts w:ascii="arial" w:eastAsia="arial" w:hAnsi="arial" w:cs="arial"/>
          <w:color w:val="000000"/>
          <w:sz w:val="20"/>
          <w:lang w:val="en-US" w:eastAsia="en-US" w:bidi="ar-SA"/>
        </w:rPr>
        <w:t>, or any other person or persons lawfully claiming by, from, through, or under the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Describing and delineating the scope of the implied covenant of quiet enjoyment under the common law assists in determining whether the express term of Lease's covenant for quiet enjoyment containing the unrestricted words "without any interruption or disturbance from the Landlord or its assigns" was intended to confer the same or greater protection to Plain Jane under the Lease as it would enjoy under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At common law, the implied covenant of quiet enjoyment protects against the landlord derogating from his or her own grant: </w:t>
      </w:r>
      <w:r>
        <w:rPr>
          <w:rFonts w:ascii="arial" w:eastAsia="arial" w:hAnsi="arial" w:cs="arial"/>
          <w:i/>
          <w:color w:val="000000"/>
          <w:sz w:val="20"/>
          <w:lang w:val="en-US" w:eastAsia="en-US" w:bidi="ar-SA"/>
        </w:rPr>
        <w:t>Stearman v. Powers</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2014 BCCA 206</w:t>
        </w:r>
      </w:hyperlink>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Shun Cheong Holdings B.C. Ltd. v. Gold Ocean City Supermarket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2002 BCCA 451</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Shun Cheong</w:t>
      </w:r>
      <w:r>
        <w:rPr>
          <w:rFonts w:ascii="arial" w:eastAsia="arial" w:hAnsi="arial" w:cs="arial"/>
          <w:color w:val="000000"/>
          <w:sz w:val="20"/>
          <w:lang w:val="en-US" w:eastAsia="en-US" w:bidi="ar-SA"/>
        </w:rPr>
        <w:t xml:space="preserve">]. Few, if any, of the other rights of tenants are more fundamental than the right to quiet enjoyment: </w:t>
      </w:r>
      <w:r>
        <w:rPr>
          <w:rFonts w:ascii="arial" w:eastAsia="arial" w:hAnsi="arial" w:cs="arial"/>
          <w:i/>
          <w:color w:val="000000"/>
          <w:sz w:val="20"/>
          <w:lang w:val="en-US" w:eastAsia="en-US" w:bidi="ar-SA"/>
        </w:rPr>
        <w:t>Sundberg v. J.E.D. Holdings Ltd.</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(1984) 36 R.P.R. 103</w:t>
        </w:r>
      </w:hyperlink>
      <w:r>
        <w:rPr>
          <w:rFonts w:ascii="arial" w:eastAsia="arial" w:hAnsi="arial" w:cs="arial"/>
          <w:color w:val="000000"/>
          <w:sz w:val="20"/>
          <w:lang w:val="en-US" w:eastAsia="en-US" w:bidi="ar-SA"/>
        </w:rPr>
        <w:t xml:space="preserve"> (B.C.S.C. Chambers) at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Several decisions have discussed the common law implied right to "quiet enjoyment". I distill the following principles from those decisions applicable to the existence of a cause of action for breach of quiet enjoyment: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covenant has been breached is a question of fact depending upon the facts of each particular case: </w:t>
      </w:r>
      <w:r>
        <w:rPr>
          <w:rFonts w:ascii="arial" w:eastAsia="arial" w:hAnsi="arial" w:cs="arial"/>
          <w:i/>
          <w:color w:val="000000"/>
          <w:sz w:val="20"/>
          <w:lang w:val="en-US" w:eastAsia="en-US" w:bidi="ar-SA"/>
        </w:rPr>
        <w:t>Firth v. B.D. Management Ltd.</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(1990), 73 D.L.R. (4th) 375</w:t>
        </w:r>
      </w:hyperlink>
      <w:r>
        <w:rPr>
          <w:rFonts w:ascii="arial" w:eastAsia="arial" w:hAnsi="arial" w:cs="arial"/>
          <w:color w:val="000000"/>
          <w:sz w:val="20"/>
          <w:lang w:val="en-US" w:eastAsia="en-US" w:bidi="ar-SA"/>
        </w:rPr>
        <w:t xml:space="preserve"> (B.C.C.A.) at 379;</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mere "temporary inconvenience" will not amount to a breach of quiet enjoyment. The interference must be of a grave and permanent nature such that it constitutes </w:t>
      </w:r>
      <w:r>
        <w:rPr>
          <w:rFonts w:ascii="arial" w:eastAsia="arial" w:hAnsi="arial" w:cs="arial"/>
          <w:color w:val="000000"/>
          <w:sz w:val="20"/>
          <w:u w:val="single"/>
          <w:lang w:val="en-US" w:eastAsia="en-US" w:bidi="ar-SA"/>
        </w:rPr>
        <w:t>a serious interference</w:t>
      </w:r>
      <w:r>
        <w:rPr>
          <w:rFonts w:ascii="arial" w:eastAsia="arial" w:hAnsi="arial" w:cs="arial"/>
          <w:color w:val="000000"/>
          <w:sz w:val="20"/>
          <w:lang w:val="en-US" w:eastAsia="en-US" w:bidi="ar-SA"/>
        </w:rPr>
        <w:t xml:space="preserve"> with the tenant's proper freedom of action in exercising its right of possession: </w:t>
      </w:r>
      <w:r>
        <w:rPr>
          <w:rFonts w:ascii="arial" w:eastAsia="arial" w:hAnsi="arial" w:cs="arial"/>
          <w:i/>
          <w:color w:val="000000"/>
          <w:sz w:val="20"/>
          <w:lang w:val="en-US" w:eastAsia="en-US" w:bidi="ar-SA"/>
        </w:rPr>
        <w:t>Firth</w:t>
      </w:r>
      <w:r>
        <w:rPr>
          <w:rFonts w:ascii="arial" w:eastAsia="arial" w:hAnsi="arial" w:cs="arial"/>
          <w:color w:val="000000"/>
          <w:sz w:val="20"/>
          <w:lang w:val="en-US" w:eastAsia="en-US" w:bidi="ar-SA"/>
        </w:rPr>
        <w:t xml:space="preserve"> at 379-380; </w:t>
      </w:r>
      <w:r>
        <w:rPr>
          <w:rFonts w:ascii="arial" w:eastAsia="arial" w:hAnsi="arial" w:cs="arial"/>
          <w:i/>
          <w:color w:val="000000"/>
          <w:sz w:val="20"/>
          <w:lang w:val="en-US" w:eastAsia="en-US" w:bidi="ar-SA"/>
        </w:rPr>
        <w:t>Stearman</w:t>
      </w:r>
      <w:r>
        <w:rPr>
          <w:rFonts w:ascii="arial" w:eastAsia="arial" w:hAnsi="arial" w:cs="arial"/>
          <w:color w:val="000000"/>
          <w:sz w:val="20"/>
          <w:lang w:val="en-US" w:eastAsia="en-US" w:bidi="ar-SA"/>
        </w:rPr>
        <w:t xml:space="preserve"> at para. 18; </w:t>
      </w:r>
      <w:r>
        <w:rPr>
          <w:rFonts w:ascii="arial" w:eastAsia="arial" w:hAnsi="arial" w:cs="arial"/>
          <w:i/>
          <w:color w:val="000000"/>
          <w:sz w:val="20"/>
          <w:lang w:val="en-US" w:eastAsia="en-US" w:bidi="ar-SA"/>
        </w:rPr>
        <w:t>Evergreen Building Ltd. v. IBI Leaseholds Ltd.</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2008 BCSC 235</w:t>
        </w:r>
      </w:hyperlink>
      <w:r>
        <w:rPr>
          <w:rFonts w:ascii="arial" w:eastAsia="arial" w:hAnsi="arial" w:cs="arial"/>
          <w:color w:val="000000"/>
          <w:sz w:val="20"/>
          <w:lang w:val="en-US" w:eastAsia="en-US" w:bidi="ar-SA"/>
        </w:rPr>
        <w:t xml:space="preserve"> (Chambers) at para. 55, rev'd on costs: </w:t>
      </w:r>
      <w:hyperlink r:id="rId827" w:history="1">
        <w:r>
          <w:rPr>
            <w:rFonts w:ascii="arial" w:eastAsia="arial" w:hAnsi="arial" w:cs="arial"/>
            <w:i/>
            <w:color w:val="0077CC"/>
            <w:sz w:val="20"/>
            <w:u w:val="single"/>
            <w:shd w:val="clear" w:color="auto" w:fill="FFFFFF"/>
            <w:lang w:val="en-US" w:eastAsia="en-US" w:bidi="ar-SA"/>
          </w:rPr>
          <w:t>2009 BCCA 275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Evergreen</w:t>
      </w: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implied covenant for quiet enjoyment is a qualified one protecting the tenant against interference by the landlord or persons claiming through or under the landlord: </w:t>
      </w:r>
      <w:r>
        <w:rPr>
          <w:rFonts w:ascii="arial" w:eastAsia="arial" w:hAnsi="arial" w:cs="arial"/>
          <w:i/>
          <w:color w:val="000000"/>
          <w:sz w:val="20"/>
          <w:lang w:val="en-US" w:eastAsia="en-US" w:bidi="ar-SA"/>
        </w:rPr>
        <w:t>Stearman</w:t>
      </w:r>
      <w:r>
        <w:rPr>
          <w:rFonts w:ascii="arial" w:eastAsia="arial" w:hAnsi="arial" w:cs="arial"/>
          <w:color w:val="000000"/>
          <w:sz w:val="20"/>
          <w:lang w:val="en-US" w:eastAsia="en-US" w:bidi="ar-SA"/>
        </w:rPr>
        <w:t xml:space="preserve"> at para. 19 citing </w:t>
      </w:r>
      <w:r>
        <w:rPr>
          <w:rFonts w:ascii="arial" w:eastAsia="arial" w:hAnsi="arial" w:cs="arial"/>
          <w:i/>
          <w:color w:val="000000"/>
          <w:sz w:val="20"/>
          <w:lang w:val="en-US" w:eastAsia="en-US" w:bidi="ar-SA"/>
        </w:rPr>
        <w:t>Kenny v. Preen</w:t>
      </w:r>
      <w:r>
        <w:rPr>
          <w:rFonts w:ascii="arial" w:eastAsia="arial" w:hAnsi="arial" w:cs="arial"/>
          <w:color w:val="000000"/>
          <w:sz w:val="20"/>
          <w:lang w:val="en-US" w:eastAsia="en-US" w:bidi="ar-SA"/>
        </w:rPr>
        <w:t xml:space="preserve"> [1963] 1 Q.B. 499 (Eng. C.A.);</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breach of quiet enjoyment may occur even when there is no direct physical interference with the tenant's possession and enjoyment: </w:t>
      </w:r>
      <w:r>
        <w:rPr>
          <w:rFonts w:ascii="arial" w:eastAsia="arial" w:hAnsi="arial" w:cs="arial"/>
          <w:i/>
          <w:color w:val="000000"/>
          <w:sz w:val="20"/>
          <w:lang w:val="en-US" w:eastAsia="en-US" w:bidi="ar-SA"/>
        </w:rPr>
        <w:t>Heckert v. 5470 Investments Ltd.</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2008 BCSC 1298</w:t>
        </w:r>
      </w:hyperlink>
      <w:r>
        <w:rPr>
          <w:rFonts w:ascii="arial" w:eastAsia="arial" w:hAnsi="arial" w:cs="arial"/>
          <w:color w:val="000000"/>
          <w:sz w:val="20"/>
          <w:lang w:val="en-US" w:eastAsia="en-US" w:bidi="ar-SA"/>
        </w:rPr>
        <w:t xml:space="preserve"> at paras. 103-108; and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landlord may have acted reasonably is not relevant to whether the tenant's right to quiet enjoyment has been breached: </w:t>
      </w:r>
      <w:r>
        <w:rPr>
          <w:rFonts w:ascii="arial" w:eastAsia="arial" w:hAnsi="arial" w:cs="arial"/>
          <w:i/>
          <w:color w:val="000000"/>
          <w:sz w:val="20"/>
          <w:lang w:val="en-US" w:eastAsia="en-US" w:bidi="ar-SA"/>
        </w:rPr>
        <w:t>Heckert</w:t>
      </w:r>
      <w:r>
        <w:rPr>
          <w:rFonts w:ascii="arial" w:eastAsia="arial" w:hAnsi="arial" w:cs="arial"/>
          <w:color w:val="000000"/>
          <w:sz w:val="20"/>
          <w:lang w:val="en-US" w:eastAsia="en-US" w:bidi="ar-SA"/>
        </w:rPr>
        <w:t xml:space="preserve"> at para 109; </w:t>
      </w:r>
      <w:r>
        <w:rPr>
          <w:rFonts w:ascii="arial" w:eastAsia="arial" w:hAnsi="arial" w:cs="arial"/>
          <w:i/>
          <w:color w:val="000000"/>
          <w:sz w:val="20"/>
          <w:lang w:val="en-US" w:eastAsia="en-US" w:bidi="ar-SA"/>
        </w:rPr>
        <w:t>Watchcraft Shop Ltd. v. L &amp; A Development (Canada) Ltd</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(1996), 49 C.P.C. (3d) 17</w:t>
        </w:r>
      </w:hyperlink>
      <w:r>
        <w:rPr>
          <w:rFonts w:ascii="arial" w:eastAsia="arial" w:hAnsi="arial" w:cs="arial"/>
          <w:color w:val="000000"/>
          <w:sz w:val="20"/>
          <w:lang w:val="en-US" w:eastAsia="en-US" w:bidi="ar-SA"/>
        </w:rPr>
        <w:t xml:space="preserve"> (Ont. Gen. Div.) at para. 32, citing </w:t>
      </w:r>
      <w:r>
        <w:rPr>
          <w:rFonts w:ascii="arial" w:eastAsia="arial" w:hAnsi="arial" w:cs="arial"/>
          <w:i/>
          <w:color w:val="000000"/>
          <w:sz w:val="20"/>
          <w:lang w:val="en-US" w:eastAsia="en-US" w:bidi="ar-SA"/>
        </w:rPr>
        <w:t>Owen v. Gadd</w:t>
      </w:r>
      <w:r>
        <w:rPr>
          <w:rFonts w:ascii="arial" w:eastAsia="arial" w:hAnsi="arial" w:cs="arial"/>
          <w:color w:val="000000"/>
          <w:sz w:val="20"/>
          <w:lang w:val="en-US" w:eastAsia="en-US" w:bidi="ar-SA"/>
        </w:rPr>
        <w:t xml:space="preserve">, [1956] 2 All E.R. 28, [1956] 2 Q.B. 99 at 108 (C.A.), and </w:t>
      </w:r>
      <w:r>
        <w:rPr>
          <w:rFonts w:ascii="arial" w:eastAsia="arial" w:hAnsi="arial" w:cs="arial"/>
          <w:i/>
          <w:color w:val="000000"/>
          <w:sz w:val="20"/>
          <w:lang w:val="en-US" w:eastAsia="en-US" w:bidi="ar-SA"/>
        </w:rPr>
        <w:t>Pellatt v. Monarch Investments Ltd</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(1981), 23 R.P.R. 8</w:t>
        </w:r>
      </w:hyperlink>
      <w:r>
        <w:rPr>
          <w:rFonts w:ascii="arial" w:eastAsia="arial" w:hAnsi="arial" w:cs="arial"/>
          <w:color w:val="000000"/>
          <w:sz w:val="20"/>
          <w:lang w:val="en-US" w:eastAsia="en-US" w:bidi="ar-SA"/>
        </w:rPr>
        <w:t xml:space="preserve"> at 16 (Ont.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Mr. Justice Kelleher in </w:t>
      </w:r>
      <w:r>
        <w:rPr>
          <w:rFonts w:ascii="arial" w:eastAsia="arial" w:hAnsi="arial" w:cs="arial"/>
          <w:i/>
          <w:color w:val="000000"/>
          <w:sz w:val="20"/>
          <w:lang w:val="en-US" w:eastAsia="en-US" w:bidi="ar-SA"/>
        </w:rPr>
        <w:t>Evergreen</w:t>
      </w:r>
      <w:r>
        <w:rPr>
          <w:rFonts w:ascii="arial" w:eastAsia="arial" w:hAnsi="arial" w:cs="arial"/>
          <w:color w:val="000000"/>
          <w:sz w:val="20"/>
          <w:lang w:val="en-US" w:eastAsia="en-US" w:bidi="ar-SA"/>
        </w:rPr>
        <w:t xml:space="preserve"> at para. 57 provided some examples of conduct which has been found to constitute a substantial interference with the tenant's right of use and possession of a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Conduct which has been found to constitute a substantial interference with the right of possession of a tenant and the tenant's use of the premises includes: the seepage of greasy, smelly fluid into the leased premises to such an extent that it prevents a tenant from carrying on business; putting a tenant out of possession; and interfering with the power and water supply to leased premises. </w:t>
      </w:r>
      <w:r>
        <w:rPr>
          <w:rFonts w:ascii="arial" w:eastAsia="arial" w:hAnsi="arial" w:cs="arial"/>
          <w:i/>
          <w:color w:val="000000"/>
          <w:sz w:val="20"/>
          <w:lang w:val="en-US" w:eastAsia="en-US" w:bidi="ar-SA"/>
        </w:rPr>
        <w:t>See Shun Cheong Buildings B.C. Ltd. v. Gold Ocean Supermarket Ltd.</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2002 BCCA 451</w:t>
        </w:r>
      </w:hyperlink>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4 B.C.L.R. (4th)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Selaive v. Meyer</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[1998] B.C.J. No. 2629</w:t>
        </w:r>
      </w:hyperlink>
      <w:r>
        <w:rPr>
          <w:rFonts w:ascii="arial" w:eastAsia="arial" w:hAnsi="arial" w:cs="arial"/>
          <w:color w:val="000000"/>
          <w:sz w:val="20"/>
          <w:lang w:val="en-US" w:eastAsia="en-US" w:bidi="ar-SA"/>
        </w:rPr>
        <w:t xml:space="preserve"> (C.A.) (QL); </w:t>
      </w:r>
      <w:r>
        <w:rPr>
          <w:rFonts w:ascii="arial" w:eastAsia="arial" w:hAnsi="arial" w:cs="arial"/>
          <w:i/>
          <w:color w:val="000000"/>
          <w:sz w:val="20"/>
          <w:lang w:val="en-US" w:eastAsia="en-US" w:bidi="ar-SA"/>
        </w:rPr>
        <w:t>Canadian Pacific Hotels Corp. v. Van Raniga Jewelers and Designers Inc.</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[1995] B.C.J. No. 2759</w:t>
        </w:r>
      </w:hyperlink>
      <w:r>
        <w:rPr>
          <w:rFonts w:ascii="arial" w:eastAsia="arial" w:hAnsi="arial" w:cs="arial"/>
          <w:color w:val="000000"/>
          <w:sz w:val="20"/>
          <w:lang w:val="en-US" w:eastAsia="en-US" w:bidi="ar-SA"/>
        </w:rPr>
        <w:t xml:space="preserve"> (S.C.) (QL); </w:t>
      </w:r>
      <w:r>
        <w:rPr>
          <w:rFonts w:ascii="arial" w:eastAsia="arial" w:hAnsi="arial" w:cs="arial"/>
          <w:i/>
          <w:color w:val="000000"/>
          <w:sz w:val="20"/>
          <w:lang w:val="en-US" w:eastAsia="en-US" w:bidi="ar-SA"/>
        </w:rPr>
        <w:t>Eagles Hall Association of Swift Current Ltd. v. Bertin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[1922] 1 W.W.R. 374</w:t>
        </w:r>
      </w:hyperlink>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65 D.L.R. 232</w:t>
        </w:r>
      </w:hyperlink>
      <w:r>
        <w:rPr>
          <w:rFonts w:ascii="arial" w:eastAsia="arial" w:hAnsi="arial" w:cs="arial"/>
          <w:color w:val="000000"/>
          <w:sz w:val="20"/>
          <w:lang w:val="en-US" w:eastAsia="en-US" w:bidi="ar-SA"/>
        </w:rPr>
        <w:t xml:space="preserve"> (S.K.C.A.); </w:t>
      </w:r>
      <w:r>
        <w:rPr>
          <w:rFonts w:ascii="arial" w:eastAsia="arial" w:hAnsi="arial" w:cs="arial"/>
          <w:i/>
          <w:color w:val="000000"/>
          <w:sz w:val="20"/>
          <w:lang w:val="en-US" w:eastAsia="en-US" w:bidi="ar-SA"/>
        </w:rPr>
        <w:t>Pedwell v. Wright</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[1972] 1 W.W.R. 645</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23 D.L.R. (3d) 198</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To this list of examples provided by Kelleher J., I would add the following examples where the covenant of quiet enjoyment was breached:</w:t>
      </w:r>
      <w:r>
        <w:rPr>
          <w:rFonts w:ascii="arial" w:eastAsia="arial" w:hAnsi="arial" w:cs="arial"/>
          <w:sz w:val="20"/>
          <w:lang w:val="en-US" w:eastAsia="en-US" w:bidi="ar-SA"/>
        </w:rPr>
        <w:cr/>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landlord's repeated threats to evict a tenant along with shouting at her and knocking at her door: </w:t>
      </w:r>
      <w:r>
        <w:rPr>
          <w:rFonts w:ascii="arial" w:eastAsia="arial" w:hAnsi="arial" w:cs="arial"/>
          <w:i/>
          <w:color w:val="000000"/>
          <w:sz w:val="20"/>
          <w:lang w:val="en-US" w:eastAsia="en-US" w:bidi="ar-SA"/>
        </w:rPr>
        <w:t>Kenny</w:t>
      </w:r>
      <w:r>
        <w:rPr>
          <w:rFonts w:ascii="arial" w:eastAsia="arial" w:hAnsi="arial" w:cs="arial"/>
          <w:color w:val="000000"/>
          <w:sz w:val="20"/>
          <w:lang w:val="en-US" w:eastAsia="en-US" w:bidi="ar-SA"/>
        </w:rPr>
        <w:t>;</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sexually harassing a tenant in and about her apartment: </w:t>
      </w:r>
      <w:r>
        <w:rPr>
          <w:rFonts w:ascii="arial" w:eastAsia="arial" w:hAnsi="arial" w:cs="arial"/>
          <w:i/>
          <w:color w:val="000000"/>
          <w:sz w:val="20"/>
          <w:lang w:val="en-US" w:eastAsia="en-US" w:bidi="ar-SA"/>
        </w:rPr>
        <w:t>Friedmann v. MacGarvie</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2012 BCCA 445</w:t>
        </w:r>
      </w:hyperlink>
      <w:r>
        <w:rPr>
          <w:rFonts w:ascii="arial" w:eastAsia="arial" w:hAnsi="arial" w:cs="arial"/>
          <w:color w:val="000000"/>
          <w:sz w:val="20"/>
          <w:lang w:val="en-US" w:eastAsia="en-US" w:bidi="ar-SA"/>
        </w:rPr>
        <w: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dust and dirt from construction invading a commercial tenant's premises, where they operated a wholesale business designing, manufacturing and selling women's clothing, over a period of two months: </w:t>
      </w:r>
      <w:r>
        <w:rPr>
          <w:rFonts w:ascii="arial" w:eastAsia="arial" w:hAnsi="arial" w:cs="arial"/>
          <w:i/>
          <w:color w:val="000000"/>
          <w:sz w:val="20"/>
          <w:lang w:val="en-US" w:eastAsia="en-US" w:bidi="ar-SA"/>
        </w:rPr>
        <w:t>Amadon Properties Ltd. v. Pacific Apparel Inc</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(1990), 13 R.P.R. (2d) 186</w:t>
        </w:r>
      </w:hyperlink>
      <w:r>
        <w:rPr>
          <w:rFonts w:ascii="arial" w:eastAsia="arial" w:hAnsi="arial" w:cs="arial"/>
          <w:color w:val="000000"/>
          <w:sz w:val="20"/>
          <w:lang w:val="en-US" w:eastAsia="en-US" w:bidi="ar-SA"/>
        </w:rPr>
        <w:t xml:space="preserve"> (B.C.S.C.); and</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construction noise from building repairs that interfered with a tenant's tutorial service: </w:t>
      </w:r>
      <w:r>
        <w:rPr>
          <w:rFonts w:ascii="arial" w:eastAsia="arial" w:hAnsi="arial" w:cs="arial"/>
          <w:i/>
          <w:color w:val="000000"/>
          <w:sz w:val="20"/>
          <w:lang w:val="en-US" w:eastAsia="en-US" w:bidi="ar-SA"/>
        </w:rPr>
        <w:t>Mary Enterprises Ltd. v. Conway Richmond Ltd.</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2001 BCPC 172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 the other hand, in the following cases the landlord's actions were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found to be an interference with a tenant's quiet enjoyment in the following circumstances:</w:t>
      </w:r>
      <w:r>
        <w:rPr>
          <w:rFonts w:ascii="arial" w:eastAsia="arial" w:hAnsi="arial" w:cs="arial"/>
          <w:sz w:val="20"/>
          <w:lang w:val="en-US" w:eastAsia="en-US" w:bidi="ar-SA"/>
        </w:rPr>
        <w:cr/>
      </w:r>
    </w:p>
    <w:p>
      <w:pPr>
        <w:numPr>
          <w:numId w:val="3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creosote-like unpleasant odour, varying in intensity, affecting a retail clothing business whose origin could not be traced and which worsened when the air conditioning system was operating. There was no finding that the odour was caused by an act or omission of the landlord, or someone acting for him. Further, the Court of Appeal held that it could not be said that the odour was necessarily of a "grave and permanent" nature, and the tenant agreed that the landlord would not be responsible for any defect in or changes of condition affecting the premises, howsoever caused: </w:t>
      </w:r>
      <w:r>
        <w:rPr>
          <w:rFonts w:ascii="arial" w:eastAsia="arial" w:hAnsi="arial" w:cs="arial"/>
          <w:i/>
          <w:color w:val="000000"/>
          <w:sz w:val="20"/>
          <w:lang w:val="en-US" w:eastAsia="en-US" w:bidi="ar-SA"/>
        </w:rPr>
        <w:t>Stearman</w:t>
      </w:r>
      <w:r>
        <w:rPr>
          <w:rFonts w:ascii="arial" w:eastAsia="arial" w:hAnsi="arial" w:cs="arial"/>
          <w:color w:val="000000"/>
          <w:sz w:val="20"/>
          <w:lang w:val="en-US" w:eastAsia="en-US" w:bidi="ar-SA"/>
        </w:rPr>
        <w:t>.</w:t>
      </w:r>
    </w:p>
    <w:p>
      <w:pPr>
        <w:numPr>
          <w:numId w:val="3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inoperative HVAC unit in a restaurant where the tenant had responsibility to maintain the system and where it was not shown that the lack of air conditioning caused a reduction in sales and income to the tenant: </w:t>
      </w:r>
      <w:r>
        <w:rPr>
          <w:rFonts w:ascii="arial" w:eastAsia="arial" w:hAnsi="arial" w:cs="arial"/>
          <w:i/>
          <w:color w:val="000000"/>
          <w:sz w:val="20"/>
          <w:lang w:val="en-US" w:eastAsia="en-US" w:bidi="ar-SA"/>
        </w:rPr>
        <w:t>He v. Yeung</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2010 BCSC 571</w:t>
        </w:r>
      </w:hyperlink>
      <w:r>
        <w:rPr>
          <w:rFonts w:ascii="arial" w:eastAsia="arial" w:hAnsi="arial" w:cs="arial"/>
          <w:color w:val="000000"/>
          <w:sz w:val="20"/>
          <w:lang w:val="en-US" w:eastAsia="en-US" w:bidi="ar-SA"/>
        </w:rPr>
        <w:t>; and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repeated sewer backups in a pizza restaurant where a lease provided that the tenant was responsible to maintain and repair the sewer pipe and where the problems resulted in only minimal consequences to operations: </w:t>
      </w:r>
      <w:r>
        <w:rPr>
          <w:rFonts w:ascii="arial" w:eastAsia="arial" w:hAnsi="arial" w:cs="arial"/>
          <w:i/>
          <w:color w:val="000000"/>
          <w:sz w:val="20"/>
          <w:lang w:val="en-US" w:eastAsia="en-US" w:bidi="ar-SA"/>
        </w:rPr>
        <w:t>Freshslice Properties Ltd. v. R.T.M. Holdings</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2013 BCSC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Some cases have specifically dealt with the issue of scaffolding impacting use and enjoyment. In </w:t>
      </w:r>
      <w:r>
        <w:rPr>
          <w:rFonts w:ascii="arial" w:eastAsia="arial" w:hAnsi="arial" w:cs="arial"/>
          <w:i/>
          <w:color w:val="000000"/>
          <w:sz w:val="20"/>
          <w:lang w:val="en-US" w:eastAsia="en-US" w:bidi="ar-SA"/>
        </w:rPr>
        <w:t>Goldmile Properties Ltd. v. Lechouritis</w:t>
      </w:r>
      <w:r>
        <w:rPr>
          <w:rFonts w:ascii="arial" w:eastAsia="arial" w:hAnsi="arial" w:cs="arial"/>
          <w:color w:val="000000"/>
          <w:sz w:val="20"/>
          <w:lang w:val="en-US" w:eastAsia="en-US" w:bidi="ar-SA"/>
        </w:rPr>
        <w:t>, [2003] EWCA Civ. 49 (C.A.) (29 January 2003), the lessor erected scaffolding to facilitate the cleaning and repair of the external walls of the tenant's restaurant business. It caused serious disruption, made the restaurant appear to be closed, and contaminated the interior with dust. The district judge found that the lessor had taken all reasonable steps to respect the lessee's contractual interests and dismissed the claim of breach of quiet enjoyment. The England and Wales Court of Appeal (Civil Division) upheld the dismissal of the tenant's claim. In that case, however, the landlord provided advance notice of the proposed repairs and agreed to postpone the start date for three months after the tenant complained that the repair work would interfere with the tenant's restaurant business over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Owen</w:t>
      </w:r>
      <w:r>
        <w:rPr>
          <w:rFonts w:ascii="arial" w:eastAsia="arial" w:hAnsi="arial" w:cs="arial"/>
          <w:color w:val="000000"/>
          <w:sz w:val="20"/>
          <w:lang w:val="en-US" w:eastAsia="en-US" w:bidi="ar-SA"/>
        </w:rPr>
        <w:t>, the tenant leased a ground floor retail store. The lessors erected scaffolding to repair the first floor and did what they could to minimize inconvenience to the lessee. Repairs were completed within approximately two weeks. The scaffolding hindered but did not prevent access to the lessee's premises, and it obscured the lessee's display of wares to some extent. The Court upheld an award of nominal damages to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foregoing survey of authorities leads me to the conclusion that the parties agreed that the express covenant of quiet enjoyment in the Lease ought to operate more robustly than the implied covenant of quiet enjoyment under the common law. The language in the Lease is not inhibited by a requirement for "substantial" interference with the tenant's right to use and enjoyment. Rather, the Lease required the plaintiff to refrain from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interruption or disturbance from the Landlord or its assigns.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of the Principles Surrounding Quiet Enjoyment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argues that the defendants have not made out a breach of either the express or implied term of quiet enjoyment. It admits it was required to take reasonable steps to minimize any interference to the tenant's operations, but submits that the repairs were necessary for safety purposes and that Colliers International took adequate steps to ensure that neither the view of the premises nor the flow of foot traffic was significantly blocked or impeded. The plaintiff submits that the amount of notice the defendants would have liked was not practical. It argues that although the amount of notice provided was not ideal, it was as much as could be provided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Bolwyn, the property manager, knew of the need for repairs to the building cornices by July of 2013. The plaintiff approved the repairs on August 30, 2013. Ms. Bolwyn did not consult the tenants regarding these repairs at any point, and only gave written notice as to these repairs the day before they were to occur. Plain Jane received the written notice of repairs on September 18, 2013, the same day that the scaffolding went up. At that time, the main property manager had already left on vacation.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Ages indicated that many months of notice would have been ideal though I would not impose such an onerous obligation on the plaintiff. Nevertheless, the lack of any reasonable notice meant that Plain Jane could not plan for the fall season, could not negotiate the terms of the construction (for instance, to do one side of the building at a time), could not attempt to influence the landlord as to the timing of repairs, and was left with no opportunity to seek an injunction prior to the commencement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belated notice from Colliers International indicated that repairs were expected to take three to four weeks. They ended up taking ten weeks. When it was apparent that the repairs were going to take longer than expected, the property manager again failed to notify Plain Jane. I note that, in addition, the plaintiff took no steps such as facilitating the erection of signage or lighting in the area to lessen the impact upon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the evidence that the scaffolding and construction activity on the outside of the building interfered with the otherwise high visibility of the commercial premises on the 1st floor, as well as the available parking outside the store from time to time, and generally deterred Plain Jane's existing and potential customers from attending the clothing store. I further accept that Plain Jane's business depended to a large extent on walk-in traffic such that these repairs had an unduly negative affect on sales. As well, I accept that the activity adversely affected the ambiance inside the store resulting in a deterioration of the shopping experience to which Plain Jane's customers were extremely sensitive. There were many other women's clothing stores in the Victoria area to whom customers could easily turn to in lieu of Plain Jane.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Because of the nature of advance buying at Plain Jane, including the fact that it had stocked up on highly sought after but low profit inventory to attract customers for the fall, it ended up being overstocked. Many items Plain Jane stocked up on for the fall season commanded a higher price, such as sweaters, jackets and other heavier clothing as suited the season's change. This left Plain Jane heavily reliant on a high-volume sales strategy, an approach that, while not entirely avoidable, could have at least been tempered had Colliers International given construction notice in a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find that Plain Jane's business was vulnerable to being impacted by the construction work for the above reasons, and that Colliers International, as agent of the plaintiff, conducted itself in an unreasonable manner. The plaintiff and Colliers International ought to have been aware of the effects such repairs would have on the defendant's business, given their experience with commercial leasing, and such losses would have been within the expectation of the parties at the time they entered into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carried out the repairs to the building in a manner that substantially interfered with the tenant's right to use and enjoy the premises and in a manner that substantially defeated the purpose for which the premises were leased. The breach was not a temporary or transient one. Its business depended to a large extent on walk-in traffic from women whom it is reasonable to assume could be deterred by the sight of construction on the outside of an otherwise high-profile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find in all the circumstances that there was a breach of the covenant of quiet enjoyment as provided in the Lease, given its firm and unqualified language that the defendant Plain Jane could enjoy the premises "without any interruption or disturbance from the Landlord or its assigns".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terms of the common law requirement for an interference of a grave and permanent nature to make out a breach of the implied covenant of quiet enjoyment, I note that the construction here occurred over a period of two and a half months. However, the resulting interference with Plain Jane's business included that period and led to a permanent loss of some of Plain Jane's customers who left and never came back, and a resulting further disruption and loss of sales beyond the end of November 2013. The plaintiff's failure to provide notice was not a mere temporary inconvenience. Rather, I find that the interference resulted in permanent and serious harm to the defendant Plain Jane, amounting to a breach of the covenant of quiet enjoyment or derogation from the landlord's grant. I find in all the circumstances that there was also a breach of the implied covenant of quiet enjoyment at common law.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Balancing the Obligation to Conduct Repairs with Quiet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Colliers International points out, the plaintiff had a contractual obligation to conduct repairs to keep the building in good order. The relevant clause of the Lease for repair work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7.1 Landlord's Repairs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Landlord covenants with the Tenant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 to subclause 7.3(b), </w:t>
      </w:r>
      <w:r>
        <w:rPr>
          <w:rFonts w:ascii="arial" w:eastAsia="arial" w:hAnsi="arial" w:cs="arial"/>
          <w:color w:val="000000"/>
          <w:sz w:val="20"/>
          <w:u w:val="single"/>
          <w:lang w:val="en-US" w:eastAsia="en-US" w:bidi="ar-SA"/>
        </w:rPr>
        <w:t>to keep in a good and reasonable state of repair</w:t>
      </w:r>
      <w:r>
        <w:rPr>
          <w:rFonts w:ascii="arial" w:eastAsia="arial" w:hAnsi="arial" w:cs="arial"/>
          <w:color w:val="000000"/>
          <w:sz w:val="20"/>
          <w:lang w:val="en-US" w:eastAsia="en-US" w:bidi="ar-SA"/>
        </w:rPr>
        <w:t>, and consistent with the general standards of office buildings of similar age and character in Victoria, BC:</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Building</w:t>
      </w:r>
      <w:r>
        <w:rPr>
          <w:rFonts w:ascii="arial" w:eastAsia="arial" w:hAnsi="arial" w:cs="arial"/>
          <w:color w:val="000000"/>
          <w:sz w:val="20"/>
          <w:lang w:val="en-US" w:eastAsia="en-US" w:bidi="ar-SA"/>
        </w:rPr>
        <w:t xml:space="preserve"> (other than the Leased Premises and premises of other tenants) </w:t>
      </w:r>
      <w:r>
        <w:rPr>
          <w:rFonts w:ascii="arial" w:eastAsia="arial" w:hAnsi="arial" w:cs="arial"/>
          <w:color w:val="000000"/>
          <w:sz w:val="20"/>
          <w:u w:val="single"/>
          <w:lang w:val="en-US" w:eastAsia="en-US" w:bidi="ar-SA"/>
        </w:rPr>
        <w:t>including</w:t>
      </w:r>
      <w:r>
        <w:rPr>
          <w:rFonts w:ascii="arial" w:eastAsia="arial" w:hAnsi="arial" w:cs="arial"/>
          <w:color w:val="000000"/>
          <w:sz w:val="20"/>
          <w:lang w:val="en-US" w:eastAsia="en-US" w:bidi="ar-SA"/>
        </w:rPr>
        <w:t xml:space="preserve"> the foundation, </w:t>
      </w:r>
      <w:r>
        <w:rPr>
          <w:rFonts w:ascii="arial" w:eastAsia="arial" w:hAnsi="arial" w:cs="arial"/>
          <w:color w:val="000000"/>
          <w:sz w:val="20"/>
          <w:u w:val="single"/>
          <w:lang w:val="en-US" w:eastAsia="en-US" w:bidi="ar-SA"/>
        </w:rPr>
        <w:t>roof, exterior walls</w:t>
      </w:r>
      <w:r>
        <w:rPr>
          <w:rFonts w:ascii="arial" w:eastAsia="arial" w:hAnsi="arial" w:cs="arial"/>
          <w:color w:val="000000"/>
          <w:sz w:val="20"/>
          <w:lang w:val="en-US" w:eastAsia="en-US" w:bidi="ar-SA"/>
        </w:rPr>
        <w:t>, including glass portions thereof, the systems for interior climate control, the elevators, entrances, stairways, corridors, lobbies, and washrooms from time to time provided for use in common by the Tenant and other tenants of the Building and the systems provided for bringing utilities to the Leased Premises; and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structural members of elements of the Leased Premises; and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repair defects in construction performed or installations made by the Landlord in the Leased Premises and Insured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This obligation to repair must nevertheless be balanced against the tenant's corresponding right to quiet enjoyment during the renovations. Lowry J. (as he then was) discussed the need to balance the requirement to complete repairs with the obligation to provide quiet enjoyment to a tenant in </w:t>
      </w:r>
      <w:r>
        <w:rPr>
          <w:rFonts w:ascii="arial" w:eastAsia="arial" w:hAnsi="arial" w:cs="arial"/>
          <w:i/>
          <w:color w:val="000000"/>
          <w:sz w:val="20"/>
          <w:lang w:val="en-US" w:eastAsia="en-US" w:bidi="ar-SA"/>
        </w:rPr>
        <w:t>Ostry v. Warehouse on Beatty Cabaret Ltd.</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[1992] B.C.J. No. 13</w:t>
        </w:r>
      </w:hyperlink>
      <w:r>
        <w:rPr>
          <w:rFonts w:ascii="arial" w:eastAsia="arial" w:hAnsi="arial" w:cs="arial"/>
          <w:color w:val="000000"/>
          <w:sz w:val="20"/>
          <w:lang w:val="en-US" w:eastAsia="en-US" w:bidi="ar-SA"/>
        </w:rPr>
        <w:t xml:space="preserve"> at paras. 59,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interpretation of these clauses of the lease for which the tenant's counsel contends is not, in my view, supportable. I accept that clause 33 is limited in its scope to work of a lesser nature than what is contemplated here, but it does not follow that clause 47 (f) is limited to the same extent. If it were, it would be redundant. There is, as counsel states, a recognized rule of construction that serves to resolve ambiguities in a document. A word in a document which is unclear is to be given the same meaning that it has when used with clarity elsewhere in the document. See In Re Birks (1898), [1900] 1 Ch. 417 (C.A.) at 418. But the rule is only applicable to give clear meaning to words that are ambiguous. There is nothing unclear about what, as a matter of common usage, is meant by the words "alter, improve, or add to". </w:t>
      </w:r>
      <w:r>
        <w:rPr>
          <w:rFonts w:ascii="arial" w:eastAsia="arial" w:hAnsi="arial" w:cs="arial"/>
          <w:color w:val="000000"/>
          <w:sz w:val="20"/>
          <w:u w:val="single"/>
          <w:lang w:val="en-US" w:eastAsia="en-US" w:bidi="ar-SA"/>
        </w:rPr>
        <w:t>The question here is one of to what extent clause 47 (f) permits the landlords to make alterations, improvements and additions to the building. It cannot be subordinate to the covenant of quiet enjoyment. If it were, it would be unnecessary. It cannot permit any work the landlord may wish to do, however obstructive to the operation of the cabaret, because at some point the express purpose for which the premises were leased could be wholly defeated with no compensation for the tenant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consider that clause 47(f) gives to the landlords the right to do localized work that will not appreciably affect the operation of the nightclub providing they cause the tenant no unnecessary inconvenience. </w:t>
      </w:r>
      <w:r>
        <w:rPr>
          <w:rFonts w:ascii="arial" w:eastAsia="arial" w:hAnsi="arial" w:cs="arial"/>
          <w:color w:val="000000"/>
          <w:sz w:val="20"/>
          <w:u w:val="single"/>
          <w:lang w:val="en-US" w:eastAsia="en-US" w:bidi="ar-SA"/>
        </w:rPr>
        <w:t>It requires the landlords to do all that can be done, and to spend what needs to be spent, to avoid inconvenience to the tenant</w:t>
      </w:r>
      <w:r>
        <w:rPr>
          <w:rFonts w:ascii="arial" w:eastAsia="arial" w:hAnsi="arial" w:cs="arial"/>
          <w:color w:val="000000"/>
          <w:sz w:val="20"/>
          <w:lang w:val="en-US" w:eastAsia="en-US" w:bidi="ar-SA"/>
        </w:rPr>
        <w:t>. The tenant is to be burdened only with such inconvenience as cannot be avoided.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attach particular importance to the provision that the landlords' right may be exercised without compensating the tenant. It is implicit that the exercise of the landlords' right is limited to work that does not cause any significant loss to the tenant. The landlord could otherwise undertake alterations or improvements during the term of the lease that would so disturb the operation of the cabaret that the lease would have little or no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Century Projects Ltd. v. Almacantar (Centre Point) &amp; Ors</w:t>
      </w:r>
      <w:r>
        <w:rPr>
          <w:rFonts w:ascii="arial" w:eastAsia="arial" w:hAnsi="arial" w:cs="arial"/>
          <w:color w:val="000000"/>
          <w:sz w:val="20"/>
          <w:lang w:val="en-US" w:eastAsia="en-US" w:bidi="ar-SA"/>
        </w:rPr>
        <w:t>, [2014] EWHC 394 (Ch) (13 February 2014), Nugee J. for the England and Wales High Court Chancery Division had occasion to consider this balancing exercise. In that case, the tenant did not dispute that the repair work was necessary. Rather, they argued that the use of scaffolding instead of cradles to complete the work was unreasonable, interfered with their right to quiet enjoyment, and consequently was a breach of the Lease. The following comments, though not binding upon this court, are nonetheless apposite in terms of the analysis to be undertaken in a case such as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next question is whether, on the facts, there is a realistic prospect of the claimant establishing that the defendants would be in breach of their obligations in proceeding to carry out the repairs using scaffolding rather than cradles. Here, I consider that the defendants are on rather stronger ground. Considering the matter first as a question of principle, the position seems to me to be this: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repair is needed to the concrete façade.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as landlords, are undoubtedly under a duty to carry out those repairs. That means as landlords they have a right to do them.</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repairs are needed, in any but the simplest of cases, there will always be choices that have to be made as to what repairs are done, when they are done, how they are carried out, who is engaged to do them and the like.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it is for the landlord or the person who is responsible for the repairs to make all these decisions. It is the landlord who will have to find contractors, who will have to plan the contracts and specify what work is to be done. One would not normally expect anyone else, be it the tenant or the court, to be able to dictate to the landlord how to go about it or who to employ.</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However, one can readily see that where there is a tenant in occupation, occupying under a lease for a particular purpose and enjoying the benefit of a landlord's covenant for quiet enjoyment, </w:t>
      </w:r>
      <w:r>
        <w:rPr>
          <w:rFonts w:ascii="arial" w:eastAsia="arial" w:hAnsi="arial" w:cs="arial"/>
          <w:color w:val="000000"/>
          <w:sz w:val="20"/>
          <w:u w:val="single"/>
          <w:lang w:val="en-US" w:eastAsia="en-US" w:bidi="ar-SA"/>
        </w:rPr>
        <w:t>the landlord's duty and right to do repairs does not give him carte blanche to carry them out in whatever way he likes, regardless of the impact upon the tenant's business. It is not at all surprising that the landlord should be under a duty in those circumstances to act reasonably in the choices he makes since they can have a serious impact on the tenant</w:t>
      </w: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without authority, therefore, I would have no difficulty in accepting that </w:t>
      </w:r>
      <w:r>
        <w:rPr>
          <w:rFonts w:ascii="arial" w:eastAsia="arial" w:hAnsi="arial" w:cs="arial"/>
          <w:color w:val="000000"/>
          <w:sz w:val="20"/>
          <w:u w:val="single"/>
          <w:lang w:val="en-US" w:eastAsia="en-US" w:bidi="ar-SA"/>
        </w:rPr>
        <w:t>where a landlord has let premises for a particular purpose and the lease contains both a covenant for quiet enjoyment and an obligation or right on the landlord to do repairs, neither provision trumps the other. On the contrary, they have to be made to fit together</w:t>
      </w:r>
      <w:r>
        <w:rPr>
          <w:rFonts w:ascii="arial" w:eastAsia="arial" w:hAnsi="arial" w:cs="arial"/>
          <w:color w:val="000000"/>
          <w:sz w:val="20"/>
          <w:lang w:val="en-US" w:eastAsia="en-US" w:bidi="ar-SA"/>
        </w:rPr>
        <w:t>. The landlord cannot say that as the tenant took the demise subject to his repairing obligation, the tenant has to put up with the landlord's works, however unreasonably they are carried out. But, equally, the tenant cannot say that having given the covenant for quiet enjoyment, the landlord cannot carry out any work unless it is shown to cause the least possible interference with the tenant's business. Both positions are too extreme. The way the two provisions fit together is that the landlord can carry out work provided he acts reasonably in the exercise of his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This is what I regard </w:t>
      </w:r>
      <w:r>
        <w:rPr>
          <w:rFonts w:ascii="arial" w:eastAsia="arial" w:hAnsi="arial" w:cs="arial"/>
          <w:i/>
          <w:color w:val="000000"/>
          <w:sz w:val="20"/>
          <w:lang w:val="en-US" w:eastAsia="en-US" w:bidi="ar-SA"/>
        </w:rPr>
        <w:t>Goldmile</w:t>
      </w:r>
      <w:r>
        <w:rPr>
          <w:rFonts w:ascii="arial" w:eastAsia="arial" w:hAnsi="arial" w:cs="arial"/>
          <w:color w:val="000000"/>
          <w:sz w:val="20"/>
          <w:lang w:val="en-US" w:eastAsia="en-US" w:bidi="ar-SA"/>
        </w:rPr>
        <w:t xml:space="preserve"> as establishing. In para. 8 Sedley LJ refers to the need to fit the two provisions together. In paras. 9 and 10 he, in effect, says that neither provision has primacy, a point which he picks up again at the end of para. 15 where, after referring to the speech of the Lord Loreburn LC in </w:t>
      </w:r>
      <w:r>
        <w:rPr>
          <w:rFonts w:ascii="arial" w:eastAsia="arial" w:hAnsi="arial" w:cs="arial"/>
          <w:i/>
          <w:color w:val="000000"/>
          <w:sz w:val="20"/>
          <w:lang w:val="en-US" w:eastAsia="en-US" w:bidi="ar-SA"/>
        </w:rPr>
        <w:t>Lyttelton Times Company Ltd. v. Warners Ltd</w:t>
      </w:r>
      <w:r>
        <w:rPr>
          <w:rFonts w:ascii="arial" w:eastAsia="arial" w:hAnsi="arial" w:cs="arial"/>
          <w:color w:val="000000"/>
          <w:sz w:val="20"/>
          <w:lang w:val="en-US" w:eastAsia="en-US" w:bidi="ar-SA"/>
        </w:rPr>
        <w:t>. [1907] AC 476, he says: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Privy Council's reasoning confirms our view that </w:t>
      </w:r>
      <w:r>
        <w:rPr>
          <w:rFonts w:ascii="arial" w:eastAsia="arial" w:hAnsi="arial" w:cs="arial"/>
          <w:color w:val="000000"/>
          <w:sz w:val="20"/>
          <w:u w:val="single"/>
          <w:lang w:val="en-US" w:eastAsia="en-US" w:bidi="ar-SA"/>
        </w:rPr>
        <w:t>the two covenants must be construed and applied so far as possible so as to coexist on a basis of parity, not of priority, respecting the terms of both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Hence, Sedley LJ's conclusion in para. 10 that just as the covenant for quiet enjoyment does not entitle the tenant to a guarantee against all disturbance, and he has to put up with repairs, so the landlord's right to repair has to respect the tenant's entitlement to quiet enjoyment.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England and Wales High Court Chancery Division, in </w:t>
      </w:r>
      <w:r>
        <w:rPr>
          <w:rFonts w:ascii="arial" w:eastAsia="arial" w:hAnsi="arial" w:cs="arial"/>
          <w:i/>
          <w:color w:val="000000"/>
          <w:sz w:val="20"/>
          <w:lang w:val="en-US" w:eastAsia="en-US" w:bidi="ar-SA"/>
        </w:rPr>
        <w:t>Timothy Taylor Ltd. v. Mayfair House Corporation &amp; ANR</w:t>
      </w:r>
      <w:r>
        <w:rPr>
          <w:rFonts w:ascii="arial" w:eastAsia="arial" w:hAnsi="arial" w:cs="arial"/>
          <w:color w:val="000000"/>
          <w:sz w:val="20"/>
          <w:lang w:val="en-US" w:eastAsia="en-US" w:bidi="ar-SA"/>
        </w:rPr>
        <w:t xml:space="preserve">, [2016] EWHC 1075 (Ch) (10 May 2016) adds this to the </w:t>
      </w:r>
      <w:r>
        <w:rPr>
          <w:rFonts w:ascii="arial" w:eastAsia="arial" w:hAnsi="arial" w:cs="arial"/>
          <w:i/>
          <w:color w:val="000000"/>
          <w:sz w:val="20"/>
          <w:lang w:val="en-US" w:eastAsia="en-US" w:bidi="ar-SA"/>
        </w:rPr>
        <w:t>Goldmile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Century Projects</w:t>
      </w: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 deduce from these authorities the following propositions, most of which were common ground between the parties:</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a case like the present, the landlord's reservation of a right to build in a way which, but for that reservation, would constitute either a breach of the covenant for quiet enjoyment or a breach of the implied covenant not to derogate from the grant should be construed as entitling the landlord to do the work contemplated by the reservation provided that in doing that work the landlord has taken all reasonable steps to minimise the disturbance to the tenant caused thereby</w:t>
      </w:r>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considering what can reasonably be carried out, it is relevant what knowledge or notice the tenant had of the works intended to be carried out by the landlord at the commencement of the lease</w:t>
      </w:r>
      <w:r>
        <w:rPr>
          <w:rFonts w:ascii="arial" w:eastAsia="arial" w:hAnsi="arial" w:cs="arial"/>
          <w:color w:val="000000"/>
          <w:sz w:val="20"/>
          <w:lang w:val="en-US" w:eastAsia="en-US" w:bidi="ar-SA"/>
        </w:rPr>
        <w:t>;</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offer by the landlord of financial compensation to the tenant to compensate the tenant for disturbance caused by the works is a factor which the Court is entitled to take into account in considering the overall reasonableness of the steps which the landlord has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Both </w:t>
      </w:r>
      <w:r>
        <w:rPr>
          <w:rFonts w:ascii="arial" w:eastAsia="arial" w:hAnsi="arial" w:cs="arial"/>
          <w:color w:val="000000"/>
          <w:sz w:val="20"/>
          <w:u w:val="single"/>
          <w:lang w:val="en-US" w:eastAsia="en-US" w:bidi="ar-SA"/>
        </w:rPr>
        <w:t>Goldmile</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Century Projects</w:t>
      </w:r>
      <w:r>
        <w:rPr>
          <w:rFonts w:ascii="arial" w:eastAsia="arial" w:hAnsi="arial" w:cs="arial"/>
          <w:color w:val="000000"/>
          <w:sz w:val="20"/>
          <w:lang w:val="en-US" w:eastAsia="en-US" w:bidi="ar-SA"/>
        </w:rPr>
        <w:t xml:space="preserve"> were cases where the works that the landlord was carrying out were works which it was necessary for the Landlord to carry out in order to keep the building, of which the demised premises formed part, in good repair pursuant to the repairing covenants which the landlord had given to all the lessees and occupiers of the building. It seems to me that this is, in itself, a relevant factor for the Court to take into account in viewing the reasonableness of a landlord's works and the steps which the landlord has taken to minimise the disturbance to its tenant. In both those cases, the works were not being carried out for the personal benefit of the landlord but rather in each case the works were being carried out for the benefit of all the tenants of the building, of which the claimant was one. In a case where, as here, the landlord is exercising its reserved right to do works entirely for its own purposes and where the carrying out of those works, whilst profiting the landlord, confers little or no benefit on the tenant, it seems to me that this is a factor which the Court is entitled to take into account when viewing the reasonableness of what the landlord is doing.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Case names underlined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balancing the landlord's obligation to repair and the tenant's right to quiet enjoyment, a court endeavours to achieve a certain reasonableness in construing these covenants to fit together on the basis of parity, not priority. As stated in </w:t>
      </w:r>
      <w:r>
        <w:rPr>
          <w:rFonts w:ascii="arial" w:eastAsia="arial" w:hAnsi="arial" w:cs="arial"/>
          <w:i/>
          <w:color w:val="000000"/>
          <w:sz w:val="20"/>
          <w:lang w:val="en-US" w:eastAsia="en-US" w:bidi="ar-SA"/>
        </w:rPr>
        <w:t>Goldmile</w:t>
      </w:r>
      <w:r>
        <w:rPr>
          <w:rFonts w:ascii="arial" w:eastAsia="arial" w:hAnsi="arial" w:cs="arial"/>
          <w:color w:val="000000"/>
          <w:sz w:val="20"/>
          <w:lang w:val="en-US" w:eastAsia="en-US" w:bidi="ar-SA"/>
        </w:rPr>
        <w:t xml:space="preserve"> at para 18, achieving this reasonable balance is necessarily a fact-driven exercise to be undertaken in the light of the applicable legal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Here, the plaintiff did not show reasonable care and ought to have foreseen the problems the construction work would pose for the defendants. The plaintiff completely failed to give any prior notice of the construction work to the defendants. It also failed to consult with the defendants on mitigating any potential impact of the repairs. Once the work started, it failed to apprise the plaintiff that the work would take longer than expected. There is no reasonable explanation for these failures.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explained that a construction crew suddenly became available, and it wished to take advantage of the opportunity. However, this does not explain why their tenants were not earlier informed of the pending repairs so that they could plan and make arrangements. By making the availability of a construction crew the determining factor, the plaintiff allowed the timing of the repairs to be dictated by the interests of its contractor rather than its contractual obligation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plaintiff also defended its actions by saying it told the contractor to attempt to impact the tenants as little as possible. There is no indication that the contractor acted in any way to reduce the impact of its construction or that the plaintiff followed up on this instruction. The Lease makes the plaintiff liable for the actions of its contractor. The plaintiff therefore cannot avoid liability in this way. In any case, a landlord can act reasonably and still attract liability for breach of quiet enjoyment: </w:t>
      </w:r>
      <w:r>
        <w:rPr>
          <w:rFonts w:ascii="arial" w:eastAsia="arial" w:hAnsi="arial" w:cs="arial"/>
          <w:i/>
          <w:color w:val="000000"/>
          <w:sz w:val="20"/>
          <w:lang w:val="en-US" w:eastAsia="en-US" w:bidi="ar-SA"/>
        </w:rPr>
        <w:t>Heckert</w:t>
      </w:r>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reject the plaintiff's contention that the repairs were urgently required in the interests of safety. Neither the plaintiff nor Colliers International took any safety-related measures such as putting up notices, closing sidewalks, installing overhead protection or covering the cornices so as to demonstrate that it was concerned about safety from falling debris in between learning of the needed repairs in June or July 2013, and when it eventually made the repairs in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absence of such evidence, the plaintiff's contention that the cornice work was exigent rings hollow. The plaintiff's purported concern for safety does not explain or excuse its failure to give notice and the failure to communicate about the possibility of conducting the repairs in a manner that could lessen the negative impact upon the defendants. There is no evidence that the repair work could not have be postponed such that longer notice could be given, or until a more favourable time of year when the sales were slower. There was no evidence that any risks in regard to leaving the building in the state it was in could not have been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indifferent failure of the plaintiff and its representatives to live up to the express and implied obligations under the Lease substantially interfered with the defendants' quiet enjoyment of the leased space in a manner unreasonably disproportionate to their contractual obligation to conduct repairs. Accordingly, I find that the plaintiff breached the Lease by undertaking the cornice repairs without providing prior notice to the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Clauses in the Lease Excluding Plaintiff/Landlord's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portions of the Lease dealing with quiet enjoyment and repairs do not contain any specific language limiting the liability of the plaintiff. However, there are other general provisions in the Lease purporting to exclude or limit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 122, indicated that the first step in considering the effect of an exclusion clause is to determine whether, as a matter of interpretation, the exclusion clause even applies in the circumstances. This will depend on the Court's assessment of the intention of the parties as expressed in the contract. I turn to that question first.</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Alterations by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pointed to clause 11.4 of the Lease that allowed the plaintiff to make "alterations" and "additions" the building: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11.4 Alterations by Landlord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Landlord reserves the right from time to time to:</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deletions, changes, and additions to the equipment, appliances, pipes, pluming, wiring, conduits, ducts, shafts, structures, and facilities of every kind throughout the Building, including the Leased Premises;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 the location and nature of common areas of the Building, including Service Areas, make reductions to it, erect additions to it, and extend any part of it; and</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alterations and additions to the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exercising any such rights, </w:t>
      </w:r>
      <w:r>
        <w:rPr>
          <w:rFonts w:ascii="arial" w:eastAsia="arial" w:hAnsi="arial" w:cs="arial"/>
          <w:color w:val="000000"/>
          <w:sz w:val="20"/>
          <w:u w:val="single"/>
          <w:lang w:val="en-US" w:eastAsia="en-US" w:bidi="ar-SA"/>
        </w:rPr>
        <w:t>the Landlord will take reasonable steps to minimize any interference caused to the Tenant's operations in the Leased Premises, but by exercising any such rights, the Landlord will not be deemed to have constructively evicted the Tenant or otherwise be in breach of this Lease, nor will the Tenant be entitled to any abatement of rent or other compensation from the Landlord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would not give effect to this provision in so far as it purports to limit the plaintiff's liability. First, the repair of the cornices on the outside of the building was not an alteration or addition. It was a repair that maintained the </w:t>
      </w:r>
      <w:r>
        <w:rPr>
          <w:rFonts w:ascii="arial" w:eastAsia="arial" w:hAnsi="arial" w:cs="arial"/>
          <w:i/>
          <w:color w:val="000000"/>
          <w:sz w:val="20"/>
          <w:lang w:val="en-US" w:eastAsia="en-US" w:bidi="ar-SA"/>
        </w:rPr>
        <w:t>status quo</w:t>
      </w:r>
      <w:r>
        <w:rPr>
          <w:rFonts w:ascii="arial" w:eastAsia="arial" w:hAnsi="arial" w:cs="arial"/>
          <w:color w:val="000000"/>
          <w:sz w:val="20"/>
          <w:lang w:val="en-US" w:eastAsia="en-US" w:bidi="ar-SA"/>
        </w:rPr>
        <w:t xml:space="preserve">. The repair did not change the pre-existing structure of the building in any way; hence, the parties' intention could not have been for this type of work to operate as an alteration or addition to the contract so as to invoke the associated exclusion of liability. I find that paragraph 11.4 does not apply. I make this finding without finding it necessary to resort to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Second, this clause is in addition to paragraph 7.1 which specifically covers "Landlord's Repairs". If paragraph 11.4 were to cover repairs as well, paragraph 7.1 would be unnecessary. This reasoning leads to the conclusion that clause 11.4 was not meant to cover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Third, it would seem odd that a Lease would provide for an express covenant of quiet enjoyment and then exclude liability for a breach of this covenant on the basis of unclear, imprecise language. This does not reasonably accord with the intention of the contracting parties. If the operation of the covenant is to be excluded, this must be done clearly and precisely: Robert D. Malen, Goldman, Sloan, Nash &amp; Haber, "The Landlord's Covenant for Quiet Enjoyment" in Harvey Haber, Q.C., ed., </w:t>
      </w:r>
      <w:r>
        <w:rPr>
          <w:rFonts w:ascii="arial" w:eastAsia="arial" w:hAnsi="arial" w:cs="arial"/>
          <w:i/>
          <w:color w:val="000000"/>
          <w:sz w:val="20"/>
          <w:lang w:val="en-US" w:eastAsia="en-US" w:bidi="ar-SA"/>
        </w:rPr>
        <w:t>Tenant's Rights and Remedies in a Commercial Lease: A Practical Guide</w:t>
      </w:r>
      <w:r>
        <w:rPr>
          <w:rFonts w:ascii="arial" w:eastAsia="arial" w:hAnsi="arial" w:cs="arial"/>
          <w:color w:val="000000"/>
          <w:sz w:val="20"/>
          <w:lang w:val="en-US" w:eastAsia="en-US" w:bidi="ar-SA"/>
        </w:rPr>
        <w:t xml:space="preserve"> (Aurora, Ontario: Canada Law Book, 1996) 121 at 125.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Last, assuming for the sake of argument that paragraph 11.4 did apply, I find that by failing to give any advance notice of the repair work the plaintiff contravened the "reasonable steps to minimize any interference" aspect of clause 11.4. By breaching the provision in this manner, the ensuing limitation on the plaintiff's liability would not apply.</w:t>
      </w:r>
      <w:r>
        <w:rPr>
          <w:rFonts w:ascii="arial" w:eastAsia="arial" w:hAnsi="arial" w:cs="arial"/>
          <w:sz w:val="20"/>
          <w:lang w:val="en-US" w:eastAsia="en-US" w:bidi="ar-SA"/>
        </w:rPr>
        <w:cr/>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The Indemnification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Section 12 of the Lease deals with Insurance and Liability. It requires the landlord to keep insurance for the building as well as improvements and installations made in the leased premises. It specifically mandates in s. 12.2 that the tenant is to take out and keep in force commercial general liability insurance as well as fire and water leaks and other such perils. The tenant is required to maintain such insurance "on terms and with insurers to which the Landlord has no reasonable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Section 12.3 of the Lease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12.3 Limitation of Landlord's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Tenant agrees that:</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Landlord will not be liable for any bodily injury to or death of, or loss or damage to any property belonging to, the Tenant or its employees, invitees, or licensees or any other person in, on, or about the Building of the Land, or for any interruption of any business carried on in the Leased Premises, and, without limiting the generality of the foregoing, in no event will the Landlord be liable:</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damage other than Insured Damage or for bodily injury or death of anyone resulting from fire, explosion, earthquake, flood, falling plaster, steam, gas, electricity, water, rain, snow, dampness, or leaks from any part of the Leased Premises or from the pipes, appliances, electrical system, plumbing works, roof, subsurface, or other part of parts of the Building or Land or from the streets, lanes, and other properties adjacent to them;</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damage, injury, or death caused by anything done or omitted by the Tenant or any of its servants or agents or by another tenant or person in the Building.</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Tenant released and discharges the Landlord from any and all actions, causes of action, claims, damages, demands, expenses, and liabilities that the Tenant now or hereafter may have or incur arising from any matter for which the Landlord is not liable under subclause 12.3(a), notwithstanding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other conduct of the Landlord or anyone for whose conduct the Landlord is responsible may have caused or contributed to such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Read in its context, this risk allocation provision is clearly aimed at relieving the landlord from liability for harm, loss or damage to any property belonging to the </w:t>
      </w:r>
      <w:r>
        <w:rPr>
          <w:rFonts w:ascii="arial" w:eastAsia="arial" w:hAnsi="arial" w:cs="arial"/>
          <w:i/>
          <w:color w:val="000000"/>
          <w:sz w:val="20"/>
          <w:lang w:val="en-US" w:eastAsia="en-US" w:bidi="ar-SA"/>
        </w:rPr>
        <w:t>tenant</w:t>
      </w:r>
      <w:r>
        <w:rPr>
          <w:rFonts w:ascii="arial" w:eastAsia="arial" w:hAnsi="arial" w:cs="arial"/>
          <w:color w:val="000000"/>
          <w:sz w:val="20"/>
          <w:lang w:val="en-US" w:eastAsia="en-US" w:bidi="ar-SA"/>
        </w:rPr>
        <w:t xml:space="preserv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tenant or its agents. The tenant is responsible for maintaining its own insurance to relieve the landlord from any such liability. Section 12.5 requires the tenant to indemnify the landlord in respect of claims arising from the conduct of any work, act, or omission by the tenant or its agents. This section is not a general exclusion of liability from the </w:t>
      </w:r>
      <w:r>
        <w:rPr>
          <w:rFonts w:ascii="arial" w:eastAsia="arial" w:hAnsi="arial" w:cs="arial"/>
          <w:i/>
          <w:color w:val="000000"/>
          <w:sz w:val="20"/>
          <w:lang w:val="en-US" w:eastAsia="en-US" w:bidi="ar-SA"/>
        </w:rPr>
        <w:t>landlord's</w:t>
      </w:r>
      <w:r>
        <w:rPr>
          <w:rFonts w:ascii="arial" w:eastAsia="arial" w:hAnsi="arial" w:cs="arial"/>
          <w:color w:val="000000"/>
          <w:sz w:val="20"/>
          <w:lang w:val="en-US" w:eastAsia="en-US" w:bidi="ar-SA"/>
        </w:rPr>
        <w:t xml:space="preserve"> own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would not give higher effect to this paragraph to relieve the plaintiff from liability for its own breach of the covenant of quiet enjoyment. As with the provision providing for alterations, this clause does not apply to limit the plaintiff's liability here.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Appropriate Remedy</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Repudiation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defendants urge me to find that the plaintiff's breach of its quiet enjoyment was so significant a breach that it amounted to a repudiation entitling them to cancel the contract. Ms. Ages argued that after the construction, the Lease was "broken" and that the parties' relationship continued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month to month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If the plaintiff's actions constituted a "fundamental breach", this would give rise to the four possible remedies described in </w:t>
      </w:r>
      <w:r>
        <w:rPr>
          <w:rFonts w:ascii="arial" w:eastAsia="arial" w:hAnsi="arial" w:cs="arial"/>
          <w:i/>
          <w:color w:val="000000"/>
          <w:sz w:val="20"/>
          <w:lang w:val="en-US" w:eastAsia="en-US" w:bidi="ar-SA"/>
        </w:rPr>
        <w:t>Highway Properties Ltd. v. Kelly, Douglas and Co</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[1971] S.C.R. 562</w:t>
        </w:r>
      </w:hyperlink>
      <w:r>
        <w:rPr>
          <w:rFonts w:ascii="arial" w:eastAsia="arial" w:hAnsi="arial" w:cs="arial"/>
          <w:color w:val="000000"/>
          <w:sz w:val="20"/>
          <w:lang w:val="en-US" w:eastAsia="en-US" w:bidi="ar-SA"/>
        </w:rPr>
        <w:t xml:space="preserve"> at 570, one of which is to elect to terminate the Lease and sue for damages for the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test for a repudiatory breach of a contract was referred to by Levine J.A. in dissent in </w:t>
      </w:r>
      <w:r>
        <w:rPr>
          <w:rFonts w:ascii="arial" w:eastAsia="arial" w:hAnsi="arial" w:cs="arial"/>
          <w:i/>
          <w:color w:val="000000"/>
          <w:sz w:val="20"/>
          <w:lang w:val="en-US" w:eastAsia="en-US" w:bidi="ar-SA"/>
        </w:rPr>
        <w:t>Smith v. Lau</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2004 BCCA 443</w:t>
        </w:r>
      </w:hyperlink>
      <w:r>
        <w:rPr>
          <w:rFonts w:ascii="arial" w:eastAsia="arial" w:hAnsi="arial" w:cs="arial"/>
          <w:color w:val="000000"/>
          <w:sz w:val="20"/>
          <w:lang w:val="en-US" w:eastAsia="en-US" w:bidi="ar-SA"/>
        </w:rPr>
        <w:t>, who stated as follows at paras. 41-42: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legal test for repudiation of a contract arising out of a fundamental breach was considered in this Court in </w:t>
      </w:r>
      <w:r>
        <w:rPr>
          <w:rFonts w:ascii="arial" w:eastAsia="arial" w:hAnsi="arial" w:cs="arial"/>
          <w:i/>
          <w:color w:val="000000"/>
          <w:sz w:val="20"/>
          <w:lang w:val="en-US" w:eastAsia="en-US" w:bidi="ar-SA"/>
        </w:rPr>
        <w:t>Ballantyne v</w:t>
      </w:r>
      <w:r>
        <w:rPr>
          <w:rFonts w:ascii="arial" w:eastAsia="arial" w:hAnsi="arial" w:cs="arial"/>
          <w:color w:val="000000"/>
          <w:sz w:val="20"/>
          <w:lang w:val="en-US" w:eastAsia="en-US" w:bidi="ar-SA"/>
        </w:rPr>
        <w:t xml:space="preserve">. Grone </w:t>
      </w:r>
      <w:hyperlink r:id="rId844" w:history="1">
        <w:r>
          <w:rPr>
            <w:rFonts w:ascii="arial" w:eastAsia="arial" w:hAnsi="arial" w:cs="arial"/>
            <w:i/>
            <w:color w:val="0077CC"/>
            <w:sz w:val="20"/>
            <w:u w:val="single"/>
            <w:shd w:val="clear" w:color="auto" w:fill="FFFFFF"/>
            <w:lang w:val="en-US" w:eastAsia="en-US" w:bidi="ar-SA"/>
          </w:rPr>
          <w:t>(1989), 22 R.F.L. (3d) 217</w:t>
        </w:r>
      </w:hyperlink>
      <w:r>
        <w:rPr>
          <w:rFonts w:ascii="arial" w:eastAsia="arial" w:hAnsi="arial" w:cs="arial"/>
          <w:color w:val="000000"/>
          <w:sz w:val="20"/>
          <w:lang w:val="en-US" w:eastAsia="en-US" w:bidi="ar-SA"/>
        </w:rPr>
        <w:t xml:space="preserve"> (B.C.C.A.) at 219-20, where Hinkson J.A. for the Court adopted the summary of the law stated by Cameron J. (as he then was) in </w:t>
      </w:r>
      <w:r>
        <w:rPr>
          <w:rFonts w:ascii="arial" w:eastAsia="arial" w:hAnsi="arial" w:cs="arial"/>
          <w:i/>
          <w:color w:val="000000"/>
          <w:sz w:val="20"/>
          <w:lang w:val="en-US" w:eastAsia="en-US" w:bidi="ar-SA"/>
        </w:rPr>
        <w:t>Borg-Warner Acceptance Canada Ltd. v. Wyonzek</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(1981), 122 D.L.R. (3d) 737</w:t>
        </w:r>
      </w:hyperlink>
      <w:r>
        <w:rPr>
          <w:rFonts w:ascii="arial" w:eastAsia="arial" w:hAnsi="arial" w:cs="arial"/>
          <w:color w:val="000000"/>
          <w:sz w:val="20"/>
          <w:lang w:val="en-US" w:eastAsia="en-US" w:bidi="ar-SA"/>
        </w:rPr>
        <w:t xml:space="preserve"> (Sask. Q.B.) at p. 745: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 fundamental breach is one going to the very root of the contract; where one party fails to perform the very purpose for which the contract is designed so as to deprive the other of the whole or substantially the whole of the benefit which the parties intended should be conferred and obtained, such breach goes to the very root of the contract, and the party not in default is absolved from performing his end of the contract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3d ed. (Toronto: Carswell, 1994), G.H.L. Fridman describes the application of the legal test (at p. 570):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basic test comes down to the simple, if not obvious one of deciding what is the real purpose of the contract, the true benefit intended to be obtained by the injured party, the extent to which the misperformance by the defendant goes beyond falling short of what was desired by the victim of the breach and involves the complete denial to him of any benefit from the performance that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These authorities refer to the term "fundamental breach" in the context of repudiation. I note that term has been laid to rest in the context of the enforcement of exclusion clauses: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62. However, the question here is whether the plaintiff's breach was so significant or "fundamental" as to relieve Plain Jane of their obligations under the Lease, and allow them to treat the contract as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would be inclined to find based on a review of all the circumstances that the plaintiff's breach of the condition of the Lease to provide quiet enjoyment was sufficiently serious that it was open to the defendant Plain Jane as an innocent party to elect to terminate the Lease. Given the importance of the commercial prominence of the premises in attracting customers, which is reflected in the requirement that the plaintiff act without any interruption or disturbance to the defendants, the plaintiff's actions went to the very root of the Lease in that it deprived the defendant of substantially the whole benefit to which it was entitled under the Lease by significantly impairing its ability to operate its business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However, whether the defendants did in fact repudiate the Lease is another question entirely. Plain Jane deliberately halted its payments under the Lease on October 1st and November 1st, 2013. In many cases, such a conscious act would be sufficient to demonstrate an objective basis for Plain Jane's claim that it had renounced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Here, however, the dispute between the parties was left unresolved in the fall of 2013 and beyond. Plain Jane remained on the property and kept operating, albeit with a reduced level of sales. It did not close down or move out. It did not issue a writ. It did not advise Colliers International within a reasonable period that it considered the Lease to be at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 defendants acted in a manner consistent with that of a party who saw the Lease as an ongoing agreement between the parties, just one that the plaintiff was failing to abide by. The defendants complained loud and clear about the scaffolding and maintenance work. Ms. Ages emailed Ms. Bolwyn on September 30th, 2013 complaining of a 50% drop in sales and reported the devastating effect on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continued on with its repairs, which became greatly prolonged. Ms. Ages and Ms. Bolwyn exchanged emails about the problem. On November 15, 2013, Ms. Ages wrote that she now had sales figures for the months of September and October 2013. She indicated "I would like to understand how Colliers intends to remedy this very serious situation. It is my hope that this can be a negotiation of like minds so that a reasonable solution can be found." Ms. Bolwyn replied on November 15th that stopping payment on rent cheques was not an appropriate or reasonable way to negotiate with a landlord, and that "the [defendant's] default of the lease needs to be satisfied". Ms. Ages replied on November 19, 2015 further outlining the effect upon her store sales and indicating that the project had impacted her right to quiet enjoyment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they finally met on November 28, 2013, the meeting produced no agreement. Hence, even with the non-payment of monthly lease payments, there was ambiguity at the time as to whether the defendants were electing to terminate the Lease. Still later, in early 2014, the defendants attempted to provide the additional sales records sought by the plaintiffs to demonstrate the drop in sales year-over-year from 2012 to 2013. This appears to be an effort to secure compensation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was only much later that the defendants made it clear that they considered that the Lease was terminated and that Plain Jane's tenancy was on a month to month basis. This likely occurred at the meeting in late November of 2015. This was some three months after Colliers notified Plain Jane on August 5, 2015 that it was $39,635.06 in arrears -- well after the defendant's lease arrears had accumulated to an intolerable level in the plaintiff's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Ages' email of January 7, 2016 in which she stated "[j]ust to confirm. Colliers, through your decision, nullified the lease in fall 2013" made clear her view that the Lease had terminated in and around the time of construction. However, that correspondence occurred well over two years after the construction 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all these circumstances, I find despite the defendants' continuing arrears of lease payments which began with the 2013 construction, I am unable to agree with the defendants that they actually repudiated the Lease. Rather, it appears to me that the defendants attempted to continue operating under the Lease, problematic as that was proving to be, taking the position throughout that they were entitled to compensation for the loss flowing from the plaintiff's breach of their quiet enjoyment.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Damages for Breach of Quiet Enjoyment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found that Plain Jane has met its burden of showing that it is entitled to damages for the plaintiff's breach of the Lease agreement due to the plaintiff's breach of the covenant of quiet enjoyment, both under the express terms of the Lease and impliedly under the common law. The defendant Plain Jane did not receive a benefit reasonably expected under the Lease in return for its lease payment. The plaintiff's actions disrupted the defendants' inventory, caused a loss of sales, and a decrease in customers including a loss of established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terms of causation, the plaintiff disputed the argument that the construction work caused the substantial drop in sales experienced by the defendants. In particular, the plaintiff suggested the reduction in sales might have been due to other factors such as a declining local economy or the loss of a neighbouring high-profile store called the Trick and Joke shop in the same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would mostly reject this argument. Plain Jane experienced an immediate drop in sales after commencement of construction and the magnitude of the losses was markedly greater than that in previous months. Moreover, the date of closing of the Trick and Joke shop was not established in evidence and the plaintiff referred to it as a "minor" factor. As well, some of the external factors were positive and others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construction work directly affected the visibility, attractiveness and accessibility of the store. Ms. Ages described the loss of customers and the effect on sales as a direct result of the construction. Any other factors alluded to as potentially influencing sales were framed in much more indirect terms. While these factors may have had some impact on sales, in my view, the defendants have established that the construction work resulted in a substantial loss to Plain Jane's business in the fall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To the extent 2013 sales were lower than comparable months in 2012, this can be accounted for in the damages assessment by allowing for decreased average sales in the immediately preceding months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construction most significantly impacted sales from mid-September through the end of November 2013. The evidence from Ms. Ages, which I accept, establishes that the store suffered from residual effects of the construction beyond November 2013. I am satisfied the effects of construction persisted to some extent through the loss of customers and being overstocked with fall stock coming into the spring season that would either be difficult to sell without a loss or would have to be carried over until the next fall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Ms. Ages estimated her sales were down $15,000 in December of 2013, $12,000 in January of 2014, and further substantial losses in ensuing months. She testified that she was still experiencing the residual effects of construction in June of 2014. Ms. Ages did not provide sales figures in support of these assertions, perhaps due in part to the loss of records after Plain Jane's forced closing. Nevertheless, substantial losses due to the lingering effects of the construction persisting throughout 2014 or beyond are not well-established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accept that the construction work had spill-over effects beyond its completion at the end of November 2013, but I find those effects would have dissipated after a matter of months. In particular, I do not accept Ms. Ages' evidence that the effects would have measurably persisted for the longer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An award of damages is designed to put a party in the position they would have been had the breach not occurred. In the circumstances here, that task is best undertaken by reference to sales figures for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order to estimate an appropriate level of damages, I start by noting that there were lesser reductions (on average 18.29%) in sales year over year (2012-2013) in the April-August period leading up to September 2013. Carving out this amount from the damages assessment will account for any losses due to external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note as well that part of the lower sales in these months in 2013 may have been the result of special promotions Plain Jane conducted after the store opening in 2012 including a special promotion with the attendance of designers at the store in the spring of 2012 and the store's participation in fashion shows in the community. This could explain some but certainly not all of the drop in sales from the spring/summer of 2012 to the spring/summer of 2013. I am unable to precisely measure the effect of these factors and therefore discount their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Plain Jane's losses in the mid-September through November 2013 period after the scaffolding went up were more substantial than in the April-August period. In September 2013 the overall drop (compared to September 2012) was 28.33%. Assuming September 1-17 adhered to the baseline 18.29% drop for the preceding months, the prorated September 18-30 drop is 41.46%. This is an additional 23.17% in losses above the average sales loss for the April-August period and would represent a reasonable estimate of September 2013 sales losses solely due to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Prorating the September 18-30, 2012 sales figures based on September 2012's overall sales yields an estimated $16,919.07 in gross sales during this period. Using the 23.17% year over year loss figure, the estimated loss due to construction in September 2013 is $3,920.15. These are the lost sales the defendants can reasonably ascribe to the repair work in the latter half of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October 2013, there was a total 45.69% drop in sales or a reduction of $17,447.00 as compared to October 2012. If one deducts the average drop of 18.29% for the spring/summer months, one is left with a 27.4% drop in this month due to construction or a loss of $10,462.96.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For November 2013, I would calculate the loss of sales owing to the construction as being 25.28%, this being the average of the 23.17% loss for September 2013 and the 27.4% loss for November 2013. Sales in November 2012 were $29,234.47 but no figures were available for November 2013. If one applies the 25.28% estimated loss due to construction to the November 2012 figure, one arrives at an estimated figure for sales losses due to construction of $7,390.47 for that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loss of sales due to the plaintiff's actions is more difficult to quantify for December 2013 and beyond. While Plain Jane's sales records were understandably no longer available, the defendants had the burden of proving damages due to the lingering effects of the unannounced fall 2013 construction over the long-term.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Again, one way to calculate such damages would be to look at available sales figures. I accept Ms. Ages estimates that gross sales were down year over year approximately $15,000 in December 2013 and $12,000 in January 2014, but the defendants have not provided reliable evidence regarding the loss of sales and profits into successive months of 2014. By comparison, Plain Jane had gross sales of $26,253.36 in December of 2012 and $20,667.92 in January of 2013. Using these amounts from the year before, one can apply the same 25.28% estimated reduction for construction effects. Using this methodology yields a loss of $6,636.95 in December 2013 and $5,224.85 in January 2014 for a total loss in these two months of $11,861.80.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have accepted that the construction work had some lingering and persisting effects including in particular the loss of customers and the disruption of the store's inventory. These effects would have persisted into the spring of 2014, but Ms. Ages' argument that the effects of construction persisted beyond this time has not been established. As time goes on, any loss of sales is less reliably ascribable to the lingering effects of construction, and the plaintiff's suggestion that other market forces operated to diminish Plain Jane's sales becomes more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Moreover, from December 2013 onward the scaffolding, workers, cranes and parking problems no longer directly interfered with sales during the ensuing months though I have found that certain indirect effects remained. Still, the degree of impact upon the plaintiff's sales was likely less substantial in the December 2013 to April 2014 period than the late September to November 2013 period. Taking into account these factors, and the imperfect information available to me, I accept that the defendant's have proven losses due to the lasting effects of unannounced construction at an estimated $10,000 during the December 2013 to April 2014 time frame. Any further damages above that amount or beyond those dates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total loss of sales that can reliably attributed to the erection of scaffolding without reasonable notice is $31,773.58. From this figure, I would further reduce the damages by 20% to account for the fact that even if the plaintiffs had acted reasonably and provided notice, timed the repairs after consultation with the defendants, or took other reasonable steps to minimize the defendants' losses, there would have necessarily been some negative impact upon the defendants due to the necessity of carrying out the repair work on the building. The defendants are therefore entitled to damages for breach of quiet enjoyment in the amount of $25,418.64.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reference to mitigation, I would not further reduce this award for a failure to mitigate by the defendants. Mitigation would have been difficult because of the complete lack of notice and the erection of scaffolding on both sides of the store. As well, the repairs were initially estimated to take only 3-4 weeks, and the defendants may well have decided that short-term mitigation efforts would be futile. In my view, mitigation was not reasonably possible in the circumstances.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iii) Limitation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Lease itself specifically provides, under section 7.3, for an abatement in the event that damage to the Leased Premises or to the Building "... is such that the Leased Premises or any substantial part of them are rendered not reasonably capable of use and occupancy by the Tenant for the purposes of its business for any period of time in excess of 10 days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repairs did not make the premises incapable of use and occupancy. While they did substantially interfere with Plain Jane's business, the plaintiff took the position in argument that this section related to </w:t>
      </w:r>
      <w:r>
        <w:rPr>
          <w:rFonts w:ascii="arial" w:eastAsia="arial" w:hAnsi="arial" w:cs="arial"/>
          <w:i/>
          <w:color w:val="000000"/>
          <w:sz w:val="20"/>
          <w:lang w:val="en-US" w:eastAsia="en-US" w:bidi="ar-SA"/>
        </w:rPr>
        <w:t>physical</w:t>
      </w:r>
      <w:r>
        <w:rPr>
          <w:rFonts w:ascii="arial" w:eastAsia="arial" w:hAnsi="arial" w:cs="arial"/>
          <w:color w:val="000000"/>
          <w:sz w:val="20"/>
          <w:lang w:val="en-US" w:eastAsia="en-US" w:bidi="ar-SA"/>
        </w:rPr>
        <w:t xml:space="preserve"> damage rather than alleged business damage. I agree with this interpretation. The language of this section is clear on this point, and furthermore this section falls within the portion of the Lease dealing with landlord's repairs, damage, and destruction. I therefore find that section 7.3 of the Lease is inapplicable.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THE VALIDITY AND CONSEQUENCES OF THE DISTRAINT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question of the validity of the plaintiff's distraint is necessary to address its claim for accelerated and future rent under the Lease. Resolution of the issue is also necessary to address the defendant's counterclaim for improper distraint.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onus is on the landlord to show it executed the distress properly and lawfully: </w:t>
      </w:r>
      <w:r>
        <w:rPr>
          <w:rFonts w:ascii="arial" w:eastAsia="arial" w:hAnsi="arial" w:cs="arial"/>
          <w:i/>
          <w:color w:val="000000"/>
          <w:sz w:val="20"/>
          <w:lang w:val="en-US" w:eastAsia="en-US" w:bidi="ar-SA"/>
        </w:rPr>
        <w:t>Farrell Estates Ltd. v. Win-Up Restaurant Ltd.</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at para. 173; </w:t>
      </w:r>
      <w:r>
        <w:rPr>
          <w:rFonts w:ascii="arial" w:eastAsia="arial" w:hAnsi="arial" w:cs="arial"/>
          <w:i/>
          <w:color w:val="000000"/>
          <w:sz w:val="20"/>
          <w:lang w:val="en-US" w:eastAsia="en-US" w:bidi="ar-SA"/>
        </w:rPr>
        <w:t>Gooch v. Song</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2010 BCPC 79</w:t>
        </w:r>
      </w:hyperlink>
      <w:r>
        <w:rPr>
          <w:rFonts w:ascii="arial" w:eastAsia="arial" w:hAnsi="arial" w:cs="arial"/>
          <w:color w:val="000000"/>
          <w:sz w:val="20"/>
          <w:lang w:val="en-US" w:eastAsia="en-US" w:bidi="ar-SA"/>
        </w:rPr>
        <w:t xml:space="preserve"> at paras. 262-268; </w:t>
      </w:r>
      <w:r>
        <w:rPr>
          <w:rFonts w:ascii="arial" w:eastAsia="arial" w:hAnsi="arial" w:cs="arial"/>
          <w:i/>
          <w:color w:val="000000"/>
          <w:sz w:val="20"/>
          <w:lang w:val="en-US" w:eastAsia="en-US" w:bidi="ar-SA"/>
        </w:rPr>
        <w:t>2009710 Ontario Inc. v. Corbel Management Corp.</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2012 ONSC 3745</w:t>
        </w:r>
      </w:hyperlink>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Alleged November 2015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reject the defendant's contention that Ms. Ages and Ms. Bolwyn agreed at their November 2015 meeting that further collection action would be postponed pending receipt of a proposal for the payment of arrears and rent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Ms. Bolwyn was a property manager with extensive experience. I am satisfied that having served the defendants with a final demand and default notice including a warning of the possibility of the plaintiff exercising all available remedies, she would not so readily agree to stop any further action on the basis of such a vague repayment plan.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Landlord's Options in the Face of a Defaulting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Clearly, by December of 2015, the defendants were in default under the Lease for non-payment of rent. As noted,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xml:space="preserve">, the Court provides a list of options available to a Landlord where a tenant is in fundamental breach of a lease. Those four options were recently summarized by Ross J. as follows in </w:t>
      </w:r>
      <w:r>
        <w:rPr>
          <w:rFonts w:ascii="arial" w:eastAsia="arial" w:hAnsi="arial" w:cs="arial"/>
          <w:i/>
          <w:color w:val="000000"/>
          <w:sz w:val="20"/>
          <w:lang w:val="en-US" w:eastAsia="en-US" w:bidi="ar-SA"/>
        </w:rPr>
        <w:t>Laidar Holdings Ltd. v. Lindt &amp; Sprungli (Canada) Inc.</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2018 BCSC 66</w:t>
        </w:r>
      </w:hyperlink>
      <w:r>
        <w:rPr>
          <w:rFonts w:ascii="arial" w:eastAsia="arial" w:hAnsi="arial" w:cs="arial"/>
          <w:color w:val="000000"/>
          <w:sz w:val="20"/>
          <w:lang w:val="en-US" w:eastAsia="en-US" w:bidi="ar-SA"/>
        </w:rPr>
        <w:t xml:space="preserve"> at para.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the Supreme Court of Canada identified four mutually exclusive courses of action open to a landlord when a tenant repudiates the lease. Those options are as follows: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1: Affirm the lease, insist on performance. This option means the landlord can insist on specific performance and sue for rent monthly as it becomes due, or wait until the lease expires and sue. The lease is still "alive".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2: Accept repudiation, terminate the lease, and accept surrender of lease. The landlord cannot sue for prospective damages because the termination of lease also terminates the covenant to pay rent. Under this option the landlord must give notice of termination. After termination, the landlord may commence an action for rent accrued and for damages for breaches of the covenant up to the date of termination. The landlord may re-enter the premises if there is a provision for re-entry in the lease.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3: Affirm the lease, insist on performance, and re-let on the tenant's account. This option involves the landlord rejecting the repudiation, re-letting the property on the tenant's behalf and holding the tenant liable for any deficiency in the rent for the balance of the lease. This option must be set out in the lease. Rent collected from the new tenant is applied against the obligation of the old one.</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Option 4: Accept repudiation, terminate the lease, and give notice for a claim for the present recovery of damages, including prospective rent. This is the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option, where the landlord provides a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notice to the tenant that damages will be claimed for the loss of the present value of the unpaid future rent for the unexpired term of the lease - the expectation value of the remainder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Ross J. also referred to Pearlman J.'s helpful summary of applicable principles in the trial court decision of </w:t>
      </w:r>
      <w:r>
        <w:rPr>
          <w:rFonts w:ascii="arial" w:eastAsia="arial" w:hAnsi="arial" w:cs="arial"/>
          <w:i/>
          <w:color w:val="000000"/>
          <w:sz w:val="20"/>
          <w:lang w:val="en-US" w:eastAsia="en-US" w:bidi="ar-SA"/>
        </w:rPr>
        <w:t>Stearman v. Powers (c.o.b. Walkabout Casual Wear)</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2016 BCSC 263</w:t>
        </w:r>
      </w:hyperlink>
      <w:r>
        <w:rPr>
          <w:rFonts w:ascii="arial" w:eastAsia="arial" w:hAnsi="arial" w:cs="arial"/>
          <w:color w:val="000000"/>
          <w:sz w:val="20"/>
          <w:lang w:val="en-US" w:eastAsia="en-US" w:bidi="ar-SA"/>
        </w:rPr>
        <w:t xml:space="preserve"> at para. 50, aff'd </w:t>
      </w:r>
      <w:hyperlink r:id="rId851" w:history="1">
        <w:r>
          <w:rPr>
            <w:rFonts w:ascii="arial" w:eastAsia="arial" w:hAnsi="arial" w:cs="arial"/>
            <w:i/>
            <w:color w:val="0077CC"/>
            <w:sz w:val="20"/>
            <w:u w:val="single"/>
            <w:shd w:val="clear" w:color="auto" w:fill="FFFFFF"/>
            <w:lang w:val="en-US" w:eastAsia="en-US" w:bidi="ar-SA"/>
          </w:rPr>
          <w:t>2017 BCCA 165</w:t>
        </w:r>
      </w:hyperlink>
      <w:r>
        <w:rPr>
          <w:rFonts w:ascii="arial" w:eastAsia="arial" w:hAnsi="arial" w:cs="arial"/>
          <w:color w:val="000000"/>
          <w:sz w:val="20"/>
          <w:lang w:val="en-US" w:eastAsia="en-US" w:bidi="ar-SA"/>
        </w:rPr>
        <w:t xml:space="preserve"> (except in relation to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the applicable principles: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tenant repudiates the lease and abandons the premises, the four options available to the landlord under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are mutually exclusive;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rather than accept the tenant's repudiation of the lease, the landlord may enter the premises and re-let them on the tenant's account in order to mitigate. The landlord must provide the tenant with clear notice of its intention to do so: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pp. 570, 573;</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similarly, if the landlord elects to terminate the lease, and sue for damages for the unexpired term of the lease, it must provide the tenant with clear and timely notice: </w:t>
      </w:r>
      <w:r>
        <w:rPr>
          <w:rFonts w:ascii="arial" w:eastAsia="arial" w:hAnsi="arial" w:cs="arial"/>
          <w:i/>
          <w:color w:val="000000"/>
          <w:sz w:val="20"/>
          <w:lang w:val="en-US" w:eastAsia="en-US" w:bidi="ar-SA"/>
        </w:rPr>
        <w:t>Langley Crossing Shopping Centre [v. North-West Produce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2000 BCCA 107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Irie Enterprises Ltd. [v. Shortee's Canadjun Rastaurant Ltd.</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BCSC 1192</w:t>
        </w:r>
      </w:hyperlink>
      <w:r>
        <w:rPr>
          <w:rFonts w:ascii="arial" w:eastAsia="arial" w:hAnsi="arial" w:cs="arial"/>
          <w:color w:val="000000"/>
          <w:sz w:val="20"/>
          <w:lang w:val="en-US" w:eastAsia="en-US" w:bidi="ar-SA"/>
        </w:rPr>
        <w:t>] at para. 48;</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recover for prospective, contractual losses under the lease after re-entry, the landlord must qualify its re-entry by notice to the tenant;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landlord fails to qualify the re-entry, it will be taken to have exercised the second option in </w:t>
      </w:r>
      <w:r>
        <w:rPr>
          <w:rFonts w:ascii="arial" w:eastAsia="arial" w:hAnsi="arial" w:cs="arial"/>
          <w:i/>
          <w:color w:val="000000"/>
          <w:sz w:val="20"/>
          <w:lang w:val="en-US" w:eastAsia="en-US" w:bidi="ar-SA"/>
        </w:rPr>
        <w:t>Highway Properties Ltd</w:t>
      </w:r>
      <w:r>
        <w:rPr>
          <w:rFonts w:ascii="arial" w:eastAsia="arial" w:hAnsi="arial" w:cs="arial"/>
          <w:color w:val="000000"/>
          <w:sz w:val="20"/>
          <w:lang w:val="en-US" w:eastAsia="en-US" w:bidi="ar-SA"/>
        </w:rPr>
        <w:t xml:space="preserve">. and to have elected to terminate the lease while retaining the right to sue for the rent accrued due, or for damages to the date of termination of the lease: </w:t>
      </w:r>
      <w:r>
        <w:rPr>
          <w:rFonts w:ascii="arial" w:eastAsia="arial" w:hAnsi="arial" w:cs="arial"/>
          <w:i/>
          <w:color w:val="000000"/>
          <w:sz w:val="20"/>
          <w:lang w:val="en-US" w:eastAsia="en-US" w:bidi="ar-SA"/>
        </w:rPr>
        <w:t>Wing Lee</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As will be shown, it appears to me that the plaintiff must be deemed to have exercised option 2 of the </w:t>
      </w:r>
      <w:r>
        <w:rPr>
          <w:rFonts w:ascii="arial" w:eastAsia="arial" w:hAnsi="arial" w:cs="arial"/>
          <w:i/>
          <w:color w:val="000000"/>
          <w:sz w:val="20"/>
          <w:lang w:val="en-US" w:eastAsia="en-US" w:bidi="ar-SA"/>
        </w:rPr>
        <w:t>Highway Properties</w:t>
      </w:r>
      <w:r>
        <w:rPr>
          <w:rFonts w:ascii="arial" w:eastAsia="arial" w:hAnsi="arial" w:cs="arial"/>
          <w:color w:val="000000"/>
          <w:sz w:val="20"/>
          <w:lang w:val="en-US" w:eastAsia="en-US" w:bidi="ar-SA"/>
        </w:rPr>
        <w:t xml:space="preserve"> list of options, in that it failed to properly qualify its re-entry onto the premises and must be taken to have elected to terminate the Lease while retaining the right to sue for accrued rent and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Remedy of Distraint or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at para. 172 describes the landlord's self-help remedy of distress for 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[172] The remedy of distress gives the landlord the right, when a tenant defaults on rent, to seize and hold the goods of the tenant or of a person liable for the rent as security for the rent arrears. If the rent remains unpaid the landlord, through its bailiff, has the right to sell the goods and apply the proceeds on account of rent arrears. In order to secure chattels for distress, or if there are chattels that are large and unmoveable, it may be necessary to exercise distress inside the building by securing the goods by changing the locks. However, a landlord must not change the locks or deny the tenant access to the premises without the tenant's written consent to a change of locks to secure the goods: Richard Olson, </w:t>
      </w:r>
      <w:r>
        <w:rPr>
          <w:rFonts w:ascii="arial" w:eastAsia="arial" w:hAnsi="arial" w:cs="arial"/>
          <w:i/>
          <w:color w:val="000000"/>
          <w:sz w:val="20"/>
          <w:lang w:val="en-US" w:eastAsia="en-US" w:bidi="ar-SA"/>
        </w:rPr>
        <w:t>A Commercial Tenancy Handbook</w:t>
      </w:r>
      <w:r>
        <w:rPr>
          <w:rFonts w:ascii="arial" w:eastAsia="arial" w:hAnsi="arial" w:cs="arial"/>
          <w:color w:val="000000"/>
          <w:sz w:val="20"/>
          <w:lang w:val="en-US" w:eastAsia="en-US" w:bidi="ar-SA"/>
        </w:rPr>
        <w:t>, looseleaf, (Canada: Thomson Canada Ltd., 2004) at 8-11 and 8-14.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[173] The principle to be derived from the authorities is that if a landlord distrains and changes the locks they must do so properly or the change of the locks will be found to terminate the lease. A lock change is justified if the premises have been abandoned.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Distress proceedings and the termination (or forfeiture) of a lease are inconsistent remedies. Distress may be exercised only during the subsistence of a lease. Thus, a landlord cannot distrain a tenant's property and terminate the lease at the same time: </w:t>
      </w:r>
      <w:r>
        <w:rPr>
          <w:rFonts w:ascii="arial" w:eastAsia="arial" w:hAnsi="arial" w:cs="arial"/>
          <w:i/>
          <w:color w:val="000000"/>
          <w:sz w:val="20"/>
          <w:lang w:val="en-US" w:eastAsia="en-US" w:bidi="ar-SA"/>
        </w:rPr>
        <w:t>Delane Industry Co. Ltd. v. PCI Properties Corp.</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2013 BCSC 1397</w:t>
        </w:r>
      </w:hyperlink>
      <w:r>
        <w:rPr>
          <w:rFonts w:ascii="arial" w:eastAsia="arial" w:hAnsi="arial" w:cs="arial"/>
          <w:color w:val="000000"/>
          <w:sz w:val="20"/>
          <w:lang w:val="en-US" w:eastAsia="en-US" w:bidi="ar-SA"/>
        </w:rPr>
        <w:t xml:space="preserve"> at para. 9; affirmed </w:t>
      </w:r>
      <w:hyperlink r:id="rId855" w:history="1">
        <w:r>
          <w:rPr>
            <w:rFonts w:ascii="arial" w:eastAsia="arial" w:hAnsi="arial" w:cs="arial"/>
            <w:i/>
            <w:color w:val="0077CC"/>
            <w:sz w:val="20"/>
            <w:u w:val="single"/>
            <w:shd w:val="clear" w:color="auto" w:fill="FFFFFF"/>
            <w:lang w:val="en-US" w:eastAsia="en-US" w:bidi="ar-SA"/>
          </w:rPr>
          <w:t>2014 BCCA 285</w:t>
        </w:r>
      </w:hyperlink>
      <w:r>
        <w:rPr>
          <w:rFonts w:ascii="arial" w:eastAsia="arial" w:hAnsi="arial" w:cs="arial"/>
          <w:color w:val="000000"/>
          <w:sz w:val="20"/>
          <w:lang w:val="en-US" w:eastAsia="en-US" w:bidi="ar-SA"/>
        </w:rPr>
        <w:t xml:space="preserve"> at paras. 24-35; </w:t>
      </w:r>
      <w:r>
        <w:rPr>
          <w:rFonts w:ascii="arial" w:eastAsia="arial" w:hAnsi="arial" w:cs="arial"/>
          <w:i/>
          <w:color w:val="000000"/>
          <w:sz w:val="20"/>
          <w:lang w:val="en-US" w:eastAsia="en-US" w:bidi="ar-SA"/>
        </w:rPr>
        <w:t>General Motors Acceptance Corp. of Canada Ltd. v. Arthur Bell Holdings Ltd.</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[1990] B.C.J. No.1725</w:t>
        </w:r>
      </w:hyperlink>
      <w:r>
        <w:rPr>
          <w:rFonts w:ascii="arial" w:eastAsia="arial" w:hAnsi="arial" w:cs="arial"/>
          <w:color w:val="000000"/>
          <w:sz w:val="20"/>
          <w:lang w:val="en-US" w:eastAsia="en-US" w:bidi="ar-SA"/>
        </w:rPr>
        <w:t xml:space="preserve"> (S.C.)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However, it cannot be said that every time locks are changed the landlord has forfeited a lease and lost his power of distraint. Where steps are taken with the concurrence of the tenant for the tenant's short term benefit, and the tenant takes advantage of the option of leaving his chattels in the premises, the landlord will not forfeit the lease: </w:t>
      </w:r>
      <w:r>
        <w:rPr>
          <w:rFonts w:ascii="arial" w:eastAsia="arial" w:hAnsi="arial" w:cs="arial"/>
          <w:i/>
          <w:color w:val="000000"/>
          <w:sz w:val="20"/>
          <w:lang w:val="en-US" w:eastAsia="en-US" w:bidi="ar-SA"/>
        </w:rPr>
        <w:t>Cisakowski v. Fekete</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[1985] 2 W.W.R. 691</w:t>
        </w:r>
      </w:hyperlink>
      <w:r>
        <w:rPr>
          <w:rFonts w:ascii="arial" w:eastAsia="arial" w:hAnsi="arial" w:cs="arial"/>
          <w:color w:val="000000"/>
          <w:sz w:val="20"/>
          <w:lang w:val="en-US" w:eastAsia="en-US" w:bidi="ar-SA"/>
        </w:rPr>
        <w:t xml:space="preserve"> (Alta. Q.B.), at paras. 8-18.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Section 17(1) of the </w:t>
      </w:r>
      <w:r>
        <w:rPr>
          <w:rFonts w:ascii="arial" w:eastAsia="arial" w:hAnsi="arial" w:cs="arial"/>
          <w:i/>
          <w:color w:val="000000"/>
          <w:sz w:val="20"/>
          <w:lang w:val="en-US" w:eastAsia="en-US" w:bidi="ar-SA"/>
        </w:rPr>
        <w:t>Rent Distress Act</w:t>
      </w:r>
      <w:r>
        <w:rPr>
          <w:rFonts w:ascii="arial" w:eastAsia="arial" w:hAnsi="arial" w:cs="arial"/>
          <w:color w:val="000000"/>
          <w:sz w:val="20"/>
          <w:lang w:val="en-US" w:eastAsia="en-US" w:bidi="ar-SA"/>
        </w:rPr>
        <w:t>, allows the distrained property to be secured and sold on the premises.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Changing of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Changing the locks on a premise and locking the tenant out can result in forfeiture of a lease. The legal effect of forfeiture at common law is to render the distress illegal and the landlord liable in damages: </w:t>
      </w:r>
      <w:r>
        <w:rPr>
          <w:rFonts w:ascii="arial" w:eastAsia="arial" w:hAnsi="arial" w:cs="arial"/>
          <w:i/>
          <w:color w:val="000000"/>
          <w:sz w:val="20"/>
          <w:lang w:val="en-US" w:eastAsia="en-US" w:bidi="ar-SA"/>
        </w:rPr>
        <w:t>Mybrie Investments Ltd. v. Icana Techno Corp.</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[1997] B.C.J. No. 2475</w:t>
        </w:r>
      </w:hyperlink>
      <w:r>
        <w:rPr>
          <w:rFonts w:ascii="arial" w:eastAsia="arial" w:hAnsi="arial" w:cs="arial"/>
          <w:color w:val="000000"/>
          <w:sz w:val="20"/>
          <w:lang w:val="en-US" w:eastAsia="en-US" w:bidi="ar-SA"/>
        </w:rPr>
        <w:t xml:space="preserve"> (S.C.)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quoted passage above from </w:t>
      </w:r>
      <w:r>
        <w:rPr>
          <w:rFonts w:ascii="arial" w:eastAsia="arial" w:hAnsi="arial" w:cs="arial"/>
          <w:i/>
          <w:color w:val="000000"/>
          <w:sz w:val="20"/>
          <w:lang w:val="en-US" w:eastAsia="en-US" w:bidi="ar-SA"/>
        </w:rPr>
        <w:t>Farrell Estates</w:t>
      </w:r>
      <w:r>
        <w:rPr>
          <w:rFonts w:ascii="arial" w:eastAsia="arial" w:hAnsi="arial" w:cs="arial"/>
          <w:color w:val="000000"/>
          <w:sz w:val="20"/>
          <w:lang w:val="en-US" w:eastAsia="en-US" w:bidi="ar-SA"/>
        </w:rPr>
        <w:t xml:space="preserve"> at paras. 172-173 provides that a landlord must not change the locks or deny the tenant access to the premises without the tenant's written consent to a change of locks to secure the goods. Whether the changing of the locks constitutes an election by the landlord to terminate the lease will depend on the particular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Two decisions from our Court of Appeal set out the law regarding the changing of the locks in a non-abandonment context, as is the case here. First, in </w:t>
      </w:r>
      <w:r>
        <w:rPr>
          <w:rFonts w:ascii="arial" w:eastAsia="arial" w:hAnsi="arial" w:cs="arial"/>
          <w:i/>
          <w:color w:val="000000"/>
          <w:sz w:val="20"/>
          <w:lang w:val="en-US" w:eastAsia="en-US" w:bidi="ar-SA"/>
        </w:rPr>
        <w:t>Stearman</w:t>
      </w:r>
      <w:r>
        <w:rPr>
          <w:rFonts w:ascii="arial" w:eastAsia="arial" w:hAnsi="arial" w:cs="arial"/>
          <w:color w:val="000000"/>
          <w:sz w:val="20"/>
          <w:lang w:val="en-US" w:eastAsia="en-US" w:bidi="ar-SA"/>
        </w:rPr>
        <w:t xml:space="preserve">, the Court referred to the review of authorities by Smith J. in </w:t>
      </w:r>
      <w:r>
        <w:rPr>
          <w:rFonts w:ascii="arial" w:eastAsia="arial" w:hAnsi="arial" w:cs="arial"/>
          <w:i/>
          <w:color w:val="000000"/>
          <w:sz w:val="20"/>
          <w:lang w:val="en-US" w:eastAsia="en-US" w:bidi="ar-SA"/>
        </w:rPr>
        <w:t>Irie Enterprises Ltd. v. Shortee's Canadjun Rastaurant Ltd.</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BCSC 1192</w:t>
        </w:r>
      </w:hyperlink>
      <w:r>
        <w:rPr>
          <w:rFonts w:ascii="arial" w:eastAsia="arial" w:hAnsi="arial" w:cs="arial"/>
          <w:color w:val="000000"/>
          <w:sz w:val="20"/>
          <w:lang w:val="en-US" w:eastAsia="en-US" w:bidi="ar-SA"/>
        </w:rPr>
        <w:t xml:space="preserve">. At paras. 47-48 of </w:t>
      </w:r>
      <w:r>
        <w:rPr>
          <w:rFonts w:ascii="arial" w:eastAsia="arial" w:hAnsi="arial" w:cs="arial"/>
          <w:i/>
          <w:color w:val="000000"/>
          <w:sz w:val="20"/>
          <w:lang w:val="en-US" w:eastAsia="en-US" w:bidi="ar-SA"/>
        </w:rPr>
        <w:t>Stearman</w:t>
      </w:r>
      <w:r>
        <w:rPr>
          <w:rFonts w:ascii="arial" w:eastAsia="arial" w:hAnsi="arial" w:cs="arial"/>
          <w:color w:val="000000"/>
          <w:sz w:val="20"/>
          <w:lang w:val="en-US" w:eastAsia="en-US" w:bidi="ar-SA"/>
        </w:rPr>
        <w:t>, the Court of Appeal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 The cases where changing the locks terminated the lease were described, at para. 38,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involve landlords who have unwittingly terminated a lease: (1) by changing the locks on the leased premises in an effort to keep the tenants out and to secure the tenants' goods for the purpose of distress; or (2) by accepting the tenants' abandonment and not indicating that they considered the lease to be still in effect. Those situations are distinguishable from one in which the landlord gives notice that it does not accept the tenant's repudiation yet the tenant leaves the premises and allows the landlord to take the keys to the premises or change the 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In </w:t>
      </w:r>
      <w:r>
        <w:rPr>
          <w:rFonts w:ascii="arial" w:eastAsia="arial" w:hAnsi="arial" w:cs="arial"/>
          <w:i/>
          <w:color w:val="000000"/>
          <w:sz w:val="20"/>
          <w:lang w:val="en-US" w:eastAsia="en-US" w:bidi="ar-SA"/>
        </w:rPr>
        <w:t>Irie Enterprises</w:t>
      </w:r>
      <w:r>
        <w:rPr>
          <w:rFonts w:ascii="arial" w:eastAsia="arial" w:hAnsi="arial" w:cs="arial"/>
          <w:color w:val="000000"/>
          <w:sz w:val="20"/>
          <w:lang w:val="en-US" w:eastAsia="en-US" w:bidi="ar-SA"/>
        </w:rPr>
        <w:t>, the landlord was held not to have terminated the lease because the locks had been changed with the tenant's permission and the landlord had given notice in writing that it considered the lease still to be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Second, in </w:t>
      </w:r>
      <w:r>
        <w:rPr>
          <w:rFonts w:ascii="arial" w:eastAsia="arial" w:hAnsi="arial" w:cs="arial"/>
          <w:i/>
          <w:color w:val="000000"/>
          <w:sz w:val="20"/>
          <w:lang w:val="en-US" w:eastAsia="en-US" w:bidi="ar-SA"/>
        </w:rPr>
        <w:t>Derby Reach Restaurant Ltd. v. Odyssey Holdings Ltd.</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[1995] B.C.J. No. 1539</w:t>
        </w:r>
      </w:hyperlink>
      <w:r>
        <w:rPr>
          <w:rFonts w:ascii="arial" w:eastAsia="arial" w:hAnsi="arial" w:cs="arial"/>
          <w:color w:val="000000"/>
          <w:sz w:val="20"/>
          <w:lang w:val="en-US" w:eastAsia="en-US" w:bidi="ar-SA"/>
        </w:rPr>
        <w:t xml:space="preserve"> (C.A.), MacFarlane J.A. writing for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The practice followed of having the tenant endorse the distress warrant so as to leave everything in place is to be encouraged. But to avoid an excessive seizure it is essential that before the tenant endorses the warrant the bailiff must write in the space for inventory the actual goods on which distress is levied. If costs are to be demanded of the tenant, the statement of costs to date of seizure must also be filled in on the warrant before it is delivered to the tenant and the tenant must be advised thereafter of later-incurred costs. Section 23 of the Act calls for a demand for such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In my opinion the fact that the tenant signed the two forms on the back of the warrant does not detract from the obvious fact that a seizure took place. Seizure could take several forms. It could occur by the taking from the premises of goods and equipment to be sold to satisfy the arrears. It could take place if the bailiff left an agent on the premises in control of the goods and equipment. It could take place by locking up the premises and obtaining an undertaking from the tenant to act as bailee and not to remove any of the goods. In this case the tenant, who wished to avoid disruption and the cost of removal of the property, agreed that he would act as bailee, would not remove the property and that the bailiff should lock the restaurant and maintain control over it. The reason these steps were taken was to give the tenant time to consider its position, and to give the parties time for negotiation of a suitable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In my view there is no basis for holding that the tenant gave up its right of action by such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Given these authorities, unless the defendant consented in writing to the changing of the locks, the plaintiff did indeed forfeit the Lease by changing the locks, rendering the distraint illegal.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Did the Defendant Consent to Changing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turn to the question of fact as to whether the defendant actually consented to the change of locks. The parties are sharply divided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parties are in agreement that Mr. Innes, an experienced bailiff, attended the premises with two trainees on December 14, 2015 and initially dealt with Ms. Banaee.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says Mr. Innes explained to Ms. Banaee and later to Ms. Ages on the phone that:</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acting as a bailiff on a warrant from the landlord to seize goods to cover the arrears of rent;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 Jane had 5 days in which to pay the arrears of rent failing which the seized goods and chattels would be appraised and sold; and</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 Jane could either: a) agree to have the locks changed on the premises and have the distrained goods held there throughout that 5 day period; or b) not agree to having the locks changed which would require the bailiff to remove the goods and store them at a different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would reject part (3) of the plaintiff's version of Mr. Innes' actions. I do not accept that Ms. Ages and Ms. Banaee were given a choice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As to his initial dealings with Ms. Banaee, Mr. Innes stated that he introduced himself, explained that they were there for rent in arrears and asked for payment. He reported that Ms. Banaee stated that she was not the manager "and she could not make any choices about it". Mr. Innes stated that he was in a position right now where he needed somebody to sign and allow him to change the locks on the premises giving the owner five days to come up with a payment or a plan that would satisfy the landlord, or he was pretty much forced to remove the goods from the premises. At that point, he says Ms. Banaee contacted the owner, Ms.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Ms. Banaee testified and confirmed that she was the sales associate who dealt with Mr. Innes on December 14th, 2015. She had only started working at Plain Jane two months earlier, in October 2015, and had worked two or two-and-a half days a week. Ms. Banaee's first language was not English, and she spoke with a thick accent. She was a forthright witness. Ms. Banaee did not get paid for her last two weeks work in the store, and I am satisfied that she had no ongoing loyalty to Ms. Ages.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Banaee testified that when Mr. Innes and the other two males entered the store at about 10:30 a.m., they put a letter in front of her and told her that Ms. Ages owed $65,000 in rent, and said "they will - gonna take over the store, and they gonna change the locks." Referring to the letter, Ms. Banaee reported the bailiff stating "this is the reason that we are taking ... over the store and changing the locks."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Banaee then called Ms. Ages on the phone. She told Ms. Ages that three men were there, that they wanted to change the locks and close the store, and they wanted her to sign a letter. She passed the phone to Mr. Innes. When Mr. Innes spoke to Ms. Ages by telephone, Ms. Banaee reported hearing Mr. Innes say the same thing - that they were going to change the locks and take over the store. Ms. Banaee testified that it was not her place to make any decisions because she was not a manager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pause here to note that Ms. Banaee alone could not have provided consent to change the locks. She indicated to Mr. Innes she did not have authority to make such a decision, and in fact did not provide any such consent on her own initiative. The plaintiff's position instead relies on consent obtained through the oral conversation with Ms.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Innes did not have a specific recollection of critical parts of his conversation with Ms. Ages. He testified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 They spoke on the phone and then the phone was handed to me. I spoke to Saskia on the phone, introduced myself again, there again we were semi-familiar with each other to an extent. I said basically I'm here on behalf of your landlord on a rent distress to collect, to collect X amount of money. </w:t>
      </w:r>
      <w:r>
        <w:rPr>
          <w:rFonts w:ascii="arial" w:eastAsia="arial" w:hAnsi="arial" w:cs="arial"/>
          <w:color w:val="000000"/>
          <w:sz w:val="20"/>
          <w:u w:val="single"/>
          <w:lang w:val="en-US" w:eastAsia="en-US" w:bidi="ar-SA"/>
        </w:rPr>
        <w:t>My first question would've been, can I have payment. Beyond that I told Saskia I have no alternative but to seize the assets. One would be -- one way would be to allow this lady to sign on your behalf this agreement to allow me to change the locks and it'll give you five days to, (a), come up with payment or a payment plan that the landlord will accept</w:t>
      </w:r>
      <w:r>
        <w:rPr>
          <w:rFonts w:ascii="arial" w:eastAsia="arial" w:hAnsi="arial" w:cs="arial"/>
          <w:color w:val="000000"/>
          <w:sz w:val="20"/>
          <w:lang w:val="en-US" w:eastAsia="en-US" w:bidi="ar-SA"/>
        </w:rPr>
        <w:t>. If we can't come to that agreement then I'm going to have to remove the goods from here to take possession of them and after five days I will have my appraisals done and we'll go to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When you say -- I'm sorry, I'm just going to back up there. When you say if we can't come to that agreement, you mean the agreement to change the 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If we can't come to agreeing to change, yeah, to sign on our document here, allow me to change the locks to secure the premises and the contents, if we can't agree to that, then I'm going to have to remove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And what did Ms. Ages say when you explained that to her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 can't recall exactly. She wasn't, of course, in favour it right off the bat, nobody is. I don't recall how our discussion went over the phone. It wasn't that long</w:t>
      </w:r>
      <w:r>
        <w:rPr>
          <w:rFonts w:ascii="arial" w:eastAsia="arial" w:hAnsi="arial" w:cs="arial"/>
          <w:color w:val="000000"/>
          <w:sz w:val="20"/>
          <w:lang w:val="en-US" w:eastAsia="en-US" w:bidi="ar-SA"/>
        </w:rPr>
        <w:t xml:space="preserve">. I do know that the end of our discussion </w:t>
      </w:r>
      <w:r>
        <w:rPr>
          <w:rFonts w:ascii="arial" w:eastAsia="arial" w:hAnsi="arial" w:cs="arial"/>
          <w:color w:val="000000"/>
          <w:sz w:val="20"/>
          <w:u w:val="single"/>
          <w:lang w:val="en-US" w:eastAsia="en-US" w:bidi="ar-SA"/>
        </w:rPr>
        <w:t>I said, well, will you give your employee here permission to sign on your behalf to allow me to do this and she said yes, she will give her employee permission to sign that document and allow me to do that</w:t>
      </w:r>
      <w:r>
        <w:rPr>
          <w:rFonts w:ascii="arial" w:eastAsia="arial" w:hAnsi="arial" w:cs="arial"/>
          <w:color w:val="000000"/>
          <w:sz w:val="20"/>
          <w:lang w:val="en-US" w:eastAsia="en-US" w:bidi="ar-SA"/>
        </w:rPr>
        <w:t>. She did say she would be back tomorrow or the next day and we will have this sorted out within the two days. So the phone went back to the employee. They spoke for a minute. She hung up. She did sign the document and asked me, you know, I'm going to write on there by permission of Saskia, and I said yeah, that's fine, that's where you got it from. So she did that. Once that was signed that employee gathered her personal things and left. I had the locksmith come, change the locks, post a notice on the front door and basically let that sit for a day, hoping to hear from Saskia on her return.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Innes' evidence is that Ms. Ages was resisting his efforts and that the conversation was short. He could not recall her exact response. His evidence that he asked Ms. Ages to give her employee permission to sign a document is inconsistent with the evidence of Ms. Banaee and Ms.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Ages denied giving permission for the bailiff to change the locks. Her evidence on this point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 I get a call from one of the staff and she's saying that she said a bailiff is there, she didn't say that there were three, and they want to change the locks, and I'm like "What?" and so she passes the phone to me and </w:t>
      </w:r>
      <w:r>
        <w:rPr>
          <w:rFonts w:ascii="arial" w:eastAsia="arial" w:hAnsi="arial" w:cs="arial"/>
          <w:color w:val="000000"/>
          <w:sz w:val="20"/>
          <w:u w:val="single"/>
          <w:lang w:val="en-US" w:eastAsia="en-US" w:bidi="ar-SA"/>
        </w:rPr>
        <w:t>there was no discussion whatsoever on any alternative to changing the locks. It was a very short conversation, and any conversation around the locks focused on me trying to get them not to change the actual locks because I had just spent a lot of money on getting a Schlage lock put in as a result of security issues that were going on at the store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so while there was no alternative to the locks being changed, I said "Can I just give you the program key and you can change the program key?" because, again, in my mind, this was a temporary issue. I hadn't given a proposal to Brenda or Ms. Baldwin. We had a solution going forward, the January pay -- payment was fine. It was -- it was a misunderstanding, and I told Saria [phonetic] </w:t>
      </w:r>
      <w:r>
        <w:rPr>
          <w:rFonts w:ascii="arial" w:eastAsia="arial" w:hAnsi="arial" w:cs="arial"/>
          <w:color w:val="000000"/>
          <w:sz w:val="20"/>
          <w:u w:val="single"/>
          <w:lang w:val="en-US" w:eastAsia="en-US" w:bidi="ar-SA"/>
        </w:rPr>
        <w:t>my focus for her was to calm her down. She was upset, naturally, and to remove responsibility from her, so I said "Don't worry. It's okay. Just cooperate and I'll fix it when I get back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in no way, gave her any sort of authority to act on my behalf, and while she may have signed that document, which she did, there would have been a lot of pressure. I understand that, but I did not authorize them to take over my store</w:t>
      </w:r>
      <w:r>
        <w:rPr>
          <w:rFonts w:ascii="arial" w:eastAsia="arial" w:hAnsi="arial" w:cs="arial"/>
          <w:color w:val="000000"/>
          <w:sz w:val="20"/>
          <w:lang w:val="en-US" w:eastAsia="en-US" w:bidi="ar-SA"/>
        </w:rPr>
        <w:t>, and to make decisions without talking to me physically first when I had not received any documentation.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 was given no alternative other than having the locks changed</w:t>
      </w:r>
      <w:r>
        <w:rPr>
          <w:rFonts w:ascii="arial" w:eastAsia="arial" w:hAnsi="arial" w:cs="arial"/>
          <w:color w:val="000000"/>
          <w:sz w:val="20"/>
          <w:lang w:val="en-US" w:eastAsia="en-US" w:bidi="ar-SA"/>
        </w:rPr>
        <w:t>. So to minimize the transition back to operations I just had this high end security lock custom fit to the door, manage that lock,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Did you tell him that he was not allowed to change the locks on the store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 did not tell him he was not allowed to change the locks. He told me he was there seizing the store to change the locks. He wouldn't even let me alter that process to an existing lock that was on the store. So no, I am sorry, I am not familiar. I wasn't given rights to</w:t>
      </w:r>
      <w:r>
        <w:rPr>
          <w:rFonts w:ascii="arial" w:eastAsia="arial" w:hAnsi="arial" w:cs="arial"/>
          <w:color w:val="000000"/>
          <w:sz w:val="20"/>
          <w:lang w:val="en-US" w:eastAsia="en-US" w:bidi="ar-SA"/>
        </w:rPr>
        <w:t>. I wasn't said -- I wasn't told we can remove X-number of dollars of stock, or we can -- I wasn't given a choice. And the individual on the phone didn't identify them-self. So I had a staff member who was emotionally escalated in a situation that I had no access to. My focus was to ensure the business was secure and protected and priority one is to ensure my staff were safe. So I told Ms. Banaee just do whatever they say. Cooperate. I didn't -- I didn't say how. I said cooperate and go home. The business was secure. Nothing was to be removed. Did I agree to it?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your evidence here is that you didn't tell him specifically not to change the 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If you have somebody holding a gun to your head, do you negotiate? Are you given a choice? That is the same thing. </w:t>
      </w:r>
      <w:r>
        <w:rPr>
          <w:rFonts w:ascii="arial" w:eastAsia="arial" w:hAnsi="arial" w:cs="arial"/>
          <w:color w:val="000000"/>
          <w:sz w:val="20"/>
          <w:u w:val="single"/>
          <w:lang w:val="en-US" w:eastAsia="en-US" w:bidi="ar-SA"/>
        </w:rPr>
        <w:t xml:space="preserve">I received a phone call out of the blue with an escalated situation. I dealt with the information that was provided to me. Did I agree? No. </w:t>
      </w:r>
      <w:r>
        <w:rPr>
          <w:rFonts w:ascii="arial" w:eastAsia="arial" w:hAnsi="arial" w:cs="arial"/>
          <w:color w:val="000000"/>
          <w:sz w:val="20"/>
          <w:lang w:val="en-US" w:eastAsia="en-US" w:bidi="ar-SA"/>
        </w:rPr>
        <w:t>Did I agree to be violated in terms of my business? No. Did I agree to have an asset removed? No. And did I agree to return and pay rent the next day? No. It wasn't even raised on the phone.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Did you tell him that you weren't agreeing to change the locks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color w:val="000000"/>
          <w:sz w:val="20"/>
          <w:u w:val="single"/>
          <w:lang w:val="en-US" w:eastAsia="en-US" w:bidi="ar-SA"/>
        </w:rPr>
        <w:t>I wasn't asked. So I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Is that a no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Ms. Ages, I'm simply seeking clarity on whether your evidence is that you told him that you didn't agree to change the 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And </w:t>
      </w:r>
      <w:r>
        <w:rPr>
          <w:rFonts w:ascii="arial" w:eastAsia="arial" w:hAnsi="arial" w:cs="arial"/>
          <w:color w:val="000000"/>
          <w:sz w:val="20"/>
          <w:u w:val="single"/>
          <w:lang w:val="en-US" w:eastAsia="en-US" w:bidi="ar-SA"/>
        </w:rPr>
        <w:t>I didn't know that there was an option to remove stock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I'm not asking what you knew about your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 </w:t>
      </w:r>
      <w:r>
        <w:rPr>
          <w:rFonts w:ascii="arial" w:eastAsia="arial" w:hAnsi="arial" w:cs="arial"/>
          <w:color w:val="000000"/>
          <w:sz w:val="20"/>
          <w:u w:val="single"/>
          <w:lang w:val="en-US" w:eastAsia="en-US" w:bidi="ar-SA"/>
        </w:rPr>
        <w:t xml:space="preserve">Your evidence today is that you did not tell him that you didn't agree to change the locks despite your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 I was not asked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Despite your affidavit stating that you told him that you didn't agree to change the locks?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My evidence is that rather than agreeing to change the locks I'm trying to get him to keep the existing lock. That's not agreement to change the locks. That is quite a different -- that is agreement, that is no, don't change the locks, keep the existing lock. </w:t>
      </w:r>
      <w:r>
        <w:rPr>
          <w:rFonts w:ascii="arial" w:eastAsia="arial" w:hAnsi="arial" w:cs="arial"/>
          <w:color w:val="000000"/>
          <w:sz w:val="20"/>
          <w:u w:val="single"/>
          <w:lang w:val="en-US" w:eastAsia="en-US" w:bidi="ar-SA"/>
        </w:rPr>
        <w:t>So no, I didn't agree to change the locks. I wasn't given a choice. If I were then he would not have changed the locks, but I had no choice</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As to her direction to Ms. Banaee, whom she described as a stressed out employee, Ms. Ages denied she provided Ms. Banaee authorization to sign anything. Her focus was on Ms. Banaee's safety and having her removed from the situation. She simply told Ms. Banaee to cooperate and that she would fix the problem when she got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Innes says he explained the consent both to Ms. Banaee in person and to Ms. Ages over the phone. I cannot accept his evidence that this was necessarily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two men who accompanied Mr. Innes did not testify. There is no reliable record of the conversation between Mr. Innes and Ms. Ages to support his version of events. He did not appear to have taken contemporaneous notes of his conversations. Much of his evidence appeared to be reconstructed from the "typical situation" or his practice and thereby inferred what he probably did in this case. Moreover, his evidence is inconsistent with Ms. Banaee's evidence that he simply told her and Ms. Ages that he was there to change the locks and lock up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consent document itself, though it appears to be informed by the common law, is written in language that a lay person (and certainly Ms. Banaee) would find confusing and arcane.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I/we hereby authorize you to change the locks of the premises containing the said goods and chattels.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authorization and request is made to allow me/us time to arrange funds to clear the distress and avoid the costs of removal and storage of the said goods and chattels.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I/we do not with the said 5 days pay the costs of seizure and make satisfactory arrangements regarding the arrears of rent, I/we understand and appreciate that you will proceed at once without further notice to me/us to sell the said goods and chattels to satisfy the arrears of rent and costs of this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instructions are given by me/us and </w:t>
      </w:r>
      <w:r>
        <w:rPr>
          <w:rFonts w:ascii="arial" w:eastAsia="arial" w:hAnsi="arial" w:cs="arial"/>
          <w:color w:val="000000"/>
          <w:sz w:val="20"/>
          <w:u w:val="single"/>
          <w:lang w:val="en-US" w:eastAsia="en-US" w:bidi="ar-SA"/>
        </w:rPr>
        <w:t>NOT THE LANDLORD</w:t>
      </w:r>
      <w:r>
        <w:rPr>
          <w:rFonts w:ascii="arial" w:eastAsia="arial" w:hAnsi="arial" w:cs="arial"/>
          <w:color w:val="000000"/>
          <w:sz w:val="20"/>
          <w:lang w:val="en-US" w:eastAsia="en-US" w:bidi="ar-SA"/>
        </w:rPr>
        <w:t>, I further agree that I/we will not treat such change of locks as neither a termination or a forfeiture of the lease and that it will not constitute an abandonment of the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accept Ms. Banaee's evidence that Mr. Innes simply put the letter in front of her and told her that they were going to take over the store and change the locks. There was no choice in the matter. Ms. Banaee signed as the tenant, then added "per Sasikia [sic] instruction", signing again beside this further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Similarly, I accept Ms. Ages' version of the conversation with Mr. Innes, which is consistent with that of Ms. Banaee. Ms. Ages reported that Mr. Innes told her that he was there to seize the store and change the locks. There was no discussion of an alternative other than having the locks changed. She was dealing with this development without any notice, and had no time to receive legal advice before responding to Mr. 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defendants were not clearly told that the Lease was continuing, or that the bailiff was acting as an agent of the tenant; nor is that language clear in the consent form. In fact, the consent form is quite confusing. It contains an assertion in the triple negative, and states, "I further agree that </w:t>
      </w:r>
      <w:r>
        <w:rPr>
          <w:rFonts w:ascii="arial" w:eastAsia="arial" w:hAnsi="arial" w:cs="arial"/>
          <w:color w:val="000000"/>
          <w:sz w:val="20"/>
          <w:u w:val="single"/>
          <w:lang w:val="en-US" w:eastAsia="en-US" w:bidi="ar-SA"/>
        </w:rPr>
        <w:t>I/we will not treat</w:t>
      </w:r>
      <w:r>
        <w:rPr>
          <w:rFonts w:ascii="arial" w:eastAsia="arial" w:hAnsi="arial" w:cs="arial"/>
          <w:color w:val="000000"/>
          <w:sz w:val="20"/>
          <w:lang w:val="en-US" w:eastAsia="en-US" w:bidi="ar-SA"/>
        </w:rPr>
        <w:t xml:space="preserve"> such change of locks as </w:t>
      </w:r>
      <w:r>
        <w:rPr>
          <w:rFonts w:ascii="arial" w:eastAsia="arial" w:hAnsi="arial" w:cs="arial"/>
          <w:color w:val="000000"/>
          <w:sz w:val="20"/>
          <w:u w:val="single"/>
          <w:lang w:val="en-US" w:eastAsia="en-US" w:bidi="ar-SA"/>
        </w:rPr>
        <w:t>neither</w:t>
      </w:r>
      <w:r>
        <w:rPr>
          <w:rFonts w:ascii="arial" w:eastAsia="arial" w:hAnsi="arial" w:cs="arial"/>
          <w:color w:val="000000"/>
          <w:sz w:val="20"/>
          <w:lang w:val="en-US" w:eastAsia="en-US" w:bidi="ar-SA"/>
        </w:rPr>
        <w:t xml:space="preserve"> a termination or a forfeiture of the lease and that </w:t>
      </w:r>
      <w:r>
        <w:rPr>
          <w:rFonts w:ascii="arial" w:eastAsia="arial" w:hAnsi="arial" w:cs="arial"/>
          <w:color w:val="000000"/>
          <w:sz w:val="20"/>
          <w:u w:val="single"/>
          <w:lang w:val="en-US" w:eastAsia="en-US" w:bidi="ar-SA"/>
        </w:rPr>
        <w:t>it will not constitute an abandonment of the distress</w:t>
      </w:r>
      <w:r>
        <w:rPr>
          <w:rFonts w:ascii="arial" w:eastAsia="arial" w:hAnsi="arial" w:cs="arial"/>
          <w:color w:val="000000"/>
          <w:sz w:val="20"/>
          <w:lang w:val="en-US" w:eastAsia="en-US" w:bidi="ar-SA"/>
        </w:rPr>
        <w:t>." [Emphasis added.] I find that the particulars of this arrangement were not explained to Ms. Ages in her phone call with Mr. Innes and could not reasonably have been discerned by Ms. Banaee whose first language was not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Mr. Innes was no doubt motivated by his previous experience with Ms. Ages having conducted a "midnight run" and possibly by the physical undesirability of removing the entire stock from the store. I find that he put significant pressure on Ms. Banaee and Ms. Ages to agree to an impoundment in place. Though Mr. Innes had a key to a neighbouring space to alternatively conduct a removal of the goods, I find that this option was not adequately presented to, or understood by, Ms. Banaee or Ms. Ages. The distraint was conducted in a manner such that the changing of the locks and the closure of the store was a near </w:t>
      </w:r>
      <w:r>
        <w:rPr>
          <w:rFonts w:ascii="arial" w:eastAsia="arial" w:hAnsi="arial" w:cs="arial"/>
          <w:i/>
          <w:color w:val="000000"/>
          <w:sz w:val="20"/>
          <w:lang w:val="en-US" w:eastAsia="en-US" w:bidi="ar-SA"/>
        </w:rPr>
        <w:t>fait accompli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Ms. Ages says she did not consent and the plaintiff has not proven otherwise. Certainly, there was no informed consent to a changing of the locks or a fundamental change in the nature of the contract between the parties. Overall, I find, based on the evidence, that Ms. Ages did not consent to the changing of the locks, either verbally, or in writing through Ms. Banaee acting as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In the alternative, should Ms. Ages be seen as giving nominal consent, or if Ms. Banaee signing on behalf of Ms. Ages can be characterized as such, I would nonetheless find that this consent was unconscionable and rescind the lock change agreement on the basis of any of the various formulations of the test for unconscionability as stated in Cain v. Clarica Life Insurance Co., </w:t>
      </w:r>
      <w:hyperlink r:id="rId860" w:history="1">
        <w:r>
          <w:rPr>
            <w:rFonts w:ascii="arial" w:eastAsia="arial" w:hAnsi="arial" w:cs="arial"/>
            <w:i/>
            <w:color w:val="0077CC"/>
            <w:sz w:val="20"/>
            <w:u w:val="single"/>
            <w:shd w:val="clear" w:color="auto" w:fill="FFFFFF"/>
            <w:lang w:val="en-US" w:eastAsia="en-US" w:bidi="ar-SA"/>
          </w:rPr>
          <w:t>2005 ABCA 437</w:t>
        </w:r>
      </w:hyperlink>
      <w:r>
        <w:rPr>
          <w:rFonts w:ascii="arial" w:eastAsia="arial" w:hAnsi="arial" w:cs="arial"/>
          <w:color w:val="000000"/>
          <w:sz w:val="20"/>
          <w:lang w:val="en-US" w:eastAsia="en-US" w:bidi="ar-SA"/>
        </w:rPr>
        <w:t xml:space="preserve"> at para. 32; Harry v. Kreutziger </w:t>
      </w:r>
      <w:hyperlink r:id="rId861"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(C.A.) at 173; and Morrison v. Coast Finance Ltd. </w:t>
      </w:r>
      <w:hyperlink r:id="rId862" w:history="1">
        <w:r>
          <w:rPr>
            <w:rFonts w:ascii="arial" w:eastAsia="arial" w:hAnsi="arial" w:cs="arial"/>
            <w:i/>
            <w:color w:val="0077CC"/>
            <w:sz w:val="20"/>
            <w:u w:val="single"/>
            <w:shd w:val="clear" w:color="auto" w:fill="FFFFFF"/>
            <w:lang w:val="en-US" w:eastAsia="en-US" w:bidi="ar-SA"/>
          </w:rPr>
          <w:t>(1965), 55 D.L.R. (2d) 710</w:t>
        </w:r>
      </w:hyperlink>
      <w:r>
        <w:rPr>
          <w:rFonts w:ascii="arial" w:eastAsia="arial" w:hAnsi="arial" w:cs="arial"/>
          <w:color w:val="000000"/>
          <w:sz w:val="20"/>
          <w:lang w:val="en-US" w:eastAsia="en-US" w:bidi="ar-SA"/>
        </w:rPr>
        <w:t xml:space="preserve"> (B.C.C.A.) at 713.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terms of the wider picture, Mr. Innes impounded the entire contents of Plain Jane which resulted in seizure of the entire retail space. There was no ability to carry on the business. The store was closed immediately and indefinitely, and Ms. Ages and her employees were excluded as a result of the locks being changed. The contents of the store remained impounded in place throughout the weeks long distraint process. This meant the store was closed through the Christmas and Boxing Week shopping days. Though a notice was posted on the door with Mr. Innes' contact information and she was allowed in on one occasion, Ms. Ages was not provided the opportunity to reclaim the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Moreover, Ms. Ages denied that she received the consent. A copy was posted in the store. While this would normally be sufficient notice and service under the Lease, the store was locked up. Mr. Innes maintained that he emailed a copy to Ms. Ages the evening of December 14, 2015, but Ms. Ages denies she received the attached consent which is the 2nd page. She only saw the consent much later through the discovery process in preparation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Ages finally attended the store with Mr. Innes' associates present on December 22, 2015. She was told not to touch anything while in the store. She was allowed to retrieve personal items but was told not to open drawers. By that time, her inventory book kept inside the store was missing. Her friend's ladder was gone. The store, bursting with stock and decorated for Christmas, stood closed up and empty of shoppers.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 find, in all the circumstances and in light of a realistic assessment of the actions of the parties and their interactions with eachother, that the plaintiff's actions in taking possession of the premises and excluding Plain Jane, resulted in a forfeiture of the Lease. As the right to forfeit the Lease and the right to distrain are mutually exclusive, this necessarily means that the plaintiff's distraint was illegal.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Damages for Improper Distress 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While the plaintiff was entitled to terminate the Lease, its actions in distraining or wrongfully converting the defendant's inventory attract liability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In my view, the plaintiff unlawfully converted Plain Jane's property through their illegal distraint action and is liable for the measure of damages to make the defendant whole: </w:t>
      </w:r>
      <w:r>
        <w:rPr>
          <w:rFonts w:ascii="arial" w:eastAsia="arial" w:hAnsi="arial" w:cs="arial"/>
          <w:i/>
          <w:color w:val="000000"/>
          <w:sz w:val="20"/>
          <w:lang w:val="en-US" w:eastAsia="en-US" w:bidi="ar-SA"/>
        </w:rPr>
        <w:t>Chan v. Farrell Estates Ltd.</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2001 BCCA 92</w:t>
        </w:r>
      </w:hyperlink>
      <w:r>
        <w:rPr>
          <w:rFonts w:ascii="arial" w:eastAsia="arial" w:hAnsi="arial" w:cs="arial"/>
          <w:color w:val="000000"/>
          <w:sz w:val="20"/>
          <w:lang w:val="en-US" w:eastAsia="en-US" w:bidi="ar-SA"/>
        </w:rPr>
        <w:t xml:space="preserve"> at para 30. This usually represents the assessed value of the goods at the time and place of the loss: see, for example, </w:t>
      </w:r>
      <w:r>
        <w:rPr>
          <w:rFonts w:ascii="arial" w:eastAsia="arial" w:hAnsi="arial" w:cs="arial"/>
          <w:i/>
          <w:color w:val="000000"/>
          <w:sz w:val="20"/>
          <w:lang w:val="en-US" w:eastAsia="en-US" w:bidi="ar-SA"/>
        </w:rPr>
        <w:t>Lonsdale Quay Market Corp. v. Jamshidian</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2007 BCSC 319</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Jones v. 3752 Investments Ltd.</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2006 BCSC 1660</w:t>
        </w:r>
      </w:hyperlink>
      <w:r>
        <w:rPr>
          <w:rFonts w:ascii="arial" w:eastAsia="arial" w:hAnsi="arial" w:cs="arial"/>
          <w:color w:val="000000"/>
          <w:sz w:val="20"/>
          <w:lang w:val="en-US" w:eastAsia="en-US" w:bidi="ar-SA"/>
        </w:rPr>
        <w:t xml:space="preserve"> at para 39-40. Harvey McGregor, McGregor on Damages, 20th ed. (London: Sweet &amp; Maxwell, 2018) at 1170-71 states that it is well-settled that the traditional measure of damages for the conversion of goods is the market value of the goods at the time and place of their loss. This favours an approach where the defendant's damages reflect the value of the goods seized.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Innes' estimate of the retail value of the contents of the plaintiff's store was $163,380.00. Ms. Ages estimated that the value of stock in the store at the time of the seizure was a minimum of $241,851.85 and perhaps higher due some of the jackets being undervalued. The entire inventory of the goods in the store including racking, shelving and equipment were eventually sold on January 11, 2016 for $10,000 plus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As between Mr. Innes' estimate and Ms. Ages' estimate, I would agree with the plaintiff that Mr. Innes' estimate is the most accurate estimate of the retail value of the goods in the store at the time of seizure. He personally counted the goods, made a note of retail values on price tags, and filed supporting notes and pictures of the stock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Plain Jane did not have to incur labour and costs to sell the inventory at retail value. I find it appropriate to use the wholesale value as the most accurate assessment of damages since it would reflect the replacement cost of the inventory. Ms. Ages testified that there was an approximate average mark-up multiplier of 2.2 on all inventory.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reject the plaintiff's suggestion that the distressed or liquidated value of the defendants' goods should be used as a guide to establish fair market value. In my view, the liquidated is arrived at when the entire inventory is sold on a rush basis to select buyers under less than ideal market conditions and is not reflective of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 also reject the defendants' suggestion that certain jackets were miscounted or underpriced by Mr. Innes such that the overall estimate arrived at by Mr. Innes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estimate damages of the distrained inventory in the following manner. From Mr. Innes' estimate of the $163,380.00 retail value, I would deduct $735.00 which was his estimate of fixtures. For the remaining portion of $162,645.00, being the estimated retail value of inventory in the store, I would divide the figure by 2.2 to achieve an estimate of the wholesale value of the inventory. That results in a value of $73,929.55. I would then add in the $735.00 for the fixtures to obtain an estimate for special damages of $74,664.55.</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 FOR LOST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As stated above, after the plaintiff's alleged breach of contract flowing from the construction in September of 2013 the defendants began withholding lease payments. Ms. Ages remained in the premises sometimes paying rent, sometimes not, on what she says was a month-to-month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filed detailed records verifying the amounts owed. While there were certain quibbles over minor amounts, the total estimate of missing payments is not in dispute. Those records are reliable and I accept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plaintiff claims for rent owing on the Lease, $66.031.90 as of the date of termination of the Lease, which was February 23, 2016 according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plaintiff's materials indicate $12,344.73 was owed for January and February 2016. I would not include those amounts as a result of my conclusion that the Lease terminated in December of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$66,031.90 amount included a credit for distrained inventory ($6,197.17) as well as a credit for the security deposit ($6,000.00). The credit for the deposit will continue to apply. However, from the $66,031.90 figure I would subtract rent for January and February 2016 ($12,344.73) leading to a sub-total of $53,687.17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As I have found the distraint was illegal, and I am awarding the defendant Plain Jane damages as a result, I would exclude the credit for distrained inventory ($6,197.17) which raises the total damages for past rent through December 2015 to $59,884.34.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ACCELERATED RENT UPON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claims for $19,394.58 for three months of accelerated rent upon termination. This figure was not contested though the defendants opposed the plaintiff's claim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plaintiff's claim turns on s. 15.3 and 15.5 of the Lease. Section 15.3 of the Lease provides a right of re-entry by the landlord if the tenant defaults on its rent. The Lease provides as follows at s.15.5: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15.5 Certain Consequences of Termination and Re-entry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Landlord re-enters the Leased Premises or if this Lease is terminated by reason of any event set out in clause 15.3, then without prejudice to the Landlord's other rights and remedies: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the payment by the Tenant or Rent and other payments for which the Tenant is liable under this Lease, </w:t>
      </w:r>
      <w:r>
        <w:rPr>
          <w:rFonts w:ascii="arial" w:eastAsia="arial" w:hAnsi="arial" w:cs="arial"/>
          <w:color w:val="000000"/>
          <w:sz w:val="20"/>
          <w:u w:val="single"/>
          <w:lang w:val="en-US" w:eastAsia="en-US" w:bidi="ar-SA"/>
        </w:rPr>
        <w:t>Rent for the current month and the next ensuing three months will immediately become due and be paid by the Tenant</w:t>
      </w:r>
      <w:r>
        <w:rPr>
          <w:rFonts w:ascii="arial" w:eastAsia="arial" w:hAnsi="arial" w:cs="arial"/>
          <w:color w:val="000000"/>
          <w:sz w:val="20"/>
          <w:lang w:val="en-US" w:eastAsia="en-US" w:bidi="ar-SA"/>
        </w:rPr>
        <w:t xml:space="preserve"> or the person then controlling the Tenant's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Thus, the Lease provides for the current month being due upon termination, as well as rent for the ensuing three months. This provision does not strike me as overly onerous or in the nature of a penalty. Rather, it appears to be a reasonable estimate of the proper measure of damages arising from early termination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 would therefore give effect to this portion of the Lease and award the plaintiff three months accelerated rent.</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PROSPECTIVE RENT OVER THE REMAINING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 also claims for $58,183.83 being consequential damages relating to the remaining term of the Lease. The plaintiff's position is that these amounts are not owing under the Lease but at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Though the Lease is silent as to a claim for prospective damages, s. 15.2 of the Lease preserves the Landlord's common law remedies in addition to the remedies under the Lease. However, my holding that the plaintiff's December 2015 distraint was improper and thereby terminated the Lease is sufficient to dispose of the claim for prospective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To briefly repeat the demise of the parties' relationship, the plaintiff issued a Final Demand and Default Notice on November 26, 2015. In that letter, the Landlord indicated it required the defendants to remedy the default "failing which the Landlord may exercise all rights and remedies available to it under the Lease and at Law, pursuant to Article 15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After December's rent did not clear, Ms. Bolwyn contacted the bailiff and arranged for a distress warrant to be issued. The plaintiff as Landlord issued a rent distress warrant on December 10, 2015. That warrant referred to the sum of $65,539.61 owing which was the rent owing to date including December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The plaintiff then commenced its distraint on December 14, 2015. The Notice to Tenant issued by the bailiff on December 14th referred to the same $65,539.61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Following the sale of the defendants' inventory, the plaintiff wrote to the defendants with a Notice of Lease Termination on February 23, 2016. In that letter, the plaintiff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confirm that the Tenant and Guarantor have failed to remedy the default of the tenant account for rental arrears as outlined in the Notice of Default dated November 26, 2015 and December, 2015 Rent, having been returned NSF, as per the attached Tenant Ledger.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Take notice that the Landlord is exercising its right under the terms of the Leas entitling the Landlord to re-enter the Premises, take possession of the Premises and terminate the tenancy immediately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 take notice that the Landlord expressly reserves the right to proceed at law against the Tenant and the Guarantor for all arrears of rent and additional rent and other amounts outstanding and other accrued loss or damage and costs, including the costs of all prospective loss of rent or prospective changes suffered or to be suffered by the Landlord arising from the default of the Tenant under the Lease or its non-payment to the Landlord of all outstanding amounts, including the loss of all rental and revenue to be derived by the Landlord for the unexpired portion of the term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If I am wrong about the distraint terminating the Lease, and that the plaintiff's distraint in December 2015 was valid, such distraint constituted an irrevocable affirmation of the Lease. As the Court of Appeal in </w:t>
      </w:r>
      <w:r>
        <w:rPr>
          <w:rFonts w:ascii="arial" w:eastAsia="arial" w:hAnsi="arial" w:cs="arial"/>
          <w:i/>
          <w:color w:val="000000"/>
          <w:sz w:val="20"/>
          <w:lang w:val="en-US" w:eastAsia="en-US" w:bidi="ar-SA"/>
        </w:rPr>
        <w:t>Delane Industry Co. Ltd., v. PCI Properties Corp.</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2014 BCCA 285</w:t>
        </w:r>
      </w:hyperlink>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How, then, would the issue of termination in this case be resolved under ordinary principles of contract? In my opinion, it is a clear principle of the law of contract that </w:t>
      </w:r>
      <w:r>
        <w:rPr>
          <w:rFonts w:ascii="arial" w:eastAsia="arial" w:hAnsi="arial" w:cs="arial"/>
          <w:color w:val="000000"/>
          <w:sz w:val="20"/>
          <w:u w:val="single"/>
          <w:lang w:val="en-US" w:eastAsia="en-US" w:bidi="ar-SA"/>
        </w:rPr>
        <w:t>where one contracting party has breached a term, entitling the innocent party to discharge the agreement, but the innocent party elects to affirm it (as here, by taking distress proceedings), the latter's election is irrevocable. It is not open to that innocent party then to rely on the same breach to justify terminating the contract (here, forfeiting the lease)</w:t>
      </w:r>
      <w:r>
        <w:rPr>
          <w:rFonts w:ascii="arial" w:eastAsia="arial" w:hAnsi="arial" w:cs="arial"/>
          <w:color w:val="000000"/>
          <w:sz w:val="20"/>
          <w:lang w:val="en-US" w:eastAsia="en-US" w:bidi="ar-SA"/>
        </w:rPr>
        <w:t xml:space="preserve">. Thus the authors of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xml:space="preserve"> (30th ed., 2008) observe at s.24-004: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innocent party has elected to affirm the contract, and this has been communicated to the other party, then the choice becomes irrevocable. There is no need to establish reliance or detriment by the party in default. Thus the </w:t>
      </w:r>
      <w:r>
        <w:rPr>
          <w:rFonts w:ascii="arial" w:eastAsia="arial" w:hAnsi="arial" w:cs="arial"/>
          <w:color w:val="000000"/>
          <w:sz w:val="20"/>
          <w:u w:val="single"/>
          <w:lang w:val="en-US" w:eastAsia="en-US" w:bidi="ar-SA"/>
        </w:rPr>
        <w:t>innocent party, having affirmed, cannot subsequently change his mind and rely on the breach to justify treating himself as discharged</w:t>
      </w:r>
      <w:r>
        <w:rPr>
          <w:rFonts w:ascii="arial" w:eastAsia="arial" w:hAnsi="arial" w:cs="arial"/>
          <w:color w:val="000000"/>
          <w:sz w:val="20"/>
          <w:lang w:val="en-US" w:eastAsia="en-US" w:bidi="ar-SA"/>
        </w:rPr>
        <w:t xml:space="preserve">. Nevertheless, in the case of a breach which is persisted in by the other party, the fact that the innocent party has continued to press for performance will not normally preclude him at a later stage from treating himself as discharged. In such a case the innocent party is not terminating on account of the original repudiation and going back on his election to affirm but rather is "treating the contract as being at an end on account of the continuing repudiation reflected in the other party's behaviour after the affirmation" [citing </w:t>
      </w:r>
      <w:r>
        <w:rPr>
          <w:rFonts w:ascii="arial" w:eastAsia="arial" w:hAnsi="arial" w:cs="arial"/>
          <w:i/>
          <w:color w:val="000000"/>
          <w:sz w:val="20"/>
          <w:lang w:val="en-US" w:eastAsia="en-US" w:bidi="ar-SA"/>
        </w:rPr>
        <w:t>Safehaven Investments Inc. v. Springbok Ltd</w:t>
      </w:r>
      <w:r>
        <w:rPr>
          <w:rFonts w:ascii="arial" w:eastAsia="arial" w:hAnsi="arial" w:cs="arial"/>
          <w:color w:val="000000"/>
          <w:sz w:val="20"/>
          <w:lang w:val="en-US" w:eastAsia="en-US" w:bidi="ar-SA"/>
        </w:rPr>
        <w:t>. (1996) 71 P. &amp; C.R. 59 at 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stated in </w:t>
      </w:r>
      <w:r>
        <w:rPr>
          <w:rFonts w:ascii="arial" w:eastAsia="arial" w:hAnsi="arial" w:cs="arial"/>
          <w:i/>
          <w:color w:val="000000"/>
          <w:sz w:val="20"/>
          <w:lang w:val="en-US" w:eastAsia="en-US" w:bidi="ar-SA"/>
        </w:rPr>
        <w:t>Malva, supra</w:t>
      </w:r>
      <w:r>
        <w:rPr>
          <w:rFonts w:ascii="arial" w:eastAsia="arial" w:hAnsi="arial" w:cs="arial"/>
          <w:color w:val="000000"/>
          <w:sz w:val="20"/>
          <w:lang w:val="en-US" w:eastAsia="en-US" w:bidi="ar-SA"/>
        </w:rPr>
        <w:t xml:space="preserve">, a failure to pay past arrears is not regarded as giving rise to a new breach that can give rise to a new right of termination.) See also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xml:space="preserve"> (6th ed, 2011) at 572; M.P. Furmston, ed., </w:t>
      </w:r>
      <w:r>
        <w:rPr>
          <w:rFonts w:ascii="arial" w:eastAsia="arial" w:hAnsi="arial" w:cs="arial"/>
          <w:i/>
          <w:color w:val="000000"/>
          <w:sz w:val="20"/>
          <w:lang w:val="en-US" w:eastAsia="en-US" w:bidi="ar-SA"/>
        </w:rPr>
        <w:t>Cheshire, Fifoot &amp; Furmston's Law of Contract</w:t>
      </w:r>
      <w:r>
        <w:rPr>
          <w:rFonts w:ascii="arial" w:eastAsia="arial" w:hAnsi="arial" w:cs="arial"/>
          <w:color w:val="000000"/>
          <w:sz w:val="20"/>
          <w:lang w:val="en-US" w:eastAsia="en-US" w:bidi="ar-SA"/>
        </w:rPr>
        <w:t xml:space="preserve"> (14th ed, 2001) at 601; </w:t>
      </w:r>
      <w:r>
        <w:rPr>
          <w:rFonts w:ascii="arial" w:eastAsia="arial" w:hAnsi="arial" w:cs="arial"/>
          <w:i/>
          <w:color w:val="000000"/>
          <w:sz w:val="20"/>
          <w:lang w:val="en-US" w:eastAsia="en-US" w:bidi="ar-SA"/>
        </w:rPr>
        <w:t>Spencer Bower, supra</w:t>
      </w:r>
      <w:r>
        <w:rPr>
          <w:rFonts w:ascii="arial" w:eastAsia="arial" w:hAnsi="arial" w:cs="arial"/>
          <w:color w:val="000000"/>
          <w:sz w:val="20"/>
          <w:lang w:val="en-US" w:eastAsia="en-US" w:bidi="ar-SA"/>
        </w:rPr>
        <w:t xml:space="preserve">, at 359, 404; </w:t>
      </w:r>
      <w:r>
        <w:rPr>
          <w:rFonts w:ascii="arial" w:eastAsia="arial" w:hAnsi="arial" w:cs="arial"/>
          <w:i/>
          <w:color w:val="000000"/>
          <w:sz w:val="20"/>
          <w:lang w:val="en-US" w:eastAsia="en-US" w:bidi="ar-SA"/>
        </w:rPr>
        <w:t>Ashmore v. Bank of British North America</w:t>
      </w:r>
      <w:r>
        <w:rPr>
          <w:rFonts w:ascii="arial" w:eastAsia="arial" w:hAnsi="arial" w:cs="arial"/>
          <w:color w:val="000000"/>
          <w:sz w:val="20"/>
          <w:lang w:val="en-US" w:eastAsia="en-US" w:bidi="ar-SA"/>
        </w:rPr>
        <w:t xml:space="preserve"> (1913) 4 W.W.R. 1014 (B.C.C.A.); </w:t>
      </w:r>
      <w:r>
        <w:rPr>
          <w:rFonts w:ascii="arial" w:eastAsia="arial" w:hAnsi="arial" w:cs="arial"/>
          <w:i/>
          <w:color w:val="000000"/>
          <w:sz w:val="20"/>
          <w:lang w:val="en-US" w:eastAsia="en-US" w:bidi="ar-SA"/>
        </w:rPr>
        <w:t>MacDougall, supra</w:t>
      </w:r>
      <w:r>
        <w:rPr>
          <w:rFonts w:ascii="arial" w:eastAsia="arial" w:hAnsi="arial" w:cs="arial"/>
          <w:color w:val="000000"/>
          <w:sz w:val="20"/>
          <w:lang w:val="en-US" w:eastAsia="en-US" w:bidi="ar-SA"/>
        </w:rPr>
        <w:t>, at 561.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There is in my view no good reason not to adopt similar reasoning in this case. This does not mean, of course, that PCIW is without a remedy for the recovery of the 'old' rental arrears: the landlord may still, as we have seen, sue for rental arrears after the distress is completed, since that course is not inconsistent with the subsistence of the Lease, which was affirmed by the distress. What the landlord who has elected distress may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do is terminate the lease </w:t>
      </w:r>
      <w:r>
        <w:rPr>
          <w:rFonts w:ascii="arial" w:eastAsia="arial" w:hAnsi="arial" w:cs="arial"/>
          <w:i/>
          <w:color w:val="000000"/>
          <w:sz w:val="20"/>
          <w:lang w:val="en-US" w:eastAsia="en-US" w:bidi="ar-SA"/>
        </w:rPr>
        <w:t>on the basis of the same breach on which the distress was founded</w:t>
      </w:r>
      <w:r>
        <w:rPr>
          <w:rFonts w:ascii="arial" w:eastAsia="arial" w:hAnsi="arial" w:cs="arial"/>
          <w:color w:val="000000"/>
          <w:sz w:val="20"/>
          <w:lang w:val="en-US" w:eastAsia="en-US" w:bidi="ar-SA"/>
        </w:rPr>
        <w:t>. The landlord's "election" is thus preserved in that the landlord is bound by its choice; but it is not without a remedy for existing rental arrears. It may also, of course, give a new notice of default based on any new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It appears to me that the plaintiff's claim for prospective damages runs afoul of the Court of Appeal's decision in </w:t>
      </w:r>
      <w:r>
        <w:rPr>
          <w:rFonts w:ascii="arial" w:eastAsia="arial" w:hAnsi="arial" w:cs="arial"/>
          <w:i/>
          <w:color w:val="000000"/>
          <w:sz w:val="20"/>
          <w:lang w:val="en-US" w:eastAsia="en-US" w:bidi="ar-SA"/>
        </w:rPr>
        <w:t>Delane</w:t>
      </w:r>
      <w:r>
        <w:rPr>
          <w:rFonts w:ascii="arial" w:eastAsia="arial" w:hAnsi="arial" w:cs="arial"/>
          <w:color w:val="000000"/>
          <w:sz w:val="20"/>
          <w:lang w:val="en-US" w:eastAsia="en-US" w:bidi="ar-SA"/>
        </w:rPr>
        <w:t xml:space="preserve"> that a party such as the plaintiff cannot have it both ways. Thus, even if the Lease was still operative up until February 2016, it was not open to the plaintiff to rely on the same breach to terminate the Lease. The plaintiff had already elected to affirm the Lease by way of distraint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PLAIN JANE'S OTHER COUNTERCLAIMS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defendant Plain Jane's counterclaim also alludes to seeking damages for severance to staff, outstanding inventory on accounts payable to vendors, loss of Ms. Ages' personal investment in the business, various interest, and personal damages such as stress and lifestyle adjustments. I find no basis to support these claims and they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plaintiff has been successful in its claim for past and accelerated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Rent to December 2015</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$59,884.34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Three months accelerated rent</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$19,394.58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$79,278.92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defendant Plain Jane has been successful in its counterclaim for damages for loss of quiet enjoyment and damages for illegal distraint: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Loss of Quiet Enjoyment</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$25,418.64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Damages for Illegally Distrained Property</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$74,664.55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$100,083.19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damages awarded to the plaintiff for past and accelerated rent will be offset against the award of damages to the defendant Plain Jane.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If the defendant Plain Jane was still in existence, this would leave a net amount of $20,804.27 owing by the plaintiff to the defendant Plain Jane. However, Plain Jane is no longer in existence. Since it is not a legal entity recognized at law, it has no capacity to sue or be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Plaintiff's counsel sensibly suggested that I allow a reasonable period of time for Plain Jane to be reconstituted. Thus, the award of $20,804.27 in the defendant's favour, with interest pursuant to s.7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c.79</w:t>
      </w:r>
      <w:r>
        <w:rPr>
          <w:rFonts w:ascii="arial" w:eastAsia="arial" w:hAnsi="arial" w:cs="arial"/>
          <w:color w:val="000000"/>
          <w:sz w:val="20"/>
          <w:lang w:val="en-US" w:eastAsia="en-US" w:bidi="ar-SA"/>
        </w:rPr>
        <w:t>, will be contingent upon Plain Jane being reconstituted within 60 days of the entry of the signed order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Success has been divided. Accordingly, the parties will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M.J. BRUNDRETT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Ahmadi v. West, [2014] B.C.J. No. 2680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May 1-2 and July 3-4,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M121607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2680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2050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Shahzad Ahmadi, Plaintiff, and Tasha Leigh West,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8" w:name="Keywords_47"/>
      <w:bookmarkEnd w:id="308"/>
      <w:r>
        <w:rPr>
          <w:rFonts w:ascii="arial" w:eastAsia="arial" w:hAnsi="arial" w:cs="arial"/>
          <w:b/>
          <w:color w:val="000000"/>
          <w:sz w:val="20"/>
          <w:lang w:val="en-US" w:eastAsia="en-US" w:bidi="ar-SA"/>
        </w:rPr>
        <w:t>Damages — Physical and psychological injuries — Physical injuries — Body injuries — Soft tissue — Considerations impacting on award — Pre-existing injury — Credibility — Action by plaintiff for damages for personal injuries allowed — Plaintiff, now age 50, was involved in 2010 rear-end collision — She claimed to suffer ongoing neck, shoulder and back pain — Plaintiff's evidence was unreliable due to hyperbole and exaggeration — Although accident caused soft tissue injuries, they had largely resolved by August 2012 — Ongoing symptoms were likely caused by pre-existing condition or post-accident medical issues — Plaintiff awarded non-pecuniary damages of $35,000, including $5,000 for loss of housekeeping capacity, plus $555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injury — Considerations — Aggravation of pre-existing injury — Duration of loss — Loss of housekeeping ability — Special damages — Non-pecuniary loss — Action by plaintiff for damages for personal injuries allowed — Plaintiff, now age 50, was involved in 2010 rear-end collision — She claimed to suffer ongoing neck, shoulder and back pain — Plaintiff's evidence was unreliable due to hyperbole and exaggeration — Although accident caused soft tissue injuries, they had largely resolved by August 2012 — Ongoing symptoms were likely caused by pre-existing condition or post-accident medical issues — Plaintiff awarded non-pecuniary damages of $35,000, including $5,000 for loss of housekeeping capacity, plus $555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9" w:name="Case Summary_43"/>
            <w:bookmarkEnd w:id="3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Ahmadi, against the defendant, West, to assess damages to compensate for injuries sustained in an automobile accident. In May 2010, the plaintiff was injured when her vehicle was rear-ended by the defendant. The impact of the collision was minimal. From 2010 through 2013, the plaintiff reported neck, shoulder, back and knee pain. She attended physiotherapy until November 2011 and for three months in 2012 and 2013. She currently managed her ongoing pain through medication. The plaintiff, now age 50, claimed non-pecuniary damages, loss of housekeeping capacity, cost of future care and special damages. The defendant accepted liability for the accident and acknowledged that the plaintiff suffered soft tissue injuries from the accident. However, the defendant alleged that the plaintiff also suffered from pre-existing episodic shoulder and neck pain, and suffered further unrelated injuries after the accident in two slip and fall incidents that impacted the assessment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0" w:name="Holdings of Court_38"/>
            <w:bookmarkEnd w:id="31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inherently unreliable, as she was prone to hyperbole and exaggeration. This was a minor collision for which the plaintiff did not initially seek medical treatment for two weeks. Nonetheless, the plaintiff suffered soft tissue injuries in the accident that caused pain in her neck, shoulders, arms and back which aggravated a pre-existing pain condition that had, at that point, been effectively managed by the plaintiff. It was not established that the plaintiff's claims of persistent ongoing pain were caused by the accident. The medical evidence showed that the soft tissue injuries caused by the accident had gradually improved by August 2012. Her ongoing symptoms were either exaggerated, or arose from her pre-existing condition or her post-accident medical issues. The plaintiff was awarded $35,000 for non-pecuniary damages, which included $5,000 for loss of housekeeping capacity, plus special damages of $555.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1" w:name="Counsel_46"/>
      <w:bookmarkEnd w:id="3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Meghan J. Neathway.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Melanie Booth, Katherine H. Owen-King.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2" w:name="Judgment_47"/>
      <w:bookmarkEnd w:id="312"/>
      <w:r>
        <w:pict>
          <v:line id="_x0000_s1257"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3" w:name="S.C. FITZPATRICK J."/>
            <w:bookmarkEnd w:id="313"/>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Shahzad Ahmadi, was injured in a motor vehicle accident on May 13, 2010 in which her vehicle was rear-ended by the vehicle of the defendant, Tasha West. Liability has been admitted and, therefore, this trial concerned only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Ahmadi claims non-pecuniary damages, loss of housekeeping capacity, cost of future care and special damages. She does not advance any claim for past or future wage loss or loss of earning capacity. The defendant agrees that Ms. Ahmadi suffered soft tissue injuries arising from the accident; however, the defendant alleges that, at the time of the accident, Ms. Ahmadi was already suffering from certain ongoing ailments and that she suffered further unrelated injuries after the accident, both of which should be factored into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Ahmadi is presently 50 years of age. She is married to her husband of some 30 years, Abbas Khayam Haghighi. They have three children, including two daughters, Shima and Shila, ages 28 and 26, and a son, age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Ahmadi and her husband immigrated to Canada from Iran in 1996. Since then, their family life has been what can be called a traditional one, with Ms. Ahmadi principally caring for the house, yard and children, and with Mr. Haghighi working outside of the home. Ms. Ahmadi spent some time in caring for and cleaning her home, working in the garden and baking and preparing home-cooked meals for her family. While one would not have called Ms. Ahmadi a very physically active person, she did enjoy outings with her family, such as the occasional road trip and camping trip. She also enjoyed bicycling and hiking as well as crafts and hobbies, such as sewing and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1998, Ms. Ahmadi began a daycare program out of her and her husband's home in Coquitlam, BC. She cared for a number of small children and she took great care in providing a clean environment for them and preparing healthy food for them while in her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Ahmadi's physical health and overall disposition at the time of trial was very much in issue at this trial, as I will discuss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contact between the vehicles occurred at the intersection of Austin Avenue and Blue Mountain Street in Coquitlam, BC. Both parties were waiting at a traffic light, with Ms. Ahmadi ahead and Ms. West directly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West estimates that she was only two feet behind Ms. Ahmadi's vehicle. When the traffic light turned green, she says that she inadvertently took her foot off the brake pedal and her vehicle proceeded to move forward (without pressing on the gas pedal) such that she "tapped" the back bumper of Ms. Ahmadi's vehicle. Ms. West very generally estimates that she was travelling about two kilometers an hour at the time of impact given the short distance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establishes that the impact between the vehicles was minimal, which is understandable given the distance involved. Ms. West's vehicle had a slight dent in her plastic licence plate cover and there were minor scratches in that area. Ms. Ahmadi's vehicle suffered a slight scrape on the bumper that added to the variety of other scrapes and scratches on the back bumper area of her car. The repair estimate for each vehicle was approximate $350. Ms. Ahmadi did not bother to repair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West described the impact as a "slight jerk". No loose objects, such as her purse, moved around. To similar effect, Ms. Ahmadi confirmed that her head did not hit anything, nor did any objects in her car move around; however, she said in her direct examination that her hand, neck and upper back moved forward "so sharp" but did not hit the steering wheel. In cross-examination, she described the impact as "hard".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also disagree as to the state of Ms. Ahmadi when they met shortly afterwards to exchange information. Ms. West says that Ms. Ahmadi was not shaking or crying. Ms. Ahmadi says that her whole body was shaking "so badly".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Ahmadi says that she immediately felt pain in her neck, shoulders down to her left buttock and her left knee. Later in the evening, she felt more pain in her neck, shoulders, back and knee which caused her to take some pain medication. When she awoke the next day, she states that she was experiencing severe pain. As a result, she had to leave her practicum activities for her Early Childhood Education course and she rested for three days. She began taking Tylenol or Advil for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Ahmadi did not seek medical attention immediately or even shortly following the accident. She attended a walk-in clinic and saw Dr. Stephen Milne two weeks later on May 27, 2010. Her complaints included neck, shoulder and back pain, dizziness, painful joints and muscles, spasms and headaches. Other self-reported symptoms from the doctor's notes included "bruises from seat belt, bruises from impact with vehicle interior, anxiety and problems sleeping". It was immediately apparent from Ms. Ahmadi's own evidence that she did not impact the vehicle interior such that she suffered any bruising. Indeed, no bruising is alleged at all here. Dr. Milne prescribed pain medication and recommended she attend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early June 2010, shortly after her visit to the walk-in clinic, Ms. Ahmadi began to see a family doctor, Dr. Fatemeh Totounchian. It appears that choice was a good one from Ms. Ahmadi's perspective because Dr. Totounchian was a woman and also a Farsi speaking Iranian, like Ms. Ahmadi. This helped address any language barriers. Visits to Dr. Totounchian would continue sporadically throughout 2010, with Ms. Ahmadi continuing to report pain in her neck, shoulders and back. A physical examination by Dr. Totounchian on July 15, 2010 did reveal some objective signs of injury, such as spasm, limited range of motion and tenderness in the lower back. Nevertheless, by July 2010, Ms. Ahmadi felt well enough to start dance classes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Consistent with the recommendation of Dr. Milne and with the support of Dr. Totounchian, Ms. Ahmadi began physiotherapy sessions at Poh &amp; Associates Physiotherapy Clinic on May 27, 2010. Ms. Ahmadi described that this treatment did provide some relief from her symptoms. Those sessions ended after the last visit on January 29, 2011 at which time Ms. Ahmadi advised that she was not undertaking that treatment any longer. She says she stopped because it was not working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continued visits to Dr. Totounchian throughout 2011 with Ms. Ahmadi continuing to complain of pain in the neck, shoulder, back and knee. Although physical examinations were done in January and February 2011, Dr. Totounchian's notes only refer to limited range of motion as an objective measure of ongoing injury. A further physical examination in November 2011 also referred to spasm in the left upper back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March 2011, Dr. Totounchian learned that Ms. Ahmadi had discontinued the physiotherapy and recommended that she restart that program. Ms. Ahmadi then had two visits to Acu-Pro Physiotherapy Clinic in May 2011 and a further visit in November 2011. Either these sessions or the earlier ones with Poh &amp; Associates involved acupuncture which Ms. Ahmadi advised Dr. Totounchian had helped her condition. She advised Dr. Rosemary Nairn Stewart that she stopped the acupuncture because of her work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During 2012, Ms. Ahmadi continued to see Dr. Totounchian from time to time, always with ongoing complaints of symptoms of neck, shoulder, back and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Throughout her recovery period, Ms. Ahmadi began swimming and undertook various other physical activities, such as zumba classes, all with limited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Several visits to Dr. Totounchian continued throughout 2013, with Dr. Totounchian recording that Ms. Ahmadi reported that she was "gradually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her last visit to Dr. Totounchian in February 2014, Ms. Ahmadi complained of issues with her right shoulder that were said to arise from her compensating for her left shoulder, which was in pain. Ms. Ahmadi also reported on that visit that she was limited in overhead activities, flexion and rotation in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From November 2011 and for the ensuing year, Ms. Ahmadi did not seek out any active therapy. Ms. Ahmadi did attend further physiotherapy sessions with Absolute PhysioCare and Sports Rehabilitation from December 2012 to February 2013. She did so not on the recommendation of her doctor, but on the recommendation of one of her daughters who was at the time a nurse or was training to be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seems to be the case that Ms. Ahmadi's current exercise regime involves mostly walking, particularly with her new puppy that she got just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From the outset, Dr. Totounchian has prescribed various pain medications to Ms. Ahmadi. Eventually she started taking Gabapentin, which is her current medication. She takes about nine pills a day and occasionally takes Tylenol 3 as well,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factors to be considered when assessing credibility were summarized by Madam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of course, the case that any expert opinions must be considered in the context of the factual determinations of the court as to the plaintiff's physical, mental and/or emotional state and wholesale or partial rejection of the plaintiff's account may result in such an opinion being given little or no weight: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at paras. 15, 43-44,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an understatement here that, as the saying goes, Ms. Ahmadi is not a good historian. Indeed, she acknowledged in cross-examination as much and during argument, her own counsel called her evidence "meandering". It was difficult, if not impossible, to piece together the narrative of her life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Ahmadi's evidence can only be described as vague, confused and confusing -- and sometimes with respect to matters that, even though innocuous, defy explanation. One such example is that she related to Dr. Totounchian that she had visited the walk-in clinic on the day of the accident. Similarly, she advised Dr. Stewart, the doctor who completed an independent medical examination, that she had visited the walk-in clinic within three days of the accident. That might be a reasonable explanation with respect to Dr. Stewart who she saw years after the accident. However, with respect to Dr. Totounchian, her offices were contacted the same day as the visit to the walk-in clinic, May 27, 2010. One wonders if the purported timing of Ms. Ahmadi's visit to the clinic was meant to impart to the doctors that Ms. Ahmadi's pain was so severe at the outset that she immediately sought medical assistance, when in fact that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contrary to Ms. Ahmadi's advice to both doctors, she was not free of pain for "years" prior to the accident. Medical records from 2009, the year just before the accident, show that she was experiencing neck pain in April 2009. I will discuss this event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many times in giving her evidence, Ms. Ahmadi was inexplicably argumentative and at times was unable to answer a simple question directly as one would have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also conclude that Ms. Ahmadi is prone to hyperbole and exaggeration. I do not say that as suggesting that Ms. Ahmadi purposely intended to provide her evidence to this court in a misleading manner. In my view, she did not intentionally attempt to misstate the evidence. Rather, I simply conclude that Ms. Ahmadi's personality is such that she tends to dramatize matters beyond true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 of the above circumstances, I consider that Ms. Ahmadi's evidence is inherently unreliable and I have approached her evidence with some caution. Where there are verifiable records of certain matters, such as clinical records or the objective reports of doctors, I generally prefer such records to any contrary evidence of Ms. Ahmadi. This is particularly so with respect to what she reported to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Impact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with respect to the aftermath of the accident, Ms. West's evidence is more persuasive in terms of the force of the impact. In short, this was simply a "tap" by Ms. West's vehicle against Ms. Ahmadi's back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Sinclair v. Norman</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[1996] B.C.J. No. 3253</w:t>
        </w:r>
      </w:hyperlink>
      <w:r>
        <w:rPr>
          <w:rFonts w:ascii="arial" w:eastAsia="arial" w:hAnsi="arial" w:cs="arial"/>
          <w:color w:val="000000"/>
          <w:sz w:val="20"/>
          <w:lang w:val="en-US" w:eastAsia="en-US" w:bidi="ar-SA"/>
        </w:rPr>
        <w:t xml:space="preserve"> at para. 16, (8 July 1996), Vancouver 93/8907 (Prov. Ct.), the Court dismissed the claim where there had only been a "light touch" or "nudge":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sense will tell me that surely there has to be a threshold of impact for any soft tissue injury. Given the evidence in this case of a light touch of the independent witness or imperceptible nudge of the Defendant[,] I cannot on balance conclude that the Claimant has the causation established necessary to find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defence does not suggest that a minor impact inevitably leads to the conclusion that no injuries occurred. The authorities are to the effect that evidence of the damage caused and the impact generally can be one of many factors considered by the court in the determination of what injuries, if any, were caused by the accident. In </w:t>
      </w:r>
      <w:r>
        <w:rPr>
          <w:rFonts w:ascii="arial" w:eastAsia="arial" w:hAnsi="arial" w:cs="arial"/>
          <w:i/>
          <w:color w:val="000000"/>
          <w:sz w:val="20"/>
          <w:lang w:val="en-US" w:eastAsia="en-US" w:bidi="ar-SA"/>
        </w:rPr>
        <w:t>Miller v. Darwel</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2005 BCSC 759</w:t>
        </w:r>
      </w:hyperlink>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On appeal, the claimant argues that the trial judge erred in considering the force of the impact of the collision on the issue of liability. In support of this position the claimant relies upon the case of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(B.C.S.C.) in which Thackray J. (as he then was) said at para.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As other judges who have considered this passage have already said, these words should not be taken to mean that the extent of damage in a collision is irrelevant to causation. It is some evidence of impact, which is not logically unrelated to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 agree with Taylor, J. in </w:t>
      </w:r>
      <w:r>
        <w:rPr>
          <w:rFonts w:ascii="arial" w:eastAsia="arial" w:hAnsi="arial" w:cs="arial"/>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[1996] B.C.J. No. 1400</w:t>
        </w:r>
      </w:hyperlink>
      <w:r>
        <w:rPr>
          <w:rFonts w:ascii="arial" w:eastAsia="arial" w:hAnsi="arial" w:cs="arial"/>
          <w:color w:val="000000"/>
          <w:sz w:val="20"/>
          <w:lang w:val="en-US" w:eastAsia="en-US" w:bidi="ar-SA"/>
        </w:rPr>
        <w:t xml:space="preserve"> (B.C.S.C.), when he said at para. 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Lubick v. Mei</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at paras. 5-6; </w:t>
      </w:r>
      <w:r>
        <w:rPr>
          <w:rFonts w:ascii="arial" w:eastAsia="arial" w:hAnsi="arial" w:cs="arial"/>
          <w:i/>
          <w:color w:val="000000"/>
          <w:sz w:val="20"/>
          <w:lang w:val="en-US" w:eastAsia="en-US" w:bidi="ar-SA"/>
        </w:rPr>
        <w:t>Dao v. Vance</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2008 BCSC 1092</w:t>
        </w:r>
      </w:hyperlink>
      <w:r>
        <w:rPr>
          <w:rFonts w:ascii="arial" w:eastAsia="arial" w:hAnsi="arial" w:cs="arial"/>
          <w:color w:val="000000"/>
          <w:sz w:val="20"/>
          <w:lang w:val="en-US" w:eastAsia="en-US" w:bidi="ar-SA"/>
        </w:rPr>
        <w:t xml:space="preserve"> at paras. 18-19.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that the extent of this collision is minor and that this is a factor to be considered when assessing Ms. Ahmadi's claims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further factor is Ms. Ahmadi's initial reaction to the accident. For the reasons above concerning Ms. Ahmadi's credibility, I accept the evidence of Ms. West as to Ms. Ahmadi's state immediately after the accident. In my view, Ms. Ahmadi's evidence about the force of the impact and her physical state afterwards are simply reconstructed for the purpose of intending to imply a more dramatic event and consequences than actually occurred. In addition, I find that Ms. Ahmadi's failure to seek out medical treatment for two weeks after the accident is a factor to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Ahmadi admits her pre-accident condition, particularly concerning her previous neck, shoulder and back pain. However, she says that her back problems had resolved, principally by reason of her cutting back in the physicality of her daycare duties well before the accident. She admits the "flare up" in 2009 that resulted from lifting a child at the daycare but says that prior to the accident she did not have a history of consistent pain as she does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She says that even with her prior problems, she was very functional and active, but perhaps for her difficulties when she had her heavy menstrual periods. In large part, she draws a "before and after" the accident picture of her functioning such that she says that her present difficulties arise from the accident and not from other unrelated health problems that did not affect her functioning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present, Ms. Ahmadi contends that she has now developed persistent pain in her neck, shoulders, left and right upper arms, and upper and lower back down through the buttocks. She also says she constantly experiences headaches and trouble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defence points to evidence concerning Ms. Ahmadi's health, both pre- and post-accident, as I will discuss below. The defence admits that Ms. Ahmadi did suffer soft tissue injuries but says that they are not as severe as claimed. The defence says that Ms. Ahmadi is not to be believed in terms of the source of her difficulties.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 and Post-Accident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expert medical evidence included reports from Dr. Totounchian, Ms. Ahmadi's family doctor and Dr. Stewart. The defence did not call any such evidence.</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August 11, 2006, a neurosurgeon, Dr. Gittens, provided a consultation report to Ms. Ahmadi's doctor at that time. Dr. Gittens commented on Ms. Ahmadi's "ongoing pain syndrome"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saw her in my office on August 8, 2006 with pain in the lower back which she has had for years, interscapular and shoulder area pain as well as neck pain which has also been </w:t>
      </w:r>
      <w:r>
        <w:rPr>
          <w:rFonts w:ascii="arial" w:eastAsia="arial" w:hAnsi="arial" w:cs="arial"/>
          <w:color w:val="000000"/>
          <w:sz w:val="20"/>
          <w:u w:val="single"/>
          <w:lang w:val="en-US" w:eastAsia="en-US" w:bidi="ar-SA"/>
        </w:rPr>
        <w:t>present for approximately twenty years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understanding that this woman has had </w:t>
      </w:r>
      <w:r>
        <w:rPr>
          <w:rFonts w:ascii="arial" w:eastAsia="arial" w:hAnsi="arial" w:cs="arial"/>
          <w:color w:val="000000"/>
          <w:sz w:val="20"/>
          <w:u w:val="single"/>
          <w:lang w:val="en-US" w:eastAsia="en-US" w:bidi="ar-SA"/>
        </w:rPr>
        <w:t>chronic pain in the neck and back and shoulders for some time</w:t>
      </w:r>
      <w:r>
        <w:rPr>
          <w:rFonts w:ascii="arial" w:eastAsia="arial" w:hAnsi="arial" w:cs="arial"/>
          <w:color w:val="000000"/>
          <w:sz w:val="20"/>
          <w:lang w:val="en-US" w:eastAsia="en-US" w:bidi="ar-SA"/>
        </w:rPr>
        <w:t>. The pain is not a problem when she is relaxed and taking things easy. However, the pain particularly in the back can be precipitated by cold exposure, lifting, pushing, and other activities. This is also true for the neck and shoulder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Ms. Ahmadi acknowledged that she started having problems lifting heavier children in her daycare prior to her visit to Dr. Gittens. By 2005, she had stopped taking certain children for before- and after-school care because of difficulties lifting these children in and out of the car. The difficulties were due to pain in her neck and back. Around this time, she reduced the number of children in her daycare to alleviate these pain symptoms. She acknowledged in cross-examination that these heavy lifting issues persisted at least with respect to the children in her care into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addition, this pain syndrome affected other parts of her life in that Ms. Ahmadi's husband would regularly help with other activities involving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Totounchian confirms Ms. Ahmadi's history of "mild lower back pain and neck pain as well as left leg sciatica pain." It is somewhat inexplicable to me why she would describe this pain syndrome as "mild" when this chronic pain problem had persisted for decades and no doubt continued to affect Ms. Ahmadi at times in light of her activities. In addition, Dr. Totounchian confirmed that Ms. Ahmadi has had weakness in her left arm since her childhood as a result of polio.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Upon cross-examination, Dr. Totounchian also discussed Ms. Ahmadi's CT scan from August 2005. That test confirmed the presence of osteophytes (bone spurs), which she indicates are caused either by arthritis or injury. Dr. Totounchian failed to mention this very relevant history in her report; she did however confirm in her evidence that arthritis is usually the cause of such issues, such as Ms. Ahmadi's history of sciatica and chronic pain. This issue was noted in Dr. Stewart's report, discussed below, in that an earlier medical note from January 2009 mentioned that Ms. Ahmadi has "arthritis of her vertebra including her neck such that she tends to get neck stiffness." Dr. Totounchian recognized that arthritis is a degenerative disease, and often gets worse with aging. She agreed that arthritis can produce limitations in household and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Totounchian acknowledged that there were no significant changes demonstrated between Ms. Ahmadi's CT scan from August 2005 and the later MRI obtained in November 2012. Ms. Ahmadi's 2005 CT scan showed disc degeneration at multiple levels. Dr. Totounchian said she thought there might have been some worsening as indicated in an even later MRI scan from 2014; however, Dr. Totounchian could not say whether the worsening was solely due to the accident, and she agreed it could be a factor of aging, or could be the result of a slip and fall. Dr. Totounchian indicated that she would defer to the opinion of an orthopedic surgeon in this regard. Dr. Stewart, a physiatrist, did not feel that Ms. Ahmadi's injury would cause degenerative changes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2006 and 2007, Ms. Ahmadi's husband and her mother respectively were diagnosed with cancer. This was understandably upsetting to Ms. Ahmadi. As if that was not enough, Ms. Ahmadi's mother-in-law died around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Contrary to her assertions to the doctors that she had been pain-free for years prior to the accident, Ms. Ahmadi reported pain in her arm and neck after lifting a heavy child in her daycare in April 2009. This particular incident can only be called significant because Ms. Ahmadi missed work for 7-10 days following this incident. Ms. Ahmadi indicated in her evidence that she improved with physiotherapy and assistance from her family members. Such an incident is entirely consistent with Ms. Ahmadi still suffering from her pain syndrome resulting in episodic pain brought on by lifting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Ahmadi has a history since her teen years with difficulty and pain associated with heavy menstrual bleeding and iron deficiency. She had associated headaches and fatigue as a result of these issues over the years before and after the accident. Dr. Totounchian agreed that Ms. Ahmadi's iron deficiency and menstrual issues caused fatigue and headaches, and she was referred by the doctor to a gynecologist to deal with those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Ahmadi sustained injuries and sought treatment for two separate slip and fall incidents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7, 2010, she reported to her physiotherapist at Poh &amp; Associates that she had injured her left shoulder/arm/elbow/wrist when she fell in the bathtub on her left side. Dr. Totounchian's notes indicate that Ms. Ahmadi did not advise Dr. Totounchian of this incident even though she saw the doctor only ten days later on September 27 at which time she complained of pain and stiffness in her neck and lower back. She had ongoing symptoms from this fall as indicated in the physiotherapy records. Despite Ms. Ahmadi's conflicting and argumentative evidence as to this incident, I find that she did fall and was injured as a result. In any event, it appears that the injuries from this fall would have resolved within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October 13, 2012, Ms. Ahmadi attended at Eagle Ridge Hospital as a result of a fall in which she injured her right hand. Physiotherapy records indicate that Ms. Ahmadi received treatment for this issue for some months after the incident. I also find that the injuries arising from this incident would only have affected Ms. Ahmadi for a couple of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years since the accident, Ms. Ahmadi has had substantial gynecological (and some digestive system) health issues which Dr. Totounchian addressed in her diagnosis in November 2010. Her problems with heavy menstrual bleeding continued and she had an IUD implantation. An ultrasound confirmed the presence of cysts and fibroids in her uterus in October 2011. Ms. Ahmadi saw Dr. Racette in October 2011 through to February 2012 for these gynaecological issues. In later years, Ms. Ahmadi had hot flashes and low energy due to menopause and she received hormone replacement therapy starting in July 2013. Dr. Totounchian agreed that Ms. Ahmadi's iron deficiency and menstrual issues throughout this time caused fatigue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December 2010, Ms. Ahmadi cancelled a physiotherapy session due to menstrual pain. These gynecological health issues continued well into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Many of the medical notes of Dr. Totounchian refer to anxiety, depression and stress, particularly in 2012, while referencing pain. These notes are redacted from the clinical notes which I take to mean that they are referring to Ms. Ahmadi's ongoing gynecological issues and that they were not connected to the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One of Ms. Ahmadi's major complaints was that her injuries affected her sexual intimacy with her husband in that she suffered pain during intercourse. Although she said in her evidence that she began having difficulties with intercourse shortly after the accident (and thereby blamed the accident), her first recorded report of any issue was on February 29, 2012 when Dr. Racette recorded such a complaint. She did not report pain related to intercourse to Dr. Totounchian until June 29, 2012. Ms. Ahmadi stated in her evidence that she did not make an earlier complaint to Dr. Totounchian because she was not comfortable discussing such intimate issues with her. However, she discussed pain during intercourse with her new gynaecologist, Dr. Racette, along with other issues she was having, within a couple months of being under her care, and prior to any mention to Dr. Totounchian. In any event, Ms. Ahmadi confirmed in her evidence at trial that her pain with intercourse resolved early in 2014.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Medical Evidence</w:t>
      </w:r>
    </w:p>
    <w:p>
      <w:pPr>
        <w:numPr>
          <w:numId w:val="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Totounchian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Totounchian became Ms. Ahmadi's family doctor immediately following the accident. She produced an expert medical report dated February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Totounchian opined that Ms. Ahmadi sustained soft tissue injuries that would eventually improve with time. Her symptoms were headaches, neck, back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is usually the case, Dr. Totounchian relied on Ms. Ahmadi's accurate history and truthful reports of ongoing difficulties. Ms. Ahmadi's history was reviewed by Dr. Totounchian to some extent although I am troubled by Dr. Totounchian's lack of disclosure and discussion of Dr. Gittens' 2006 report as to Ms. Ahmadi's chronic pain syndrome and what effect, if any, that condition caused Ms. Ahmadi's ongoing difficulties. Dr. Totounchian's report confirms the uncontroversial conclusion that Ms. Ahmadi suffered soft tissue injuries as a result of the accident, but fails to specifically address the causation issue, namely whether her later reported symptoms were caused by the accident or perhaps other issues, either pre- or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it difficult to imagine as a matter of common sense that a pain syndrome that Ms. Ahmadi had been suffering from for some 20 years would be entirely irrelevant to her ongoing difficulties. At the very least, Dr. Totounchian did not address this very fundamental issue, but rather seems to have simply accepted as a basic premise that all of Ms. Ahmadi's complaints from May 13, 2010 to early 2014 can be laid at the feet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Totounchian's own notes following the date of the accident indicate that during that time, Ms. Ahmadi was dealing with a host of medical issues, such as her heavy periods and iron deficiency, which resulted in pain and fatigue. The report seems to proceed from the now acknowledged to be inaccurate statement that Ms. Ahmadi was healthy at the time of the accident but for an iron deficiency. Similarly, the report does not address the causation of these types of symptoms post-accident in terms of whether they were caused by the accident or by these other ongoing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addition, Dr. Totounchian acknowledged that she did not always do a physical examination of Ms. Ahmadi when she saw her, instead relying simply on Ms. Ahmadi to accurately relate her symptoms. For the one and a half year period between the accident and November 2011, Dr. Totounchian completed five physical examinations. It is important to note that during those physical examinations, Dr. Totounchian noted objective signs of injury, notably spasms, stiffness and tenderness, all of which are consistent with a soft tissue injury. However, Dr. Totounchian's indications of limited range of motion are not fully indicative of any significant changes since she was not aware of Ms. Ahmadi's range of motion before the accident, which would be particularly relevant in light of her previous health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Between January 2012 and August 2013, Dr. Totounchian was unable to point to any objective sign of soft tissue injury that she found or recorded in her notes. She relied simply on the self-reporting of Ms. Ahmadi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Totounchian's clinical notes do, however, refer to Ms. Ahmadi's neck and back pain as being "on and off" by early 2013 and that the neck and upper back were "better" by August 2013 which is consistent with Dr. Totounchian's statement in February 2014 that she was "gradually improving". In the spring of 2013, Ms. Ahmadi had an episode of nausea and vomiting and had complaints of back pain associated with "fatty food". The only other complaint noted was from February 2014 when Ms. Ahmadi overused her right shoulder causing her pain and limited range of motion.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Dr.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Stewart is a physiatrist who saw Ms. Ahmadi once for a short time at the request of her counsel on August 15, 2012, some two years after the accident. She prepared a report dated April 29,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Based on Ms. Ahmadi's self-reporting, Dr. Stewart understood that initial symptoms included pain in the neck, shoulders, headaches, discomfort in the back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significant that Dr. Stewart was not provided with Dr. Gittens' 2006 report concerning Ms. Ahmadi's chronic pain syndrome dating back some decades. Her report does indicate, however, that Ms. Ahmadi did report some low back pain and pain in the region of the left sciatic nerve before the accident that she said was resolved by physiotherapy and a modification of her activities. In any event, Dr. Stewart noted that the medical records did not indicate any </w:t>
      </w:r>
      <w:r>
        <w:rPr>
          <w:rFonts w:ascii="arial" w:eastAsia="arial" w:hAnsi="arial" w:cs="arial"/>
          <w:i/>
          <w:color w:val="000000"/>
          <w:sz w:val="20"/>
          <w:lang w:val="en-US" w:eastAsia="en-US" w:bidi="ar-SA"/>
        </w:rPr>
        <w:t>significant</w:t>
      </w:r>
      <w:r>
        <w:rPr>
          <w:rFonts w:ascii="arial" w:eastAsia="arial" w:hAnsi="arial" w:cs="arial"/>
          <w:color w:val="000000"/>
          <w:sz w:val="20"/>
          <w:lang w:val="en-US" w:eastAsia="en-US" w:bidi="ar-SA"/>
        </w:rPr>
        <w:t xml:space="preserve"> neck or back pain prior to the accident, which I take to mean in the timeframe immediately before the accident. Dr. Stewart did note the April 2009 incident when Ms. Ahmadi suffered a strain in her neck and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the time of her visit to Dr. Stewart, Ms. Ahmadi was asked to relate the current status of her symptoms. She advised Dr. Stewart that she had experienced a gradual improvement in her symptoms; her pain was worse if she overdid it; she had intermittent pain in her neck that radiated into her shoulder, upper back and sometimes her upper arms if she did heavier work (such as in the daycare) or if she did too much housework; she had a headache every two or three days depending on her activities and sexual intercourse caused headaches; she had soreness in her back "at times", particularly if she was tired or upset or if she overdid activities; and she had intermittent pain in the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Consistent with Dr. Totounchian's report, Dr. Stewart related that, in the summer of 2012, Ms. Ahmadi was taking four Tylenols or Advils per week, and was also taking 100 mg of Gabapentin nightly. Ms. Ahmadi points to the rather large amount of Gabapentin that she takes now which I infer is meant to emphasize her allegations of ongoing pain. Why that increase was made is unclear to me, although Dr. Totounchian mentions in her report that, even with the gradual improvement, in 2013 she advised her to increase the dosage to 1200 mg per day. The best I can glean from the report is that this increase was meant to assist Ms. Ahmadi in sleeping at night, rather than recognize an increase or even stabilization of a certain amount of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physical examination, Dr. Stewart noted objective signs of injury. She noted increased muscle tension in the shoulder muscles, and tenderness at the base of the neck. Dr. Stewart acknowledged that she did not have a frame of reference to compare Ms. Ahmadi's baseline muscle tension from pre-accident. Unlike the earlier findings of Dr. Totounchian, Dr. Stewart found full range of motion in the neck, back, both shoulders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the defence points out, the reported symptoms to Dr. Stewart are remarkably -- and significantly -- similar to those recorded by Dr. Gittens in 2006. Both reported that Ms. Ahmadi had intermittent pain in her neck, shoulders and back, brought on by cold weather, lifting, pushing or other strenuous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It does not appear that Dr. Stewart was made aware of the significant gynecological issues faced by Ms. Ahmadi, particularly after the accident, which caused her pain and discomfort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Stewart was not provided with Ms. Ahmadi's CT scans from 2005; regardless, she did not believe that Ms. Ahmadi's soft tissue injuries would result in degenerative changes to her spine in the future. Dr. Stewart was also not advised about Ms. Ahmadi's slip in the bathtub in September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the basis of this incomplete history, Dr. Stewart opined that Ms. Ahmadi sustained a soft tissue injury that resulted in neck and back pain and headaches. Nevertheless, she was said be to recovering slowly and gradually, as expected. Dr. Stewart anticipated that Ms. Ahmadi would have improved further by the time of the report which was completed some eight months after the visit. Dr. Stewart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duration of her symptoms, it is likely that she will continue to experience some neck and back pain and headaches over the long term because of her injuries in the motor vehicle accident. She has appropriately modified her work activities so that she can continue in her chosen work as a daycare provider. It is likely that she will continue to be limited with regard to the more strenuous aspects of her work and will need to continue to hire others for those tasks and/or to avoid working with children with heavier care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that she will continue to be limited with respect to her household and leisure activities to some degree over the long term as a result of her injuries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Stewart did not elaborate on the "symptoms" that were said to be ongoing as to whether they were caused by the accident or other issues. Nor did she elaborate on what was meant by "over the long term" in terms of an expected duration of those symptoms, whatever the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466-67.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primary test for causation asks: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 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and no worse. The tortfeasor must take his or her victim as they find them, even if the plaintiff's injuries are more severe than they would be for a normal person (the thin skull rule). However, the defendant need not compensate the plaintiff for any debilitating effects of a pre-existing condition that the plaintiff would have experienced anyway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at 472-74.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 have stated above, even low impact collisions may cause injuries. In these circumstances, I am satisfied that Ms. Ahmadi did suffer soft tissue injuries arising from the accident that gave rise to symptoms of pain in her neck, shoulders, arms and back. These were overlaid with Ms. Ahmadi's pre-existing difficulties in relation to pain in those areas and I accept that this pre-existing pain condition, which had to that point in time been largely managed by Ms. Ahmadi, was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more difficult question is a determination as to whether Ms. Ahmadi's claims of "persistent" pain in her neck, shoulder, upper arms and upper/lower back and headaches even now are proven and, if so, whether they arise from the accident, a pre-existing or subsequently arising condition, or some combination of those. At trial, Ms. Ahmadi stated that the symptoms in her neck are "always there". She says the headaches are less than before when they were constant. Her upper back symptoms are said to come on if she has a long day and is lifting something. She says she gets "excruciating" pain in her shoulders and arms while cleaning the bathroom and while sleeping.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greatest difficulty in this respect is the quality, or lack thereof, of Ms. Ahmadi's evidence concerning the course of her symptoms and their cause. Again, I am driven to conclude that I can place little faith in the accuracy of her claims. In that respect, the medical evidence is of some assistance in showing, just as Dr. Totounchian and Dr. Stewart state, that Ms. Ahmadi's condition has, as is normally expected in these soft tissue injury cases, gradually improved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Indeed, by August 2012, some two years ago, Dr. Stewart reports that Ms. Ahmadi had improvement in her symptoms regarding sitting and standing and no limitations in her walking. By then, her mood, arising from limitations in her functioning, had improved and she reported that she was no longer irritable. She had also resumed most of her activities, including housework such as vacuuming, washing dishes and preparing meals, and some gardening and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expert medical evidence from Dr. Totounchian and Dr. Stewart have limitations arising from the lack of credibility in relation to Ms. Ahmadi and her complaints, as discussed above, as to the degree of pain she was experiencing. I also conclude that neither expert medical report is particularly helpful in identifying the accident as the cause of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Ms. Ahmadi's difficulties even though that is what she contends.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Nor do I consider the evidence from Ms. Ahmadi's family members to be of great assistance. Both daughters were not living at home at the time of the accident and they could not have firsthand knowledge of her actual degree of pain or even if the pain was caused by other factors, such as her pre-existing pain syndrome, her menstrual periods or the various slips and falls. Mr. Haghighi's evidence was equally unhelpful, even though he was living with Ms. Ahmadi. He regularly worked afternoon shifts ending at 1 a.m. so he did not observe his wife during large amounts of the waking day. In addition, he had, quite surprisingly, little knowledge of any of his wife's medical problems, both before and after the accident, save for her iron deficiency. While he noted that his wife had complained of neck and back pain, he was vague on the details and was not able to illuminate the issue as to its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therefore put little weight on the so-called collaborative evidence in terms of the causation of Ms. Ahmadi's difficulties, to the extent that they are real,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do not consider that Ms. Ahmadi's present claims of elevated pain and discomfort are made out. Put simply, I consider that she has exaggerated to a great degree the extent of her injuries over the years and at this time. Alternatively, I conclude that a large number of her complaints have arisen from issues with her back, neck and shoulders that arose from her pre-existing neck and back problems at the time of the accident or as a result of the medical issues she faced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Accordingly, I find as a fact that Ms. Ahmadi did suffer soft tissue injuries to her neck, shoulders, arms and back arising from the accident. She was substantially improved by the summer of 2011 when she discontinued therapy and began more activities. In addition, I find that by August 2012, those injuries had largely resolved and were gradually improving beyond that time to the end of 2013. Throughout this period, Ms. Ahmadi also suffered symptoms similar to what arise from soft tissue injuries, such as pain and headaches, arising from a host of other ailments having nothing to do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do not find that the symptoms of those soft tissue injuries are persistent now, as alleged by Ms. Ahmadi. If Ms. Ahmadi is currently experiencing any pain or flare ups as a result of her activities, I find that she would in any event have suffered it by reason of her pre-existing chronic pain condition as noted by Dr. Gittens in 2006, and the previous diagnosis of arthritis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Recently, in </w:t>
      </w:r>
      <w:r>
        <w:rPr>
          <w:rFonts w:ascii="arial" w:eastAsia="arial" w:hAnsi="arial" w:cs="arial"/>
          <w:i/>
          <w:color w:val="000000"/>
          <w:sz w:val="20"/>
          <w:lang w:val="en-US" w:eastAsia="en-US" w:bidi="ar-SA"/>
        </w:rPr>
        <w:t>Rezaei v. Piedade</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2012 BCSC 1782</w:t>
        </w:r>
      </w:hyperlink>
      <w:r>
        <w:rPr>
          <w:rFonts w:ascii="arial" w:eastAsia="arial" w:hAnsi="arial" w:cs="arial"/>
          <w:color w:val="000000"/>
          <w:sz w:val="20"/>
          <w:lang w:val="en-US" w:eastAsia="en-US" w:bidi="ar-SA"/>
        </w:rPr>
        <w:t>, Mr. Justice Voith summarized the factors that must be considered when assessing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w:t>
      </w:r>
      <w:hyperlink r:id="rId88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Justice Kirkpatrick identified the following non- exhaustive considerations that are relevant to an award of non-pecuniary damages: the age of the plaintiff; the nature of the injury; severity and duration of pain; disability; emotional suffering; loss or impairment of life; impairment of family, marital and social relationships; impairment of physical and mental abilities; loss of lifestyle; and the plaintiff's degree of stoicism. The object is to provide the injured person with reasonable solace for his or her misfortune - thus, an appreciation of the individual's loss is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I have alluded to above, Ms. Ahmadi claims that all of the negative aspects of her life after the accident are attributable to her injuries arising from the accident. Ms. Ahmadi claims that her usual recreational, domestic and daycare activities were affected by her injuries. The extent of such an effect is not borne out by the evidence, particularly as I consider that Ms. Ahmadi has exaggerated the extent of her symptoms and, more importantly, has failed to distinguish between her accident-related injuries and the effect on her life by other issues that are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All members of the family who testified indicated that prior to the accident, Ms. Ahmadi was a hard-working person who kept an immaculate house and yard. I accept that her ability to maintain the house and yard was affected to some extent after the accident. Her ability to run her daycare operation was also affected in the period of time immediately after the accident, although no monetary claims have arisen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that her injuries had some effect on these activities but I also consider that these soft tissue injuries were largely resolved by the end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Ahmadi clearly had the lion's share of the cooking duties prior to the accident. It is apparent that this regime has now changed, but I fail to see that it has changed for the worse. Mr. Haghighi is now fully engaged in cooking for the family and, by all accounts, he is now a good cook and has an interest in cooking healthy meals, which is important generally but also doubly important for him given his previous cancer diagnosis. My impression was that the family considered Mr. Haghighi's contribution to the cooking to be a positive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Ahmadi also makes much of the change by which she no longer cooks elaborate Persian dishes for dinner parties as she did in the past. I do not accept that this was a major part of Ms. Ahmadi's life immediately before the accident, given the busy life she led and the other events in her life. Also, I do not consider that this change has occurred solely by reason of the accident. I took Ms. Ahmadi's evidence to be that she enjoyed entertaining her children's friends at such parties. Her children are now young adults and making their own way in the world and a lessening of a parent's activities concerning her children is in most cases a natural progression of a family life. In addition, this change appears to have resulted at least in part because of Mr. Haghighi's move to a healthier diet as part of his recovery from cancer.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Ahmadi also says that she has had no choice but to abandon her perfectionist attitude toward her house. Simply, she says that it is not as clean and tidy as it would have been in the past. The evidence of Shayla Hampton, who placed her children in the daycare, confirmed as much. I agree that Ms. Ahmadi would not have been able to clean her home as well as she liked in the period immediately following the accident. However, I do not accept that she is currently unable to clean it now as she wishes. Dr. Stewart reported in August 2012 that she had resumed most of her housework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With respect to the heavy duty tasks or those requiring significant lifting and bending, I also conclude that she would have suffered from pain with those tasks in any event, arising from the pre-accident pain condition. Even so, these types of tasks were typically done by Mr. Haghighi or the son for that very reason even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addition, Ms. Ahmadi enjoyed road trips with her family from time to time but, after the accident, she said she found it uncomfortable to sit for long periods. The family enjoyed camping trips also but on the one or two occasions where she tried to go camping after the accident, Ms. Ahmadi testified that she found it uncomfortable sleeping on the hard surface and she returned home. As I have noted above, it appears to be the case that these "family" outings with the children were lessening in frequency in any event. I accept that Ms. Ahmadi would have had difficulties in the time to the end of 2013 in these activities but not afterward.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spring of 2011, Ms. Ahmadi also experienced discomfort in travelling to Iran, although such a long flight would be taxing to most people, as it was for her daughter who accompanied her. While on that trip, she saw a local doctor because her back pain was flaring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Ahmadi also continued to have some limitations in her enjoyment of outdoor activities after the accident. Last year, she attempted to hike the Grouse Grind but she could not finish the hike, save with the assistance of her family. She has not attempted that hike again since that time. She enjoys biking too but that activity does not seem to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Ahmadi also enjoyed various crafts and took great pleasure in her painting prior to the accident. Nevertheless, the physiotherapist's notes from August 2010 are to the effect that Ms. Ahmadi was able to sit and paint for two hours. Dr. Stewart indicates that by August 2012, she had resumed painting. This is another example of Ms. Ahmadi painting a "before and after" picture and arguing that her inability to paint as much as she had in the past arose solely by reason of her injuries from the motor vehicle accident. I do not accept such a proposition and find that if she is painting less now, she has simply chosen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Ahmadi argues that one of the most significant impacts of her injuries from the accident is that her relationship with her husband was negatively affected. She and Mr. Haghighi no longer share a bedroom. Ms. Ahmadi says that she wakes up several times each night and does not want to interrupt his sleep. In contrast, Mr. Haghighi says that his wife is not a light sleeper since she takes painkillers at night. Ms. Ahmadi claims that intercourse caused pain to her low back and neck as a result of the accident. She says that recently she has been able to re-engage in sexual activity, though infrequently, and it is less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Again, I do not accept Ms. Ahmadi's evidence that all of these relationship issues arose from her injuries arising out of the accident. I conclude that these issues also arose in part due to the significant gynecological issues suffered by Ms. Ahmadi during that time and the odd injuries she suffered, all of which involved pain and affected Ms. Ahmadi's mood. No complaints of pain during intercourse were made to Ms. Ahmadi's doctors until years after the accident and I do not accept that this situation has resulted from the accident-related injuries. Mr. Haghighi's sleep apnea and snoring may also have contributed to the decision to sleep in separate bedrooms. On the basis of the evidence, it is impossible to sort out exactly which injuries caused these issues and over what time. Ms. Ahmadi says that their relationship suffered because of "her issues". Ms. Ahmadi clearly loves her husband and keenly feels the difference in their relationship. She clearly feels that she has failed in her wifely duties to him and takes responsibility for that change. In that vein, in my view, it is likely more palatable to Ms. Ahmadi to blame the accident injuries for these issues rather than accepting that they were caused at least in part by her own physical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Ahmadi's mood was said by her to be "bad" after the accident and I accept that this was the case. At trial, she stated that it is now "better" but again, the question arises as to the cause of her mood. There were many other reasons for her mood to be darkened after the accident, as I have recounted above. Ms. Ahmadi's daughter Shima stated that Ms. Ahmadi's mentality or priorities have changed. However, this is normal for any person and does not necessarily mean that they are negative or that they arose from the accident. Indeed, Ms. Ahmadi has a fairly new interest in religion and now goes to the mosque. Her daughters seem to think this is a negative development but I take from her evidence that Ms. Ahmadi does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On the matter of prognosis, even acknowledging the lack of recognition or discussion of both pre- and post-accident issues in their reports, both doctors state that Ms. Ahmadi's symptoms should resolve over time. This is to be expected, particularly in light of the very slight impact between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her report from February 2014, Dr. Totounchian states that Ms. Ahmadi's symptoms will eventually improve over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she will have a slow gradual improvement, but will experience difficulty and aggravation when performing certain or prolonged physical activities. She will be able to continue operating the Daycare with the help of another staff member to perform most of the heavy lifting.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expect her neck pain to minimize [over time], so she will hopefully be able to enjoy her hobbies to the fullest once again in the far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August 2012, Dr. Stewart, as quoted above, predicted a recovery "over the long term", although no further clarity of that phrase is provided. As I have stated above, I have concluded that the accident related injuries were largely resolved by the end of 2013 and that any further "improvement" only arises from issues arising from her chronic pain condition or other issues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Ms. Ahmadi claims non-pecuniary damages in the range of $50,000 to $60,000. She relies on the following authorities: </w:t>
      </w:r>
      <w:r>
        <w:rPr>
          <w:rFonts w:ascii="arial" w:eastAsia="arial" w:hAnsi="arial" w:cs="arial"/>
          <w:i/>
          <w:color w:val="000000"/>
          <w:sz w:val="20"/>
          <w:lang w:val="en-US" w:eastAsia="en-US" w:bidi="ar-SA"/>
        </w:rPr>
        <w:t>Pratt v. Barlow</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2008 BCSC 1764</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Lamont v. Stead</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2010 BCSC 432</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Dial v. Grewal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2010 BCSC 759</w:t>
        </w:r>
      </w:hyperlink>
      <w:r>
        <w:rPr>
          <w:rFonts w:ascii="arial" w:eastAsia="arial" w:hAnsi="arial" w:cs="arial"/>
          <w:color w:val="000000"/>
          <w:sz w:val="20"/>
          <w:lang w:val="en-US" w:eastAsia="en-US" w:bidi="ar-SA"/>
        </w:rPr>
        <w:t xml:space="preserve"> ($50,000); </w:t>
      </w:r>
      <w:r>
        <w:rPr>
          <w:rFonts w:ascii="arial" w:eastAsia="arial" w:hAnsi="arial" w:cs="arial"/>
          <w:i/>
          <w:color w:val="000000"/>
          <w:sz w:val="20"/>
          <w:lang w:val="en-US" w:eastAsia="en-US" w:bidi="ar-SA"/>
        </w:rPr>
        <w:t>Zawislak v. Karbovanec</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2012 BCSC 666</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Sharifi v. Chaklader</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2012 BCSC 685</w:t>
        </w:r>
      </w:hyperlink>
      <w:r>
        <w:rPr>
          <w:rFonts w:ascii="arial" w:eastAsia="arial" w:hAnsi="arial" w:cs="arial"/>
          <w:color w:val="000000"/>
          <w:sz w:val="20"/>
          <w:lang w:val="en-US" w:eastAsia="en-US" w:bidi="ar-SA"/>
        </w:rPr>
        <w:t xml:space="preserve"> ($50,000); and </w:t>
      </w:r>
      <w:r>
        <w:rPr>
          <w:rFonts w:ascii="arial" w:eastAsia="arial" w:hAnsi="arial" w:cs="arial"/>
          <w:i/>
          <w:color w:val="000000"/>
          <w:sz w:val="20"/>
          <w:lang w:val="en-US" w:eastAsia="en-US" w:bidi="ar-SA"/>
        </w:rPr>
        <w:t>Rezaei</w:t>
      </w:r>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Pratt</w:t>
      </w:r>
      <w:r>
        <w:rPr>
          <w:rFonts w:ascii="arial" w:eastAsia="arial" w:hAnsi="arial" w:cs="arial"/>
          <w:color w:val="000000"/>
          <w:sz w:val="20"/>
          <w:lang w:val="en-US" w:eastAsia="en-US" w:bidi="ar-SA"/>
        </w:rPr>
        <w:t xml:space="preserve">, the plaintiff had endured four years of constant pain and the prognosis was guarded; in </w:t>
      </w:r>
      <w:r>
        <w:rPr>
          <w:rFonts w:ascii="arial" w:eastAsia="arial" w:hAnsi="arial" w:cs="arial"/>
          <w:i/>
          <w:color w:val="000000"/>
          <w:sz w:val="20"/>
          <w:lang w:val="en-US" w:eastAsia="en-US" w:bidi="ar-SA"/>
        </w:rPr>
        <w:t>Lamont</w:t>
      </w:r>
      <w:r>
        <w:rPr>
          <w:rFonts w:ascii="arial" w:eastAsia="arial" w:hAnsi="arial" w:cs="arial"/>
          <w:color w:val="000000"/>
          <w:sz w:val="20"/>
          <w:lang w:val="en-US" w:eastAsia="en-US" w:bidi="ar-SA"/>
        </w:rPr>
        <w:t xml:space="preserve">, the plaintiff had chronic pain and poor prospects for improvement; in </w:t>
      </w:r>
      <w:r>
        <w:rPr>
          <w:rFonts w:ascii="arial" w:eastAsia="arial" w:hAnsi="arial" w:cs="arial"/>
          <w:i/>
          <w:color w:val="000000"/>
          <w:sz w:val="20"/>
          <w:lang w:val="en-US" w:eastAsia="en-US" w:bidi="ar-SA"/>
        </w:rPr>
        <w:t>Dial</w:t>
      </w:r>
      <w:r>
        <w:rPr>
          <w:rFonts w:ascii="arial" w:eastAsia="arial" w:hAnsi="arial" w:cs="arial"/>
          <w:color w:val="000000"/>
          <w:sz w:val="20"/>
          <w:lang w:val="en-US" w:eastAsia="en-US" w:bidi="ar-SA"/>
        </w:rPr>
        <w:t xml:space="preserve">, the plaintiff had ongoing neck and shoulder injuries and chronic pain at trial; in </w:t>
      </w:r>
      <w:r>
        <w:rPr>
          <w:rFonts w:ascii="arial" w:eastAsia="arial" w:hAnsi="arial" w:cs="arial"/>
          <w:i/>
          <w:color w:val="000000"/>
          <w:sz w:val="20"/>
          <w:lang w:val="en-US" w:eastAsia="en-US" w:bidi="ar-SA"/>
        </w:rPr>
        <w:t>Zawislak</w:t>
      </w:r>
      <w:r>
        <w:rPr>
          <w:rFonts w:ascii="arial" w:eastAsia="arial" w:hAnsi="arial" w:cs="arial"/>
          <w:color w:val="000000"/>
          <w:sz w:val="20"/>
          <w:lang w:val="en-US" w:eastAsia="en-US" w:bidi="ar-SA"/>
        </w:rPr>
        <w:t xml:space="preserve">, there were ongoing symptoms with a guarded prognosis for recovery; in </w:t>
      </w:r>
      <w:r>
        <w:rPr>
          <w:rFonts w:ascii="arial" w:eastAsia="arial" w:hAnsi="arial" w:cs="arial"/>
          <w:i/>
          <w:color w:val="000000"/>
          <w:sz w:val="20"/>
          <w:lang w:val="en-US" w:eastAsia="en-US" w:bidi="ar-SA"/>
        </w:rPr>
        <w:t>Sharifi</w:t>
      </w:r>
      <w:r>
        <w:rPr>
          <w:rFonts w:ascii="arial" w:eastAsia="arial" w:hAnsi="arial" w:cs="arial"/>
          <w:color w:val="000000"/>
          <w:sz w:val="20"/>
          <w:lang w:val="en-US" w:eastAsia="en-US" w:bidi="ar-SA"/>
        </w:rPr>
        <w:t xml:space="preserve">, the plaintiff's pain was ongoing but further recovery was probable; and in </w:t>
      </w:r>
      <w:r>
        <w:rPr>
          <w:rFonts w:ascii="arial" w:eastAsia="arial" w:hAnsi="arial" w:cs="arial"/>
          <w:i/>
          <w:color w:val="000000"/>
          <w:sz w:val="20"/>
          <w:lang w:val="en-US" w:eastAsia="en-US" w:bidi="ar-SA"/>
        </w:rPr>
        <w:t>Rezaei</w:t>
      </w:r>
      <w:r>
        <w:rPr>
          <w:rFonts w:ascii="arial" w:eastAsia="arial" w:hAnsi="arial" w:cs="arial"/>
          <w:color w:val="000000"/>
          <w:sz w:val="20"/>
          <w:lang w:val="en-US" w:eastAsia="en-US" w:bidi="ar-SA"/>
        </w:rPr>
        <w:t>, the plaintiff was suffering residual difficulty even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defence submits that the appropriate range for non-pecuniary damages is between $20,000 and $35,000, relying on the following authorities: </w:t>
      </w:r>
      <w:r>
        <w:rPr>
          <w:rFonts w:ascii="arial" w:eastAsia="arial" w:hAnsi="arial" w:cs="arial"/>
          <w:i/>
          <w:color w:val="000000"/>
          <w:sz w:val="20"/>
          <w:lang w:val="en-US" w:eastAsia="en-US" w:bidi="ar-SA"/>
        </w:rPr>
        <w:t>Chen v. Beeler</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2004 BCSC 584</w:t>
        </w:r>
      </w:hyperlink>
      <w:r>
        <w:rPr>
          <w:rFonts w:ascii="arial" w:eastAsia="arial" w:hAnsi="arial" w:cs="arial"/>
          <w:color w:val="000000"/>
          <w:sz w:val="20"/>
          <w:lang w:val="en-US" w:eastAsia="en-US" w:bidi="ar-SA"/>
        </w:rPr>
        <w:t xml:space="preserve"> ($35,000); </w:t>
      </w:r>
      <w:r>
        <w:rPr>
          <w:rFonts w:ascii="arial" w:eastAsia="arial" w:hAnsi="arial" w:cs="arial"/>
          <w:i/>
          <w:color w:val="000000"/>
          <w:sz w:val="20"/>
          <w:lang w:val="en-US" w:eastAsia="en-US" w:bidi="ar-SA"/>
        </w:rPr>
        <w:t>Currie v. McKinnon</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2012 BCSC 698</w:t>
        </w:r>
      </w:hyperlink>
      <w:r>
        <w:rPr>
          <w:rFonts w:ascii="arial" w:eastAsia="arial" w:hAnsi="arial" w:cs="arial"/>
          <w:color w:val="000000"/>
          <w:sz w:val="20"/>
          <w:lang w:val="en-US" w:eastAsia="en-US" w:bidi="ar-SA"/>
        </w:rPr>
        <w:t xml:space="preserve"> ($22,000); </w:t>
      </w:r>
      <w:r>
        <w:rPr>
          <w:rFonts w:ascii="arial" w:eastAsia="arial" w:hAnsi="arial" w:cs="arial"/>
          <w:i/>
          <w:color w:val="000000"/>
          <w:sz w:val="20"/>
          <w:lang w:val="en-US" w:eastAsia="en-US" w:bidi="ar-SA"/>
        </w:rPr>
        <w:t>Gron v. Brown</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2012 BCSC 391</w:t>
        </w:r>
      </w:hyperlink>
      <w:r>
        <w:rPr>
          <w:rFonts w:ascii="arial" w:eastAsia="arial" w:hAnsi="arial" w:cs="arial"/>
          <w:color w:val="000000"/>
          <w:sz w:val="20"/>
          <w:lang w:val="en-US" w:eastAsia="en-US" w:bidi="ar-SA"/>
        </w:rPr>
        <w:t xml:space="preserve"> ($24,000); </w:t>
      </w:r>
      <w:r>
        <w:rPr>
          <w:rFonts w:ascii="arial" w:eastAsia="arial" w:hAnsi="arial" w:cs="arial"/>
          <w:i/>
          <w:color w:val="000000"/>
          <w:sz w:val="20"/>
          <w:lang w:val="en-US" w:eastAsia="en-US" w:bidi="ar-SA"/>
        </w:rPr>
        <w:t>Wallner v. Uppal</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2012 BCSC 1602</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De Abreu v. Huang</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2013 BCSC 398</w:t>
        </w:r>
      </w:hyperlink>
      <w:r>
        <w:rPr>
          <w:rFonts w:ascii="arial" w:eastAsia="arial" w:hAnsi="arial" w:cs="arial"/>
          <w:color w:val="000000"/>
          <w:sz w:val="20"/>
          <w:lang w:val="en-US" w:eastAsia="en-US" w:bidi="ar-SA"/>
        </w:rPr>
        <w:t xml:space="preserve"> ($25,000). As with Ms. Ahmadi's authorities, differences arise but in large part these cases are more comparable to my findings in this case. In </w:t>
      </w:r>
      <w:r>
        <w:rPr>
          <w:rFonts w:ascii="arial" w:eastAsia="arial" w:hAnsi="arial" w:cs="arial"/>
          <w:i/>
          <w:color w:val="000000"/>
          <w:sz w:val="20"/>
          <w:lang w:val="en-US" w:eastAsia="en-US" w:bidi="ar-SA"/>
        </w:rPr>
        <w:t>Chen</w:t>
      </w:r>
      <w:r>
        <w:rPr>
          <w:rFonts w:ascii="arial" w:eastAsia="arial" w:hAnsi="arial" w:cs="arial"/>
          <w:color w:val="000000"/>
          <w:sz w:val="20"/>
          <w:lang w:val="en-US" w:eastAsia="en-US" w:bidi="ar-SA"/>
        </w:rPr>
        <w:t xml:space="preserve">, for example, after four years, the plaintiff continued to experience variable pain depending on activities. Similarly, in </w:t>
      </w:r>
      <w:r>
        <w:rPr>
          <w:rFonts w:ascii="arial" w:eastAsia="arial" w:hAnsi="arial" w:cs="arial"/>
          <w:i/>
          <w:color w:val="000000"/>
          <w:sz w:val="20"/>
          <w:lang w:val="en-US" w:eastAsia="en-US" w:bidi="ar-SA"/>
        </w:rPr>
        <w:t>Currie</w:t>
      </w:r>
      <w:r>
        <w:rPr>
          <w:rFonts w:ascii="arial" w:eastAsia="arial" w:hAnsi="arial" w:cs="arial"/>
          <w:color w:val="000000"/>
          <w:sz w:val="20"/>
          <w:lang w:val="en-US" w:eastAsia="en-US" w:bidi="ar-SA"/>
        </w:rPr>
        <w:t>, the plaintiff had substantially recovered after 12 months with occasional neck and back pain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Having considered these authorities and my conclusions on the severity and duration of Ms. Ahmadi's symptoms arising from injuries from the accident and not from other issues, I conclude that $35,000 is an award that is fair to both parties. As I discuss below, this includes the sum of $5,000 for loss of housekeeping capacity claimed by Ms. Ahmadi.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(1985), </w:t>
      </w:r>
      <w:hyperlink r:id="rId106" w:history="1">
        <w:r>
          <w:rPr>
            <w:rFonts w:ascii="arial" w:eastAsia="arial" w:hAnsi="arial" w:cs="arial"/>
            <w:i/>
            <w:color w:val="0077CC"/>
            <w:sz w:val="20"/>
            <w:u w:val="single"/>
            <w:shd w:val="clear" w:color="auto" w:fill="FFFFFF"/>
            <w:lang w:val="en-US" w:eastAsia="en-US" w:bidi="ar-SA"/>
          </w:rPr>
          <w:t>[1990]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Ahmadi claims the sum of $365.40 which represents the cost of a one year membership at Fitness World at a monthly rate of $35.45. She argues that Dr. Stewart has encouraged her to keep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reports of the doctors do not support such an award. Dr. Totounchian recommended that Ms. Ahmadi continue performing home exercises and stretches. Dr. Stewart thought that Ms. Ahmadi should do daily stretching and that she should continue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Such an award of damages is thus a matter of prediction as to what will happen in future. Future care costs must be not only medically justified, but also likely to be incurred by the plaintiff.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By Ms. Ahmadi's own evidence, she has rarely visited the gym since the accident, even though she has claimed the sums paid by her for such a membership from November 2012 to trial. Even now, I do not sense any willingness or intention on her part to start doing so. Her only form of exercise at this time appears to be walking. I decline to award this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Ahmadi claims a loss of housekeeping capacity in respect of the work she was unable to do around the home and in her yard as a result of what she maintains are her injuries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leading authority is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where the court confirmed that an injured plaintiff may be compensated for such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As we have seen,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Ms. Ahmadi advances this claim on the basis that other family members, such as Mr. Haghighi and their daughters, are pitching in and completing some household tasks that would otherwise have been performed by Ms. Ahmadi.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evidence does establish that prior to the accident Mr. Haghighi and Ms. Ahmadi had a fairly traditional relationship along gender lines, such that Ms. Ahmadi did most of the cooking, cleaning and housework. Even before the accident, however, Mr. Haghighi assisted with more physically demanding tasks, which in fact is consistent with Ms. Ahmadi's chronic neck, shoulder and back pain syndrome noted by Dr. Gittens. After the accident, Mr. Haghighi began to assist more than he had in the past and he estimated at trial that he spends a couple of hours a day at such tasks now. Both daughters stated that they do assist in these tasks from time to time, just as they had done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This claim is advanced on the basis that Mr. Haghighi is said to be spending approximately two hours per day in cooking and cleaning that he previously did not do. Immediately after the accident he is said to have done more, although it is now conceded that he is doing less as Ms. Ahmadi takes on more tasks. The mathematic approach therefore is calculated from the date of the accident to trial (almost four years) at $15 per hour, for a total of $43,260. Ms. Ahmadi suggests that the authorities have accepted that $15 per hour is a reasonable value for the replacement services provided, in the absence of other evidence: </w:t>
      </w:r>
      <w:r>
        <w:rPr>
          <w:rFonts w:ascii="arial" w:eastAsia="arial" w:hAnsi="arial" w:cs="arial"/>
          <w:i/>
          <w:color w:val="000000"/>
          <w:sz w:val="20"/>
          <w:lang w:val="en-US" w:eastAsia="en-US" w:bidi="ar-SA"/>
        </w:rPr>
        <w:t>Rezaei</w:t>
      </w:r>
      <w:r>
        <w:rPr>
          <w:rFonts w:ascii="arial" w:eastAsia="arial" w:hAnsi="arial" w:cs="arial"/>
          <w:color w:val="000000"/>
          <w:sz w:val="20"/>
          <w:lang w:val="en-US" w:eastAsia="en-US" w:bidi="ar-SA"/>
        </w:rPr>
        <w:t xml:space="preserve"> at para. 98; </w:t>
      </w:r>
      <w:r>
        <w:rPr>
          <w:rFonts w:ascii="arial" w:eastAsia="arial" w:hAnsi="arial" w:cs="arial"/>
          <w:i/>
          <w:color w:val="000000"/>
          <w:sz w:val="20"/>
          <w:lang w:val="en-US" w:eastAsia="en-US" w:bidi="ar-SA"/>
        </w:rPr>
        <w:t>Deo v. Deo</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2005 BCSC 1788</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Chamberlain v. Giles</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2008 BCSC 171</w:t>
        </w:r>
      </w:hyperlink>
      <w:r>
        <w:rPr>
          <w:rFonts w:ascii="arial" w:eastAsia="arial" w:hAnsi="arial" w:cs="arial"/>
          <w:color w:val="000000"/>
          <w:sz w:val="20"/>
          <w:lang w:val="en-US" w:eastAsia="en-US" w:bidi="ar-SA"/>
        </w:rPr>
        <w:t xml:space="preserve"> at para. 127. Finally, this $15 per hour figure is what was charged to Ms. Ahmadi for cleaning services claimed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As Ms. Ahmadi's counsel notes, the authorities are clear that such an award is to be approached on a conservative and cautious basis: </w:t>
      </w:r>
      <w:r>
        <w:rPr>
          <w:rFonts w:ascii="arial" w:eastAsia="arial" w:hAnsi="arial" w:cs="arial"/>
          <w:i/>
          <w:color w:val="000000"/>
          <w:sz w:val="20"/>
          <w:lang w:val="en-US" w:eastAsia="en-US" w:bidi="ar-SA"/>
        </w:rPr>
        <w:t>Wesbroek v. Brizuela</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77. Ms. Ahmadi therefore claims for loss of housekeeping capacity in the amount of $30,000.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However, Dr. Stewart noted that as of August 2012, Ms. Ahmadi had resumed most of the housekeeping with the only limitation having to do with "scrubbing". She also noted that while Mr. Haghighi had shared the grocery shopping with his wife before the accident, afterward he had assumed the majority of it. Dr. Stewart stated that Ms. Ahmadi would continue to be "limited" with respect to household activities, which I assume to mean the more taxing ones where heavy lifting and bending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addition, unfortunately I am driven to return again to the quality of the evidence of Ms. Ahmadi that leads me to believe that her claims of disability in relation to her ability to complete her housekeeping tasks have been exaggerated. Further, the evidence is not clear as to exactly how much "extra" time Mr. Haghighi and his daughters, particularly Shima, are indeed spending on such tasks since it is clear that they did assist even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Finally, the evidence does not establish how much time Mr. Haghighi would have spent on such tasks due to the health issues of his wife that were unrelated to the accident. The same can be said of their daughters who appear to have pitched in from time to time after the accident, just as they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accept that by reason of the accident-related injuries, Mr. Haghighi spent more time than he otherwise would in relation to these household chores that were once in the sole domain of Ms. Ahmadi. I have stated my conclusion above that by the end of 2013, Ms. Ahmadi had returned to her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restrained approach of the courts to such claims reflects that such claims in a family setting may be seen to be excessive given the family dynamics at play. The defence points to the comments of the court in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In that case, the claim for housekeeping expenses was in the context of a future care claim, as opposed to a loss of capacity claim which is the case here. In that case, just as here, the plaintiff was described as a perfectionist in relation to her home and the husband had not been "terribly helpful". Mr. Justice Johnston commented at para. 114: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defendants cannot expect a family member to take on an unreasonable burden created by injuries to another member of the family, it is not reasonable to expect defendants to pay to have someone perform services that can and should reasonably be taken on by members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my view, in light of the difficulty with the evidence, there is considerable merit in another approach; namely, addressing such a loss of capacity under the head of non-pecuniary damages: </w:t>
      </w:r>
      <w:r>
        <w:rPr>
          <w:rFonts w:ascii="arial" w:eastAsia="arial" w:hAnsi="arial" w:cs="arial"/>
          <w:i/>
          <w:color w:val="000000"/>
          <w:sz w:val="20"/>
          <w:lang w:val="en-US" w:eastAsia="en-US" w:bidi="ar-SA"/>
        </w:rPr>
        <w:t>Travis</w:t>
      </w:r>
      <w:r>
        <w:rPr>
          <w:rFonts w:ascii="arial" w:eastAsia="arial" w:hAnsi="arial" w:cs="arial"/>
          <w:color w:val="000000"/>
          <w:sz w:val="20"/>
          <w:lang w:val="en-US" w:eastAsia="en-US" w:bidi="ar-SA"/>
        </w:rPr>
        <w:t xml:space="preserve"> at para. 128;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paras. 43-46. Accordingly, as indicated above, I accept that there has been a loss of housekeeping capacity during Ms. Ahmadi's recovery of her accident-related injuries to the extent of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It is well established that an injured person is entitled to recover the reasonable out-of-pocket expenses that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Ms. Ahmadi claims the sum of $475 for the physiotherapy sessions with Poh &amp; Associates and Acu-Pro during 2010-2011. These are conceded by the defence as being undertaken upon the recommendation of Ms. Ahmadi's doctors. This amount, plus mileage of $80.40, is allowed for a total of $555.40.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is no evidence that the further physiotherapy sessions with Absolute PhysioCare in 2012/2103 were on the recommendations of Ms. Ahmadi's doctors such that justification for the claimed amount ($535) has been proven. Indeed, these visits were on the recommendation of Ms. Ahmadi's daughter. In addition, some of the visits were to address Ms. Ahmadi's finger injury and not anything related to the accident. The claimed amount of $535 plus mileage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Ms. Ahmadi also claims the amount of $736.54 for expenses relating to her membership at the Steve Nash gym from November 2012 to March 2014. By her own evidence, it seems that she "maybe" went during the first month and she is not sure when she might have gone since then. I would not allow this expense. I would note, in any event, that Ms. Ahmadi's evidence was that she was doing exercises at home and there is no evidence that this expense was medically necessary or justified in terms of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Similarly, there is no evidence that Ms. Ahmadi's swimming costs (passes, and group/private lessons) from January to May 2012 were medically necessary and recommended by Dr. Totounchian as part of her therapy for recovery. As an all-encompassing point, I agree with the defence that this type of general exercise expense, which would include a gym membership, is simply indicative of an expense that most people incur in terms of exercising as a part of a healthy lifestyle. People have always been encouraged to have an active exercise program, to the extent that they are able, as part of that goal. Some methods of exercise are more expensive than others, and a gym membership is simply a choice that is made by some people. It is not necessarily the case that such expenses are tied to recovery of an injury and Ms. Ahmadi has failed to connect the two in her situation. The claimed amount of $401.30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Ahmadi advances a mileage claim in terms of visits to Dr. Totounchian in the amount of $136.90. The clinical notes indicate clearly that Ms. Ahmadi made visits to Dr. Totounchian for a variety of reasons and some unrelated to her injuries arising from the accident. The claim appears to be for all of these visits. The onus is on Ms. Ahmadi to prove her claim and I do not propose to guess how many of these visits might be attributable to the injuries arising from the accident. This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Ahmadi claims various amounts for cleaning services: $1,189 for six different visits from February to September 2011 and an additional $157.50 from March 2014. I would reject the claim from March 2014 given my findings above on the course of her accident related injuries. As for the rest, while Ms. Ahmadi made general claims in her evidence about needing help with cleaning, she failed entirely to give any specific evidence about these particular expenses, why they were necessary and why they arose from her accident-related injuries. For example, Ms. Ahmadi made much of the fact that it was the family's practice to do a deep clean of their house as part of the Persian New Year in the spring. Yet, only some of these expenses were incurred in this time frame. In addition, it is worth noting that no such expenses were claimed for the 2010 period immediately after the accident when presumably her accident-related symptoms would have been worse. This claim is not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Ms. Ahmadi claims the sum of $189 for a July 2013 bill relating to fertilizing the lawn and applying certain materials to the lawn. Again, there was no evidence about why this expense was required in terms of her accident-related injuries. I would note in any event that there was no explanation why Mr. Haghighi could not have done this work, since the evidence established him as assisting his wife in such tasks from time to time even before the accident. On a last note, this claim also includes the cost of materials involved which needless to say would not be claimable in any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Accordingly, special damages are allowed in the sum of $555.40.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summary, damages are awarded as follows: non-pecuniary damages, including loss of housekeeping capacity: $35,000; special damages: $555.40.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8"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Combs v. Bergen, [2013] B.C.J. No. 350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19-23 and December 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M112159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321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Cindy Louise Combs, Plaintiff, and Kirby Lloyd Bergen,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9"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8"/>
      <w:bookmarkEnd w:id="314"/>
      <w:r>
        <w:rPr>
          <w:rFonts w:ascii="arial" w:eastAsia="arial" w:hAnsi="arial" w:cs="arial"/>
          <w:b/>
          <w:color w:val="000000"/>
          <w:sz w:val="20"/>
          <w:lang w:val="en-US" w:eastAsia="en-US" w:bidi="ar-SA"/>
        </w:rPr>
        <w:t>Damages — Physical and psychological injuries — Physical injuries — Body injuries — Back and spine — Neck — Soft tissue — Action by motorist for damages for injuries sustained in motor vehicle accident allowed in part — Plaintiff, who was rear-ended by defendant, suffered soft tissue injuries and continued to suffer neck pain, lower back pain and headaches — Plaintiff entitled to non-pecuniary damages of $70,000, past income loss of $18,287 plus CPP and pension contributions, special damages of $6,500, $50,000 for loss of future earning capacity and $13,620 for future care costs — While plaintiff had been promoted, her injuries made it likely she would decline promotions that required commuting, which raised possibility of future loss of income.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Expenses and expenditures — Non-pecuniary loss — Action by motorist for damages for injuries sustained in motor vehicle accident allowed in part — Plaintiff, who was rear-ended by defendant, suffered soft tissue injuries and continued to suffer neck pain, lower back pain and headaches — Plaintiff entitled to non-pecuniary damages of $70,000, past income loss of $18,287 plus CPP and pension contributions, special damages of $6,500, $50,000 for loss of future earning capacity and $13,620 for future care costs — While plaintiff had been promoted, her injuries made it likely she would decline promotions that required commuting, which raised possibility of future loss of income.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44"/>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a motor vehicle accident. In September 2009, the plaintiff was rear-ended by the defendant while moving slowly toward an intersection. When she stepped out of her vehicle, she felt pain in her lower back. The following day the plaintiff was stiff and sore and had headaches and pain in her neck and lower back. Six days after the accident she saw her family physician and was diagnosed with soft tissue injuries. She attended physiotherapy, massage therapy and a chiropractor. The plaintiff was 42 years of age. She was married with three teenage sons. At the time of the accident, the plaintiff was employed in the human resources department of a credit union. She did not return to work until January 2010, after a one month graduated return to work. Prior to the accident, she was very active. She played sports and did home maintenance projects. Since the accident, the plaintiff was limited in what she could do. In May 2012, she changed her work location and accepted a position as an assistant branch manager position because she was unable to drive for long periods of time. She was unable to play the sports or do the household maintenance projects she used to enjoy. While her injuries had improved, her doctors did not expect her to fully recover and thought she would continue to experience some pain and require assistance with housekeeping, home maintenance and work. The defendant admitted that the accident took place, but denied that there were injuries that justified significant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39"/>
            <w:bookmarkEnd w:id="3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accident, the plaintiff suffered soft tissue injuries to her neck and lower back, which rendered her unable to do all of the things she could do prior to the accident. As a result, the plaintiff was entitled to non-pecuniary damages of $70,000. The plaintiff was entitled to special damages of $6,500 and past income loss of $18,287 plus CPP and pension contributions. While the plaintiff had received a promotion and was earning a greater income since the accident, her injuries made it likely that she would decline a promotion if it involved a commute, which raised a real and serious possibility of a future loss of income. As a result, her loss of future earning capacity was assessed at $50,000. The plaintiff was also entitled to $13,620 for costs of future care, including housekeeping.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Counsel_47"/>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0"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P.B. Seale, A.E. Harrison.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8" w:name="Judgment_48"/>
      <w:bookmarkEnd w:id="318"/>
      <w:r>
        <w:pict>
          <v:line id="_x0000_s1261" style="position:absolute;z-index:2518108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9" w:name="J. STEEVES J."/>
            <w:bookmarkEnd w:id="319"/>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as a result of a motor vehicle accident in September 2009. She continues to have neck pain, lower back pain and headaches. Her vehicle was rear ended by the defendant's vehicle. The defendant admits the accident took place but denies that there were injuries that justify significant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currently 42 years old. She has been married for about 19 years, she has three teenage sons and the family lives in Abbotsford, British Columbia. Since May 2012, she has worked as an assistant branch manager at a credit union in Abbotsford. Prior to the assistant branch manager position, the plaintiff worked in the Human Resources Department of her employer in Langley. Her husband is a lineman and he also works part time as a real estate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testified about her activities before and after the September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described herself as very active both in and out of the house prior to the accident. For example, before the accident she was an active sewer, she cooked a good deal and she did home maintenance projects, including in the garden. As well, she played slow pitch baseball and golf and water skied with her family. In her evidence, the plaintiff described herself as being very active with her children, including being league manager of a hockey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since the September 2009 accident, she is severely limited in what she can do. For example, she changed her work location (from Langley to Abbotsford, when she took the assistant branch manager position) because she was not able to drive in traffic for long periods of time. This change also resulted in an increase in pay. She is not able to cook for her family and they take on that function themselves or they buy prepared meals. She is no longer able to play baseball or golf, and she no longer sews or does projects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change in the plaintiff's activities is discussed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September 8, 2009, the plaintiff was driving a large sports utility vehicle and her three children were with her. It was the first day of school, about noon, and the road was dry. She was wearing a three point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travelled on Vie Road in Langley and she approached a four way stop intersection at McCallum Road. There is a slight elevated grade just before this intersection and then the road levels out. There were cars at all four corners waiting to enter the intersection. The car ahead of the plaintiff's was signalling to turn right and it moved to the stop line and then stopped. The plaintiff moved her vehicle forward and also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her evidence the plaintiff described watching the car in front of her and the other cars in the intersection: as she said, "I didn't want to get into trouble in the intersection." At that point she "felt an impact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checked to see that her children were alright and then she pulled over. The car behind her, driven by the defendant, also pulled over. When the plaintiff stepped out of her vehicle, she "felt instant pain in [her] lower back" when her foot touched the ground, as she put it in her evidence. The usual information was exchanged between the plaintiff and the defendant. The plaintiff inspected her vehicle and noticed, in her words, "two punch marks" on her back bumper. The final cost to repair the plaintiff's vehicle was $479.43. She agreed that she did not see any damage on the defendant's vehicle. And she did not see the defendant's vehicle prior to the impact, so any estimate she had of the defendant's vehicle was conjecture.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also testified. On the date of the accident he was driving a large pick up that he agreed was "a heavy" vehicle. His son was with him. The defendant's accounts of what happened at the intersection just prior to the impact with regards to the volume of cars stopped at the intersection and cars waiting to enter the intersection are consistent with the plaintiff's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According to the defendant, he moved from a stopped position and proceeded slowly towards the stop sign as the cars before him moved forward. He took his foot off the brake and "before I put my foot on the fuel" the plaintiff's vehicle stopped. The defendant immediately put his foot back on the brake and stopped his vehicle. He testified that he did not notice any impact." He did not see the plaintiff's vehicle move and he was "not 100% sure I hit her". Later in his evidence he stated, "I actually thought it did not happen because I did not feel anything."The defendant also described his son saying "wow" as a reference to the impact. There were some loose materials in the defendant's vehicle; he testified that they may have been "jostled" but his cell phone did not fall from a position he placed it on the dashboard.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had his seat belt on; he had no injuries, nor did his son. He also testified that there was no damage to his vehicle. There were marks at the point of impact but, according to the defendant, these were there before the accident. He was asked in cross examination if the plaintiff was holding her neck while he was talking to her. He denied this and said that she was looking at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did not go to work the next day at her position in the Human Resources department of her employer in Langley. She was stiff and "sore", she had headaches, pain in her neck and pain in her lower right back. She was not comfortable standing or sitting. She testified that she was uncomfortable all the time and, over all, she was "a mess." She did not return to work until January 2010, after a one month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found the return to work difficult. In particular she struggled with the driving to and from Langley as a result of her lower back pain and other symptoms. She described this as a problem with the stress of driving in heavy traffic. Ultimately, in May 2012, she was able to get the position of assistant branch manager with the same employer in Abbotsford. This actually paid her more money than the work in human resources in Langley. However, according to the plaintiff, this change removed her from the headquarters of her employer and it meant her opportunities for career advancement were significantly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in this case included reports from five experts. I summarize these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Dr. R. Bacchus, February 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Bacchus is the family physician of the plaintiff and he provided a written report dated February 2, 2012 for the plaintiff. He recorded a number of visits by the plaintiff with regards to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visit the plaintiff made to Dr. Bacchus was on September 14, 2009, six days after the accident. She complained of pain in the posterior aspect of her neck with radiation out towards her shoulders. Her pain also extended down her thoracic back region and into the upper lumbar region. There were complaints of headaches. Back and neck range of motion was approximately five percent of normal. She was "exquisitely tender" to palpation in her posterior neck and back. A diagnosis of severe grade two soft tissue injuries was made. There was another visit on September 28, 2009, and the complaints of discomfort in the neck and back continued, as did the headaches. The plaintiff had further appointments with Dr. Bacchus on October 16, November 18, December 15, 2009, and January 26,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October 25, 2010, about 13 1/2 months after the September 2009 accident, Dr. Bacchus again examined the plaintiff. She had been attending a chiropractor after a period of physiotherapy, about one time per week. She was obtaining massage therapy on a weekly basis. According to Dr. Bacchus's report, "she was working full time, and, obviously, improved to a significant extent as compared to the January 2010 visit." Heavy housework was still difficult for her, extension of the neck was 75% of normal but full in other aspects, range of motion was 90% normal in the back. The plaintiff explained to Dr. Bacchus that she did not golf or play baseball during the summer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Appointments continued into 2011, and a final review recorded in Dr. Bacchus's report was January 30, 2012, about 29 months after the motor vehicle accident. The plaintiff reported that she "was not a lot different" than at the November 7, 2011 visit. Overall she had "some good days and some bad days." She received massage therapy every couple of weeks and it gave her relief for about eight to ten days. She was seeing a psychologist for some driving anxiety. Range of motion was the same as the visit on November 7, 2011 (about 80% of normal in the neck and back) and there was minor tenderness. The plaintiff required some Advil to get through the day and heavy housework was still difficult. The plaintiff was described as "an active individual" but she was "afraid to ski in case she has a fall." She tried to golf the previous year but she paid a "significant price" for this activity (this is Dr. Bacchus quoting the plaintiff). Swinging a bat in baseball was still difficult and she only played about three innings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summary, Dr. Bacchus described the plaintiff as suffering "quite significant soft tissue injuries to her neck and back as a result of the September 8, 2009 accident" and there had not been problems with these areas of her body previously.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Bacchus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various treatments which have been outlined in this correspondence to you, along, of course, with tincture of time, the patient has improved significantly. That being said, she has been plateaued for some time, and remains symptomatic with discomfort and stiffness mainly in the right side of her neck and right side of her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has been fully compliant with all treatment recommendations. She is very motivated to completely recover, but despite her best efforts, has been unable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above, she is back to work, albeit, with residual discomfort. Furthermore, she is unable to pursue her usual recreational activities at this point in time. As she is now approximately 2.5 years post MVA, it is my expectation that her neck and back discomfort will be permanent, at least, to some extent. As time passes she may expect to continue to experience some improvement, but it is my expectation that she will never become fully symptom free.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being said, I do not believe the patient is at risk for the development of osteoarthritis in her injured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believe she will come to surgery in the future as a result of these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expect she will be able to work at the Credit Union as long as she wishes, albeit, with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she will need help with her heavy housekeeping chores on a long term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mentioned above in this correspondence, she has been advised to remain as active as possible with her recreational activities. She will have to use common sense, but as long as she does so, although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she may experience discomfort with her sporting activities, she will be doing herself no harm. Finally, as I expect her soft tissue injuries and discomfort to be, in all likelihood permanent to an extent, I do not believe she will be able to snow ski, water ski, golf and or play slow pitch baseball to the same degree as she did pre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Dr. J. Rice, March 28,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Rice is a chiropractor who treated the plaintiff. He provided a written report dated March 29, 2012, and he testified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first treatment was on March 26, 2010, about six and a half months after the September 8, 2009 accident. The following summarizes some aspects of Dr. Rice's report and includes his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Cindy has improved since the accident but it is my opinion that she will continue to experience symptoms and that they are most likely permanent. My recommendation is that she continues to get massage therapy and to continue with core exercises on a regular basis. I also recommend that she gets regular chiropractic adjustments to help maintain proper spinal motion and to maintain her current level of spinal health. Finally, I advise her to maintain as active as possible, but to listen to her body and limit the activities that cause significant flare ups. This includes golf, water skiing, snow skiing and softball. I believe that she will always require assistance with heavier housework to prevent increased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 examination, Dr. Rice was asked about the opinion of Dr. Bacchus that there would be some improvement in the plaintiff's condition. He acknowledged that was "possible" but said there had been no improvement in the first two years. Her range of motion was better "going forward with treatment" but scar tissue remained and that would cause ongoing pain. He denied that overall the plaintiff was improving, but he agreed that the present symptoms did not negate improvement.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Dr. M. Kleinman, May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Kleinman is a physiatrist and he is an expert for the plaintiff. His evidence was entered by means of a video disposition. He examined the plaintiff on April 25, 2012, and his report is dated May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Kleinman diagnosed chronic soft tissue sprain/strain to the cervicothoracic and lumbosacral spine, chronic mechanical pain in the cervical and lumbosacral spine, chronic spinal deconditioning and chronic post traumatic headaches. Further, the plaintiff's "current presentation is directly and causally related to" the September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Kleinman concluded that the plaintiff would likely continue to require assistance with regards to her work, including flexibility in her schedule, the ability to alter postures, as well as the use of ergonomic aids.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type of assistance will likely limit her scope of vocational options were she to leave her current place of employment. I believe that Ms. Combs may in the future have a loss of earning capacity in that she is less capable due to her functional restrictions, may be deemed less marketable to a potential employer for the same reason and therefore would lose the ability to take advantage of potential job opportunities rendering her less valuable to herself in a competitive marketplace. I would state that but for the indexed accident I do not believe that she would be in this position. I could not identify any pre-existing factors which would have left her compromised from a physical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Kleinman also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 similar perspective, Ms. Combs also continues to have difficulties with respect to housekeeping and home maintenance. By her own admission, she attempts to complete some tasks but has significant amounts of difficulty and requires assistance from her husband and children. In fact she has now hired outside help to assist with these tasks as she finds it too difficult. An up to date In-Home Evaluation is warranted to identify barriers within the home as well as to introduce education, assistive devices and coping strategies. It is my opinion that given her current presentation, Ms. Combs should be considered substantially disabled from heavier housekeeping and home maintenance and the In-Home Assessment should also provide a dollar cost estimate required to support Ms. Combs on a go forward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Combs indicated that since the time of the accident, she has been unable to participate in a variety of social and recreational activities. Specifically she indicated that she is unable to golf, water or snow ski. She also has difficulty playing in a slow pitch league with her husband. I believe that her difficulties are consistent with the nature of the injuries sustained. On balance, I do not believe that Ms. Combs could participate in these activities without exacerbation and risk of re-injury. It is my opinion that the accident-related impairment have therefore materially impacted her with respect to participating in social and recreational activities as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an overall conclusion, Dr. Kleinman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well over 2 1/2 years since the time of Ms. Combs' accident. She presents with ongoing pain, restricted range of motion and functional limitation. The nature of her injuries, as well as the longstanding duration of her problems are negative prognostic indicators with respect to further improvement. While Ms. Combs has made some level of improvement, her response to various forms of treatment has been recalcitrant and these issues along with the other factors identified are also predictive of a poor long term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Maximum medical improvement as defined in the [American Medical Association] Guides 6th edition is: "</w:t>
      </w:r>
      <w:r>
        <w:rPr>
          <w:rFonts w:ascii="arial" w:eastAsia="arial" w:hAnsi="arial" w:cs="arial"/>
          <w:i/>
          <w:color w:val="000000"/>
          <w:sz w:val="20"/>
          <w:lang w:val="en-US" w:eastAsia="en-US" w:bidi="ar-SA"/>
        </w:rPr>
        <w:t>the point at which a condition has stabilized and is unlikely to change (improve or worsen) substantially in the next year with or without treatment</w:t>
      </w:r>
      <w:r>
        <w:rPr>
          <w:rFonts w:ascii="arial" w:eastAsia="arial" w:hAnsi="arial" w:cs="arial"/>
          <w:color w:val="000000"/>
          <w:sz w:val="20"/>
          <w:lang w:val="en-US" w:eastAsia="en-US" w:bidi="ar-SA"/>
        </w:rPr>
        <w:t>". Given that Ms. Combs has reached this state, further recovery of function on a pain-free basis can no longer be anticipated to a reasonable degree of medical certainty and her condition should be considered permanent and static.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 examination, Dr. Kleinman was questioned about "chronic" soft tissue injuries and he replied that anything that is more than six months is termed chronic. In the case of the plaintiff, it had been two and a half years since her injury and Dr. Kleinman did not expect the plaintiff's difficulties to resolve: "we don't talk about pain elimination; we talk about pain management." There was "excellent motivation" but, considering the two and a half years that have passed, "there's nothing that is going to cure her." Dr. Kleinman was not aware, as described by Dr. Bacchus, that the plaintiff played nine holes of golf. Nor did the plaintiff describe to him that she went for walks for exercise. He agreed that these should be included as positive indicators. The plaintiff also did not advise Dr. Kleinman that she used yoga as a relaxation technique. Dr. Kleinman disagreed with Dr. Bacchus's opinion that the plaintiff could expect to experience some improvement. According to Dr. Kleinman, the plaintiff has plateaued and is not going to experience any improvement. He said, "Many family physicians are overly optimistic about their patient's recovery." He relied on his expertise in physical medicine rehabilitation to prefer his opinion over that of Dr. Bacchus. He agreed that the plaintiff should be as active as she can within the limits of her pain and within the limits of her chronic condition, to carry on as normal of a life as she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Kleinman recommended nerve blocks and trigger point injections and these were made "in an attempt to better manage her pain, not to cure her pain." How much relief would be obtained would be "variable" and it is "not a pain curative technique."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With respect to massage treatments, Dr. Kleinman described this as "a passive modality". He generally does not encourage the use of massage on an ongoing basis and he would expect the plaintiff to "taper it down." However, the plaintiff was able to work, unlike some other patients who could not work. If massage allowed her to continue working, then it is "a supportive technique." Dr. Kleinman did not recommend massage on an ongoing basis and he had the same conclusion with respect to physical therapy.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Ms. Jasmine Shivji, August 24,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Shivji is an occupational therapist for the plaintiff and her report is dated August 24, 2012. She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Shivji concluded that the plaintiff would not be competitively employable in job titles that required the following physical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Physical Demand</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Limitation and/or Restriction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Sitting</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Combs is restricted in her ability to perform prolonged sitting (2 hours at a time). She is able to tolerate relaxed sitting for up to 15 to 20 minutes at a time on an occasional and frequent basis.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 Work intensive posture (bending the neck and upper back)</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Combs is restricted in her ability to tolerate a work intensive posture (bending of neck and upper back) to a maximum of 10 to 15 minutes at a time, whether in sitting or standing postures.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 Standing</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She is assessed as being able to tolerate static standing combined with a work intensive posture for a maximum of 10 to 15 minutes at a time on an occasional and frequent basis.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 Reaching</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Combs is restricted from performing prolonged reaching at desk length (more than 20 minutes at a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 Bending</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Combs is restricted in her ability to work in postures requiring sustained bending coupled with sustained neck flexion. She is assessed as being able to tolerate bending for 1 to 2 minutes at a time on an occasional basis.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 Strength</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Combs is restricted from lifting more than 9.1 kilograms (20 pounds) from to [</w:t>
            </w:r>
            <w:r>
              <w:rPr>
                <w:rFonts w:ascii="arial" w:eastAsia="arial" w:hAnsi="arial" w:cs="arial"/>
                <w:i/>
                <w:color w:val="000000"/>
                <w:sz w:val="18"/>
                <w:lang w:val="en-US" w:eastAsia="en-US" w:bidi="ar-SA"/>
              </w:rPr>
              <w:t>sic</w:t>
            </w:r>
            <w:r>
              <w:rPr>
                <w:rFonts w:ascii="arial" w:eastAsia="arial" w:hAnsi="arial" w:cs="arial"/>
                <w:color w:val="000000"/>
                <w:sz w:val="18"/>
                <w:lang w:val="en-US" w:eastAsia="en-US" w:bidi="ar-SA"/>
              </w:rPr>
              <w:t>] to knuckle level, and 4.5 kilograms (10 pounds) from knuckle to shoulder. She has the capacity to carry 9.1 kilograms (20 pounds) over a distance of 40 feet, safely.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Shivji made a number of recommendations with respect to cost of future care and these are summarized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Dr. N. K. Reebye, October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Reebye is a physiatrist licensed to practice within British Columbia and his report of October 3, 2012 was submitted in support of the defendant. His report is a response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With regards to Dr. Bacchus's report of February 2, 2012, Dr. Reebye disagreed with Dr. Bacchus's statement that he expected the plaintiff would never become completely symptom free. According to Dr. Reebye, "There is no evidence to cause concern that Ms. Cindy Combs will never become fully symptom free and to give negative feedback that she will never be symptom free." He recognized that a small percentage of patients do continue to have symptoms over time depending on multiple factors like psycho social problems and other issues. It was noted that the plaintiff was young, active, back to work, and she was not abusing medication. On this basis, Dr. Reebye concluded that it was highly unlikely that the plaintiff would fall into the category of patients who continue to have symptoms over time "even though she has been experiencing symptoms for about 2.5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Reebye also opined that the plaintiff does not require ongoing treatments with a physical therapist or chiropractic treatments or other passive modalities such as massage. The need for medications will also decrease over time. He stated that, "It is not uncommon for some patients to experience symptoms 2.5 years after soft tissue injuries, especially if there is an element of anxiety and the stresses of pending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Reebye acknowledged that trigger point injections would be useful for persistent specific areas of severe and localized tenderness. However, it is "highly unlikely" that the plaintiff will require a change of jobs as a result of the September 2009 accident or that she will become less competitive in the market place. An in-house assessment and providing long term housekeeping and homemaking would be a barrier to full improvement. Dr. Reebye relied on de-conditioning of the plaintiff as the cause of some of the weakness exhibited in her assessments. She would benefit from an active exercise program and does not require ongoing manual therapy. A gymnasium pass would be very useful, as would be yoga classes. Things such as a massage chair are a matter of personal choice and not needed for the injuries sustained in the September 2009 accident. Ms. Shivji's recommended that a grab bar would be "useful for safety, but not specifically for injuries sustained."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Mr. Wayne Enright, November 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Enright is an occupational therapist consultant. He examined the plaintiff on October 29, 2012, and he provided a report on behalf of the defendant dated November 5, 2012. He also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Enright made a number of findings with regards to the plaintiff's limitations and difficulties as follows:</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sitting can aggravate her headaches if she does not take breaks. Typically she will sit for up to 1/2 an hour, except when driving (during which she may sit for longer periods), to manage her pain. She sat continuously for 2 hours for the drive to this assessment and this caused pain between her shoulder blades. ...</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Standing and/or walking on cement surfaces is uncomfortable after approximately 30 minutes, e.g. when grocery shopping. She is more comfortable standing on a field or carpeted surface. She likes to keep moving about while standing She takes a camping chair when watching her children's games and might sit for some of the time. ...</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Lifting and carrying is very limited when her back is "out" which typically happens once a month and it takes a couple of days to recover. When her back is not "out" she is still cautious with heavier lifting. She reported "I'm probably comfortable with a 10 pound limit" but she thought she may be able to lift more.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Pushing and pulling a vacuum cleaner is difficult because this is a one hand motion involving the right hand. Her right side is aggravated by too much right hand pushing and pulling. She does not have difficulty pushing a grocery cart which is 2-handed.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with heavier household chores. ... She is able to do surface cleaning, e.g. wiping a counter or tables. She folds laundry. She is doing more laundry but usually the kids do this as she has challenges getting laundry out of the laundry - which is awkward because it is a top load washer. She shares the cooking because of her work schedule - "we use the crock pot a lot". She is not physically limited with cooking although she uses more light weight cookware when able. She is able to make the bed with her husband - as they get up at the same time. She never does vacuuming, cleaning toilets, etc. She reported she has tried them but then her pain is aggravated or her back might go out (although this is unpredictable, e.g. her back could go out with painting her toenails). She is able to do dishes with some discomfort but this is an easier task to pass to her children.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Extending or arching her trunk backwards is aggravating to her low back.</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Reaching up and forward or reaching forward to the outer range of her movement can cause pain in the mid back area. She notices this when getting items from a shelf.</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strength in the hands such that she has difficulty opening jars or opening some bags. This was not a problem prior to her accident.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sleep disturbance. ...</w:t>
      </w:r>
    </w:p>
    <w:p>
      <w:pPr>
        <w:numPr>
          <w:numId w:val="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irritability and shortness which she attribute to constant pain. She did not think her mood is otherwise changed from pre-accident.</w:t>
      </w:r>
    </w:p>
    <w:p>
      <w:pPr>
        <w:numPr>
          <w:numId w:val="3"/>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outdoor yard work. Pre-accident she did all the yard work (lawn cutting, gardening) because her husband was busy travelling and her sons were younger. Now she has her sons doing this and she herself does up to 10-20 minutes of outdoor work before taking a break and then doing more outdoor work again. She estimates being able to do 35 to 40 minutes maximum in a day (over an hour including breaks). Mainly she is picking weeds in the gardens. Now that her sons are older they are doing the lawns, weed eating, shrub trimming, and loosening up the soil in the garden with a garden claw utensil. She estimates that she would be doing more gardening now if she didn't have her accident. She no longer plants flowers or hanging baskets which she would have liked to have done but she doesn't have the capacity to maintain this. She finds her children don't do the lawn very well either - as they are always in a hurry.</w:t>
      </w:r>
    </w:p>
    <w:p>
      <w:pPr>
        <w:numPr>
          <w:numId w:val="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Decreased participation in leisure pursuits. During the year prior to her accident she was on a mixed slow pitch team with her husband (March to July two to three times a week); she golfed as a family from May until October one to two times a week on a 9 hole executive course (they have a recreational property at Black Mountain Ranch in Washington State, near Mount Baker); she went downhill skiing a few times a year; and she water skied from May until September depending on weather (they have a boat). Since the accident she has tried slow pitch and baseball but she has difficulty with the batting (swinging the bat) which aggravates her low to mid back and can cause swelling in her back. She has had the same difficulty with golfing and only lasted for 3 holes out of 9. She has not tried snow or water skiing but has been on the boat once. The lake was rough on this occasion and she hurt her back and neck with the pounding motions on the boat. She is not participating in any of her pre-accident leisure pursuits now. She now goes for walks. She reads for 20 to 30 minutes at a time. Mainly she is busy with family commitments, spectator sports with her children and with work.</w:t>
      </w:r>
    </w:p>
    <w:p>
      <w:pPr>
        <w:numPr>
          <w:numId w:val="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Prolonged keyboarding as required by her job irritates her neck and upper back. She does not think the ergonomic changes implemented at her work in July 2012 have helped. She tends to get up and take breaks which are a natural part of her job, e.g. to meeting with people, check on coworkers,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Enright provided detailed recommendations with regards to future care and these are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Enright's report was prepared in response to Ms. Shivji's August 24, 2012 report. Mr. Enright disagreed with the levels of limitation recommended by Ms. Shivji. In particular, he disagreed that the plaintiff is only employable on a part time basis. According to Mr. Enright that conclusion is not consistent with the history of the plaintiff's job performance or the findings of the testing given to her. For similar reasons, Mr. Enright disagreed with Ms. Shivji that the plaintiff was not competitively employable as an assistant branch manager or as a learning and development advisor. In general, according to Mr. Enright, the plaintiff's physical capacity is greater than that described in Ms. Shivji's report. He noted that Ms. Shivji did not have the benefit of Dr. Reebye's report of October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Enright noted different opinions on prognosis as between Drs. Bacchus, Kleinman and Reebye. For the purposes of providing "a reasonable projection of cost of future care needs", Mr. Enright assumed a "mid-range outcome in terms of prognosis." By that he meant that the plaintiff will make modest improvements in her symptoms and functioning level but that she will not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Enright was also of the opinion that the plaintiff was able to perform more housekeeping tasks than she currently does. However, he acknowledged that she would have difficulty with some "arduous and heavier housekeeping tasks such as window cleaning and seasonal cleaning." In a number of areas Mr. Enright agreed with Ms. Shivji's recommendation about future care and in some cases he agreed with her estimate of the cost of that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his report Mr. Enright stated that there were four separate placebo tests that raised questions about the plaintiff's effort at the assessment, as well as the consistency of her reported pain and disability. Ms. Shivji found that there were two such test results. Mr. Enright was questioned about these non-organic results in cross examination. He agreed that the plaintiff gave a good effort during her assessment with him, although he qualified this answer by saying that there were a couple of things that she could have given more effort with. However, he ultimately concluded that, "[w]hat she told me was what I observed and she was pretty accurate." He decided to "not give much weight to the four non organic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Also in cross examination, Mr. Enright stated that he did not equate pain with disability and that he did not agree with Ms. Shivji's opinion that the plaintiff was competitively unemployable. He agreed that she was accommodating herself in the assistant bank manager position and that position allowed for this accommodation. He denied he was agreeing with all of Dr. Reebye's report and he repeated that he was taking a mid range between Dr. Reebye (being the most optimistic) and Dr. Kleinman (being the least optimistic) about the limitations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Enright accepted that a gym pass for the plaintiff was appropriate and he did not put a specific end date on that pass. He thought that perhaps age 70 or somewhere in the range of 60-80 years old would be an appropriate end date. The use of chiropractic services would be useful but only for a short period, according to Mr. Enright, and a modest amount for massage therapy for flare-ups would help her better manage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Comparison of Ms. Shivji and Mr. Enright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following table compares the recommendations of Ms. Shivji and Mr. Enright with regards to the future care of the plaintiff.</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262" type="#_x0000_t75" style="width:321.04pt;height:586.58pt">
            <v:imagedata r:id="rId91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was a motor vehicle accident on September 8, 2009, involving the plaintiff and the defendant. The defendant admits an accident took place and accepts that some damages are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vehicles were of a heavy build. They were moving slowly, perhaps very slowly, towards a regulated intersection, the defendant immediately behind the plaintiff. The plaintiff stopped her vehicle (her children were passengers) in response to some traffic in the intersection. She testified that she "felt an impact" from the rear. In her words, the damage to her vehicle was "two punch" marks" on the rear bumper of her vehicle. Photographs indicate two very small dents. The cost of repair for the plaintiff's bumper was $479.43.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testified that he had lifted his foot from the brake to move forward and he had not put it on the gas pedal. At first, he was "not 100% sure I hit her On the other hand, the defendant's son, who was with him in the vehicle, said "wow" at the point of impact, according to the defendant. The defendant says there was no damage to his vehicle or, if there was any damage, it was not possible to discern it from a number of previous small scuffs and scrapes.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Fortunately for both parties, the impact of the collision was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first concern was, understandably, for her children. She did feel an "instant pain" in her lower back when she stepped out of her vehicle immediately after the accident. She did not go to work the next day as she had headaches, pain in her neck and pain in her lower back. She did not return to full-time work until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the expert medical evidence, the plaintiff suffered a soft tissue injury to her neck and back. There is no evidence of problems in these areas prior to the September 2009 accident. There has been improvement since the accident with, for example, the plaintiff being more physically active. Dr. Bacchus, the family physician, thought there had been "significant" improvement and more was possible. However, activities such as golf and water skiing that the plaintiff did before the accident will not be available to her to the same extent. On the other hand, Dr. Kleinman opined that any improvement was unlikely given the time that has past with little or no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Overall, the evidence is that some damages are payable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They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seeks special damages in the amount of $8,951.10 for a number of expenses including physiotherapy, house cleaning and lawn care. The defendant says special costs of $4,457.40 are payable. The main differences are that the defendant submits that no damages are payable for things like lawn care and a gym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agree with the defendant to the extent that some of the special expenses claimed by the plaintiff (lawn care, for example) were incurred by her before the September 2009 accident. On the other hand, Mr. Enright, an expert for the defendant, agreed with Ms. Shivji that a gym pass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fix special damages at $6,500.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seeks past income loss in the amount of $18,287.25 and the defendant agrees with this amount. However, the plaintiff also seeks payment for her employer's contributions to the Canada Pension Plan (CPP) and s to her pension. These amounts are $831.05 and $1,737.29, respectively. The defendant opposes any payment for these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is authority for the plaintiff's submission on benefits to the effect that "the compensatory principle requires that the full value of lost fringe benefits must be taken into account when computing loss of working capacity" (Ken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2nd ed. (Toronto: Carswell, 1996) at 240). This reasoning was adopted by the Newfoundland Court of Appeal in </w:t>
      </w:r>
      <w:r>
        <w:rPr>
          <w:rFonts w:ascii="arial" w:eastAsia="arial" w:hAnsi="arial" w:cs="arial"/>
          <w:i/>
          <w:color w:val="000000"/>
          <w:sz w:val="20"/>
          <w:lang w:val="en-US" w:eastAsia="en-US" w:bidi="ar-SA"/>
        </w:rPr>
        <w:t>Taylor v. Hogan</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(1998), 160 Nfld. &amp; P.E.I.R. 93</w:t>
        </w:r>
      </w:hyperlink>
      <w:r>
        <w:rPr>
          <w:rFonts w:ascii="arial" w:eastAsia="arial" w:hAnsi="arial" w:cs="arial"/>
          <w:color w:val="000000"/>
          <w:sz w:val="20"/>
          <w:lang w:val="en-US" w:eastAsia="en-US" w:bidi="ar-SA"/>
        </w:rPr>
        <w:t xml:space="preserve"> at para. 41 (Nfld. C.A.). I conclude that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Past income loss is set at $18,287.25 plus CPP and pension contributions. Total is $20,855.59.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previous judgement has set out the legal approach to non-pecuniary damages (</w:t>
      </w:r>
      <w:r>
        <w:rPr>
          <w:rFonts w:ascii="arial" w:eastAsia="arial" w:hAnsi="arial" w:cs="arial"/>
          <w:i/>
          <w:color w:val="000000"/>
          <w:sz w:val="20"/>
          <w:lang w:val="en-US" w:eastAsia="en-US" w:bidi="ar-SA"/>
        </w:rPr>
        <w:t>Rhodes v. Biggar,</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2010 BCSC 762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[140]. It is now well-accepted law that the statement of the legal test for causation is that set out in the case of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at paras. 21-23: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[144]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this case the plaintiff seeks non-pecuniary damages in the range of $80,000 to $100,000. Previous cases relied on include: </w:t>
      </w: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 xml:space="preserve">. On the other hand, the defendant submits that the range is $35,000 to $50,000 and previous cases relied on include </w:t>
      </w: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925" w:history="1">
        <w:r>
          <w:rPr>
            <w:rFonts w:ascii="arial" w:eastAsia="arial" w:hAnsi="arial" w:cs="arial"/>
            <w:i/>
            <w:color w:val="0077CC"/>
            <w:sz w:val="20"/>
            <w:u w:val="single"/>
            <w:shd w:val="clear" w:color="auto" w:fill="FFFFFF"/>
            <w:lang w:val="en-US" w:eastAsia="en-US" w:bidi="ar-SA"/>
          </w:rPr>
          <w:t>2012 BCSC 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 v. Young,</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2009 BCSC 1251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Burton v. Insurance Corporation of British Columbia,</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2011 BCSC 653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injuries to the plaintiff include soft-tissue injury to her neck and lower back. Fortunately, the impact of the accident and the injuries were not serious. However, the impact on the plaintiff includes the inability to manage a large house and her family as she did before the 2009 accident. Specifically, she does little or no sewing and she cannot participate in sports on her own and with her family as she did before the accident. Some of these activities occurred when her children were younger and, with the children growing up, these activities are no longer part of the family life. Nonetheless, there are genuine losses in the things that the plaintiff can do now compared with what she could do before the 2009 accident. She is relatively young at age 42, and the evidence is clear that relations within the family have been tested as the plaintiff has learned to cope with her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conclude that damages for non-pecuniary damages in the amount of $70,000 are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adopt the following description from a previous judgement about the approach to future earning capacity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appellants do contest how the trial judge then went about assessing that loss [of future earning capacity]. The trial judge set out to apply the principles canvassed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saying at para. 259: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that govern the measurement of damages for loss of earning capacity were thoroughly discussed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principles set out in that case can be summarized as follows:</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not a precise mathematical calculation but a matter of judgment;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be put in the position she would have been but for the accident;</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earning capacity recognizes that the ability to earn income is an asset and the plaintiff deserves compensation if this asset has been taken away or impaired;</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these damages must often be based on a hypothetical, the standard of proof of a hypothetical is "real and substantial possibility" and not mere speculation;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consider the real and substantial possibilities, and give weight to them according to the percentage chance they would have happened or will happen;</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starting approach to valuation may be to compare the likely future of the plaintiff had the accident not happened, and the likely future of the plaintiff after the accident has happened, and to consider the present value of the difference between the amounts earned under these two scenarios. (I note that in using the word "likely", the Court on this point was meaning what hypothetical was a real and substantial possibility);</w:t>
      </w:r>
    </w:p>
    <w:p>
      <w:pPr>
        <w:numPr>
          <w:numId w:val="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cases suggest an alternate approach, the loss of earnings method, for the assessment of future earning capacity. These involve the so-called "Brown factors" as follows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6 B.C.A.C. 314</w:t>
        </w:r>
      </w:hyperlink>
      <w:r>
        <w:rPr>
          <w:rFonts w:ascii="arial" w:eastAsia="arial" w:hAnsi="arial" w:cs="arial"/>
          <w:color w:val="000000"/>
          <w:sz w:val="20"/>
          <w:lang w:val="en-US" w:eastAsia="en-US" w:bidi="ar-SA"/>
        </w:rPr>
        <w:t xml:space="preserve">], where it was not possible to assess damages in a pecuniary way as was done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Taggart J.A., speaking for the Court, held that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Mr. Kwei had suffered a significant head injury with significant permanent sequelae that impaired his intellectual functioning. However, both before and after the accident, he worked at a variety of low paying jobs, thus making it difficult for him to demonstrate a pecuniary loss. Mr. Justice Taggart cited the Brown factors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trial judge, as I have said, referred to the judgment of Mr.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Future loss of earning capacity was at issue in that case. It stemmed from quite a different type of injury than the injury sustained by the plaintiff in the case at bar. But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plaintiff seeks damages for loss of future earning capacity in the amount of $100,000.00, using a capital asset approach. The basis of this submission is that the plaintiff had to move from the headquarters of her employer to her current position as an assistant branch manager because of the injuries related to the September 2009 accident. That move took her out of the career path she was on before the accident and reduced opportunities for advancement. The plaintiff relies on a number of cases including: </w:t>
      </w:r>
      <w:r>
        <w:rPr>
          <w:rFonts w:ascii="arial" w:eastAsia="arial" w:hAnsi="arial" w:cs="arial"/>
          <w:i/>
          <w:color w:val="000000"/>
          <w:sz w:val="20"/>
          <w:lang w:val="en-US" w:eastAsia="en-US" w:bidi="ar-SA"/>
        </w:rPr>
        <w:t>Brown v. Golaiy,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Rollheiser v. Rollheiser,</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2012 BCSC 1512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defendant submits that the plaintiff has found the perfect job as assistant branch manager. She is paid more than in her previous position, it is closer to her home and she chose to take this position independent of any injuries from the 2009 accident. Her claim is purely speculative and there is no real and substantial possibility of a future event that will lead to an income loss, according to the defendant. Among other cases, the defendant relies 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Chang v. Feng,</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is 42 years old. She had some difficulty returning to work after the November 2009 accident but she was able to do so. Her losses for this have been addressed above under past income loss. Her gross employment income in 2011 was $55,742.45. She changed jobs in May 2012 to work near her home as an assistant branch manager with an increase of pay. The result is that there has been an increase in income since the 2009 accident rather than a loss. On these facts there is no event that permits a calculation of loss of future earning capacity on a loss of earnings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result, however, does not necessarily mean that there is no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a plaintiff able to earn as much after his injury as before his injury is entitled to compensation for the impairment, because some occupations will be closed to him, "and it is impossible to say that over his working life the impairment will not harm his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15, citing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see also paragraph 11, citing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Has there been a loss of capacity on a capital asset approach in this case, as urged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plaintiff, the move in work locations from her employer's headquarters in Langley is significant because she essentially gave up the career path she was on. That path, but for the 2009 accident, would have resulted in more opportunities than she has now. In my view, there are problems with this view. First of all, the transfer to Abbotsford was, after all, a promotion with an increase in pay and it is illogical to characterize it as the end of the plaintiff's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also do not accept that the plaintiff is stuck as an assistant branch manager for the rest of her working life and that there will never be further opportunities for her in the future. That view is not consistent with her obvious talents and accomplishments. Nor is it consistent with the kind of employer who promoted her. According to the evidence of the branch manager, the plaintiff was hired as the best candidate and her current performance is to the level expected of the position and the time spent in the position. The manager did not know about the 2009 accident until she was asked to give evidence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does nonetheless have some lingering and legitimate concerns about the long-term effect of the 2009 accident. Her symptoms have improved since then. One doctor believes they will improve some more, others conclude that her symptoms are chronic and will continue for the foreseeable future. As it stands now, there are chronic symptoms that raise legitimate concerns about future employability. For example, I presume that the plaintiff would seriously consider declining a promotion to a different position at her employer's head office in Langley because of the commute. I conclude that these concerns raise a real and serious possibility of a future loss of income; she is less marketable as an employee and some opportunities are now closed to her. I emphasize that, again, I do not accept that all future opportunities for this 42 year old plaintiff are at an end. For example, in the future a position of branch manager near the plaintiff's home may well open up. The plaintiff disagrees but, in my view, it cannot be dismissed out of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Quantifying this loss is a difficult application of contingencies, especially given the young age of the plaintiff. She may enjoy challenging work with increasing levels of responsibility and earnings without any further setbacks. Alternatively, she may find that her career will be set back in ways that are related to the 2009 accident. In these circumstances I assess the plaintiff's loss of future earning capacity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(including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conclude that the plaintiff is entitled to some costs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Loss of housekeeping capacity has been described as follows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now well established that a plaintiff whose ability to perform housekeeping services is diminished in part or in whole ought to be compensated for that loss. It is equally well established that the loss of housekeeping capacity is the plaintiff's and not that of her family. When family members have gratuitously done the work the plaintiff can no longer do and the tasks they perform have a market value, that value provides a tangible indication of the loss the plaintiff has suffered and enables the court to assign a specific economic value in monetary terms to the loss. This does not mean the loss is that of the family members or that they are to be compensated. Their provision of services evidences the plaintiff's loss of capacity and provides a basis for valuing that loss. The loss remains the plaintiff's loss of economic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Previous decisions have also cautioned trial judges to use restraint in awarding these types of damages so as to ensure they are commensurate with the loss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at para. 29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select the recommendations of Ms. Shivji and Mr. Enright as providing the basis for assessing damages under this head. They were retained by the plaintiff and defendant, respectively. As can be seen from the above chart, they also agree on some items and Mr. Enright has recommended a higher amount than Ms. Shivji in one area, a one-time expense for occupational therapy. In other areas, experts such as Dr. Reebye accept the value of, for example, yoga exercises. I also adopt Dr. Kleinman's view that passive modalities such as physiotherapy, massage therapy and chiropractic treatment are not useful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the above comments in mind, I fix damages for future care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One-time manual 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(chiropractor, physiotherapy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massage therapy)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56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Massage therapy (one-time</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payment for future flare-ups)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Ergonomic assessment (one-time)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therapy (first year)</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pass yearly (to age 70)</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Yoga (one-time)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219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 (year one)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 (year two et seq)</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882"/>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Seasonal cleaning (yearly)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673"/>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Hot/cold packs (one-time)</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Household equipment (vacuum,</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laundry cart etc) (one-time)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2301"/>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Medications (yearly)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is entitled to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510"/>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51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$20,855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$147,000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may make submissions on the implementation of this judgement, including the application of an escalator amount to future costs. The issue of costs can also be addressed by further submissions received within forty-five days of this judgement (or appeal or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Maruna v. Lopatka, [2001] B.C.J. No. 484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Natco International, Inc. v. Photo Violation Technologies Corp., [2008] B.C.J. No. 1874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Nathanson, Schachter &amp; Thompson LLP v. Boss Power Corp., [2015] B.C.J. No. 877</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Notenbomer v. Andjelic, [2008] B.C.J. No. 721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Perry v. Ismail, [2012] B.C.J. No. 155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Schucknecht v. Singh, [2006] B.C.J. No. 1511</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Shields v. Strata Plan VIS 5030, [2017] B.C.J. No. 1696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Sutherland v. Canada (Attorney General), [2001] B.C.J. No. 1450</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WestCorp Solutions Ltd. v. Lancaster, [2018] B.C.J. No. 900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Better Off Dead Productions Inc. v. Pendulum Pictures Inc., [2002] B.C.J. No. 626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A.E. (Litigation guardian of) v. D.W.J., [2008] B.C.J. No. 1860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Kurylo v. Rai, [2004] B.C.J. No. 2042</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 Mar Developments Inc. v. North Shore Credit Union, [2001] B.C.J. No. 1685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Chrisgian v. Hatzisavva, [2002] B.C.J. No. 745</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Christensen (Litigation Guardian of) v. Gerber, [2007] B.C.J. No. 2048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Crepnjak v. British Columbia Hydro and Power Authority, [2011] B.C.J. No. 1893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Cumiford v. Powell River (District), [2001] B.C.J. No. 1349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Deros v. McCauley, [2011] B.C.J. No. 244</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Donaldson v. John Doe, [2007] B.C.J. No. 829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Dykstra v. Board of School Trustees of School District No. 42 (Maple Ridge-Pitt Meadows), [2005] B.C.J. No. 1863</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Edgar v. British Columbia Institute of Technology, [2015] B.C.J. No. 874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 v. Gordon's Home Sales Ltd., [2007] I.L.R. para. G-2072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Canada (Minister of Transport), [2013] B.C.J. No. 1526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Gringmuth v. North Vancouver (District), [2000] B.C.J. No. 1043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Hill (Guardian ad litem of) v. Langley School District No. 35, [2000] B.C.J. No. 474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Hurdle v. Lagore, [2014] B.C.J. No. 3032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 v. Lin, [2014] B.C.J. No. 1402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Hosseini, [2003] B.C.J. No. 2807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Ivarson v. Bassett &amp; Co., [2003] B.C.J. No. 1867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Janzen v. Heather, [2008] B.C.J. No. 317</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Cooke, [2000] B.C.J. No. 838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McGrath v. Meise, [2005] B.C.J. No. 2041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Myers v. Graham, [2005] B.C.J. No. 51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Nguyen v. Busink, [2018] B.C.J. No. 1057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Ocean Rodeo Sports Inc. v. Oyen, [2016] B.C.J. No. 2782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Pacific Playground Holdings Ltd. v. Endeavour Developments Ltd., [2002] B.C.J. No. 1109</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Peacock, Inc. v. Reliance Foundry Co., [2001] B.C.J. No. 226</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Phillips v. Central Cariboo Chilcotin Council, [2002] B.C.J. No. 1245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Pike v. Dandiwal, [2012] B.C.J. No. 2264</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Radcliffe v. Strata Plan KAS1436, [2014] B.C.J. No. 2934</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Redman v. Saanich (District), [2004] B.C.J. No. 2196</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Roeske v. Grady, [2007] B.C.J. No. 20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Romans Estate v. Tassone, [2013] B.C.J. No. 718</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Rothwell v. Liquidation World Inc., [2001] B.C.J. No. 1115</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Stewart v. Lloyd's Underwriters, [2019] B.C.J. No. 1775</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Towson v. Bergman, [2009] B.C.J. No. 225</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Yacub v. Chipman, [2010] B.C.J. No. 1705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0824606 B.C. Ltd. v. Plain Jane Boutique Ltd., 2019 BREG para. 50,981</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Ahmadi v. West, [2014] B.C.J. No. 2680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Combs v. Bergen, [2013] B.C.J. No. 350</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31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3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i)"/>
      <w:lvlJc w:val="left"/>
      <w:pPr>
        <w:tabs>
          <w:tab w:val="num" w:pos="1840"/>
        </w:tabs>
        <w:ind w:left="184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3"/>
      <w:numFmt w:val="decimal"/>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5"/>
      <w:numFmt w:val="decimal"/>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7A56BD4"/>
    <w:multiLevelType w:val="multilevel"/>
    <w:tmpl w:val="00000001"/>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BFC0A7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E59735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145D057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1E4CA6F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206E60B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20BB3BE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243CE6C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27969AA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2A09C48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2C0F9F9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2DD38B21"/>
    <w:multiLevelType w:val="multilevel"/>
    <w:tmpl w:val="00000001"/>
    <w:lvl w:ilvl="0">
      <w:start w:val="1"/>
      <w:numFmt w:val="decimal"/>
      <w:lvlText w:val="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309162A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31FFD068"/>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3226DBE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324572AF"/>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33F9B2C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35CBBB98"/>
    <w:multiLevelType w:val="multilevel"/>
    <w:tmpl w:val="00000001"/>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3D9A0FD3"/>
    <w:multiLevelType w:val="multilevel"/>
    <w:tmpl w:val="00000001"/>
    <w:lvl w:ilvl="0">
      <w:start w:val="1"/>
      <w:numFmt w:val="decimal"/>
      <w:lvlText w:val="6.1.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0FA72B7"/>
    <w:multiLevelType w:val="multilevel"/>
    <w:tmpl w:val="0000000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37526F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37AC6B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439BB0D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450318E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48CE9E9E"/>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498608B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518B446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9BCE5EB"/>
    <w:multiLevelType w:val="multilevel"/>
    <w:tmpl w:val="00000001"/>
    <w:lvl w:ilvl="0">
      <w:start w:val="5"/>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AF1564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D1149B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614D107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692970F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7070BEA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707517D8"/>
    <w:multiLevelType w:val="multilevel"/>
    <w:tmpl w:val="00000001"/>
    <w:lvl w:ilvl="0">
      <w:start w:val="1"/>
      <w:numFmt w:val="lowerRoman"/>
      <w:lvlText w:val="(%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71FFC69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798CBDB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7B2817A1"/>
    <w:multiLevelType w:val="multilevel"/>
    <w:tmpl w:val="00000001"/>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7CE3F168"/>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EACE79D"/>
    <w:multiLevelType w:val="multilevel"/>
    <w:tmpl w:val="00000001"/>
    <w:lvl w:ilvl="0">
      <w:start w:val="1"/>
      <w:numFmt w:val="decimal"/>
      <w:lvlText w:val="9(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FF4D02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67"/>
  </w:num>
  <w:num w:numId="15">
    <w:abstractNumId w:val="13"/>
  </w:num>
  <w:num w:numId="16">
    <w:abstractNumId w:val="14"/>
  </w:num>
  <w:num w:numId="17">
    <w:abstractNumId w:val="15"/>
  </w:num>
  <w:num w:numId="18">
    <w:abstractNumId w:val="16"/>
  </w:num>
  <w:num w:numId="19">
    <w:abstractNumId w:val="17"/>
  </w:num>
  <w:num w:numId="20">
    <w:abstractNumId w:val="92"/>
  </w:num>
  <w:num w:numId="21">
    <w:abstractNumId w:val="82"/>
  </w:num>
  <w:num w:numId="22">
    <w:abstractNumId w:val="85"/>
  </w:num>
  <w:num w:numId="23">
    <w:abstractNumId w:val="18"/>
  </w:num>
  <w:num w:numId="24">
    <w:abstractNumId w:val="19"/>
  </w:num>
  <w:num w:numId="25">
    <w:abstractNumId w:val="20"/>
  </w:num>
  <w:num w:numId="26">
    <w:abstractNumId w:val="21"/>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58"/>
  </w:num>
  <w:num w:numId="42">
    <w:abstractNumId w:val="65"/>
  </w:num>
  <w:num w:numId="43">
    <w:abstractNumId w:val="70"/>
  </w:num>
  <w:num w:numId="44">
    <w:abstractNumId w:val="78"/>
  </w:num>
  <w:num w:numId="45">
    <w:abstractNumId w:val="69"/>
  </w:num>
  <w:num w:numId="46">
    <w:abstractNumId w:val="72"/>
  </w:num>
  <w:num w:numId="47">
    <w:abstractNumId w:val="83"/>
  </w:num>
  <w:num w:numId="48">
    <w:abstractNumId w:val="55"/>
  </w:num>
  <w:num w:numId="49">
    <w:abstractNumId w:val="80"/>
  </w:num>
  <w:num w:numId="50">
    <w:abstractNumId w:val="73"/>
  </w:num>
  <w:num w:numId="51">
    <w:abstractNumId w:val="36"/>
  </w:num>
  <w:num w:numId="52">
    <w:abstractNumId w:val="37"/>
  </w:num>
  <w:num w:numId="53">
    <w:abstractNumId w:val="38"/>
  </w:num>
  <w:num w:numId="54">
    <w:abstractNumId w:val="39"/>
  </w:num>
  <w:num w:numId="55">
    <w:abstractNumId w:val="40"/>
  </w:num>
  <w:num w:numId="56">
    <w:abstractNumId w:val="41"/>
  </w:num>
  <w:num w:numId="57">
    <w:abstractNumId w:val="42"/>
  </w:num>
  <w:num w:numId="58">
    <w:abstractNumId w:val="43"/>
  </w:num>
  <w:num w:numId="59">
    <w:abstractNumId w:val="44"/>
  </w:num>
  <w:num w:numId="60">
    <w:abstractNumId w:val="71"/>
  </w:num>
  <w:num w:numId="61">
    <w:abstractNumId w:val="86"/>
  </w:num>
  <w:num w:numId="62">
    <w:abstractNumId w:val="68"/>
  </w:num>
  <w:num w:numId="63">
    <w:abstractNumId w:val="63"/>
  </w:num>
  <w:num w:numId="64">
    <w:abstractNumId w:val="75"/>
  </w:num>
  <w:num w:numId="65">
    <w:abstractNumId w:val="60"/>
  </w:num>
  <w:num w:numId="66">
    <w:abstractNumId w:val="74"/>
  </w:num>
  <w:num w:numId="67">
    <w:abstractNumId w:val="93"/>
  </w:num>
  <w:num w:numId="68">
    <w:abstractNumId w:val="81"/>
  </w:num>
  <w:num w:numId="69">
    <w:abstractNumId w:val="64"/>
  </w:num>
  <w:num w:numId="70">
    <w:abstractNumId w:val="61"/>
  </w:num>
  <w:num w:numId="71">
    <w:abstractNumId w:val="94"/>
  </w:num>
  <w:num w:numId="72">
    <w:abstractNumId w:val="57"/>
  </w:num>
  <w:num w:numId="73">
    <w:abstractNumId w:val="77"/>
  </w:num>
  <w:num w:numId="74">
    <w:abstractNumId w:val="89"/>
  </w:num>
  <w:num w:numId="75">
    <w:abstractNumId w:val="76"/>
  </w:num>
  <w:num w:numId="76">
    <w:abstractNumId w:val="87"/>
  </w:num>
  <w:num w:numId="77">
    <w:abstractNumId w:val="84"/>
  </w:num>
  <w:num w:numId="78">
    <w:abstractNumId w:val="91"/>
  </w:num>
  <w:num w:numId="79">
    <w:abstractNumId w:val="90"/>
  </w:num>
  <w:num w:numId="80">
    <w:abstractNumId w:val="62"/>
  </w:num>
  <w:num w:numId="81">
    <w:abstractNumId w:val="79"/>
  </w:num>
  <w:num w:numId="82">
    <w:abstractNumId w:val="59"/>
  </w:num>
  <w:num w:numId="83">
    <w:abstractNumId w:val="66"/>
  </w:num>
  <w:num w:numId="84">
    <w:abstractNumId w:val="45"/>
  </w:num>
  <w:num w:numId="85">
    <w:abstractNumId w:val="46"/>
  </w:num>
  <w:num w:numId="86">
    <w:abstractNumId w:val="47"/>
  </w:num>
  <w:num w:numId="87">
    <w:abstractNumId w:val="48"/>
  </w:num>
  <w:num w:numId="88">
    <w:abstractNumId w:val="49"/>
  </w:num>
  <w:num w:numId="89">
    <w:abstractNumId w:val="50"/>
  </w:num>
  <w:num w:numId="90">
    <w:abstractNumId w:val="51"/>
  </w:num>
  <w:num w:numId="91">
    <w:abstractNumId w:val="52"/>
  </w:num>
  <w:num w:numId="92">
    <w:abstractNumId w:val="53"/>
  </w:num>
  <w:num w:numId="93">
    <w:abstractNumId w:val="54"/>
  </w:num>
  <w:num w:numId="94">
    <w:abstractNumId w:val="88"/>
  </w:num>
  <w:num w:numId="95">
    <w:abstractNumId w:val="5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H4C-X2M4-00000-00&amp;context=" TargetMode="External" /><Relationship Id="rId100" Type="http://schemas.openxmlformats.org/officeDocument/2006/relationships/hyperlink" Target="https://advance.lexis.com/api/document?collection=cases-ca&amp;id=urn:contentItem:5F7T-S7F1-JK4W-M1X3-00000-00&amp;context=" TargetMode="External" /><Relationship Id="rId101" Type="http://schemas.openxmlformats.org/officeDocument/2006/relationships/hyperlink" Target="https://advance.lexis.com/api/document?collection=legislation-ca&amp;id=urn:contentItem:5F41-1FM1-FCK4-G02K-00000-00&amp;context=" TargetMode="External" /><Relationship Id="rId102" Type="http://schemas.openxmlformats.org/officeDocument/2006/relationships/hyperlink" Target="https://advance.lexis.com/api/document?collection=legislation-ca&amp;id=urn:contentItem:5F41-1FH1-F361-M0FY-00000-00&amp;context=" TargetMode="External" /><Relationship Id="rId103" Type="http://schemas.openxmlformats.org/officeDocument/2006/relationships/hyperlink" Target="https://advance.lexis.com/api/document?collection=cases-ca&amp;id=urn:contentItem:5F81-YH41-JX8W-M05P-00000-00&amp;context=" TargetMode="External" /><Relationship Id="rId104" Type="http://schemas.openxmlformats.org/officeDocument/2006/relationships/hyperlink" Target="https://advance.lexis.com/api/document?collection=cases-ca&amp;id=urn:contentItem:5F7T-S711-JNY7-X30K-00000-00&amp;context=" TargetMode="External" /><Relationship Id="rId105" Type="http://schemas.openxmlformats.org/officeDocument/2006/relationships/hyperlink" Target="https://advance.lexis.com/api/document?collection=cases-ca&amp;id=urn:contentItem:5F7T-S6W1-JYYX-61TX-00000-00&amp;context=" TargetMode="External" /><Relationship Id="rId106" Type="http://schemas.openxmlformats.org/officeDocument/2006/relationships/hyperlink" Target="https://advance.lexis.com/api/document?collection=cases-ca&amp;id=urn:contentItem:5F7T-S6W1-JB7K-21F4-00000-00&amp;context=" TargetMode="External" /><Relationship Id="rId107" Type="http://schemas.openxmlformats.org/officeDocument/2006/relationships/header" Target="header19.xml" /><Relationship Id="rId108" Type="http://schemas.openxmlformats.org/officeDocument/2006/relationships/header" Target="header20.xml" /><Relationship Id="rId109" Type="http://schemas.openxmlformats.org/officeDocument/2006/relationships/footer" Target="footer19.xml" /><Relationship Id="rId11" Type="http://schemas.openxmlformats.org/officeDocument/2006/relationships/hyperlink" Target="https://advance.lexis.com/api/document?collection=cases-ca&amp;id=urn:contentItem:5F7T-S771-JTGH-B150-00000-00&amp;context=" TargetMode="External" /><Relationship Id="rId110" Type="http://schemas.openxmlformats.org/officeDocument/2006/relationships/footer" Target="footer20.xml" /><Relationship Id="rId111" Type="http://schemas.openxmlformats.org/officeDocument/2006/relationships/header" Target="header21.xml" /><Relationship Id="rId112" Type="http://schemas.openxmlformats.org/officeDocument/2006/relationships/footer" Target="footer21.xml" /><Relationship Id="rId113" Type="http://schemas.openxmlformats.org/officeDocument/2006/relationships/hyperlink" Target="https://advance.lexis.com/api/document?collection=cases-ca&amp;id=urn:contentItem:5PCM-GRX1-JGPY-X1MP-00000-00&amp;context=" TargetMode="External" /><Relationship Id="rId114" Type="http://schemas.openxmlformats.org/officeDocument/2006/relationships/hyperlink" Target="https://advance.lexis.com/api/document?collection=legislation-ca&amp;id=urn:contentItem:5F41-1FM1-JG02-S072-00000-00&amp;context=" TargetMode="External" /><Relationship Id="rId115" Type="http://schemas.openxmlformats.org/officeDocument/2006/relationships/hyperlink" Target="https://advance.lexis.com/api/document?collection=legislation-ca&amp;id=urn:contentItem:5W2C-X5J1-F873-B00S-00000-00&amp;context=" TargetMode="External" /><Relationship Id="rId116" Type="http://schemas.openxmlformats.org/officeDocument/2006/relationships/hyperlink" Target="https://advance.lexis.com/api/document?collection=legislation-ca&amp;id=urn:contentItem:5F41-1FK1-JSXV-G0GS-00000-00&amp;context=" TargetMode="External" /><Relationship Id="rId117" Type="http://schemas.openxmlformats.org/officeDocument/2006/relationships/image" Target="media/image1.png" /><Relationship Id="rId118" Type="http://schemas.openxmlformats.org/officeDocument/2006/relationships/image" Target="media/image2.png" /><Relationship Id="rId119" Type="http://schemas.openxmlformats.org/officeDocument/2006/relationships/hyperlink" Target="https://advance.lexis.com/api/document?collection=cases-ca&amp;id=urn:contentItem:5F7T-S7B1-FH4C-X3DH-00000-00&amp;context=" TargetMode="External" /><Relationship Id="rId12" Type="http://schemas.openxmlformats.org/officeDocument/2006/relationships/hyperlink" Target="https://advance.lexis.com/api/document?collection=cases-ca&amp;id=urn:contentItem:5F7T-S6Y1-DY33-B0BC-00000-00&amp;context=" TargetMode="External" /><Relationship Id="rId120" Type="http://schemas.openxmlformats.org/officeDocument/2006/relationships/hyperlink" Target="https://advance.lexis.com/api/document?collection=cases-ca&amp;id=urn:contentItem:5F7T-S741-F528-G27D-00000-00&amp;context=" TargetMode="External" /><Relationship Id="rId121" Type="http://schemas.openxmlformats.org/officeDocument/2006/relationships/hyperlink" Target="https://advance.lexis.com/api/document?collection=cases-ca&amp;id=urn:contentItem:5F7T-S751-JNS1-M1CP-00000-00&amp;context=" TargetMode="External" /><Relationship Id="rId122" Type="http://schemas.openxmlformats.org/officeDocument/2006/relationships/hyperlink" Target="https://advance.lexis.com/api/document?collection=cases-ca&amp;id=urn:contentItem:5F7T-S721-F8D9-M0PN-00000-00&amp;context=" TargetMode="External" /><Relationship Id="rId123" Type="http://schemas.openxmlformats.org/officeDocument/2006/relationships/hyperlink" Target="https://advance.lexis.com/api/document?collection=cases-ca&amp;id=urn:contentItem:5GPJ-8SK1-F30T-B06F-00000-00&amp;context=" TargetMode="External" /><Relationship Id="rId124" Type="http://schemas.openxmlformats.org/officeDocument/2006/relationships/hyperlink" Target="https://advance.lexis.com/api/document?collection=cases-ca&amp;id=urn:contentItem:5F8P-SF21-F5DR-21CS-00000-00&amp;context=" TargetMode="External" /><Relationship Id="rId125" Type="http://schemas.openxmlformats.org/officeDocument/2006/relationships/header" Target="header22.xml" /><Relationship Id="rId126" Type="http://schemas.openxmlformats.org/officeDocument/2006/relationships/header" Target="header23.xml" /><Relationship Id="rId127" Type="http://schemas.openxmlformats.org/officeDocument/2006/relationships/footer" Target="footer22.xml" /><Relationship Id="rId128" Type="http://schemas.openxmlformats.org/officeDocument/2006/relationships/footer" Target="footer23.xml" /><Relationship Id="rId129" Type="http://schemas.openxmlformats.org/officeDocument/2006/relationships/header" Target="header24.xml" /><Relationship Id="rId13" Type="http://schemas.openxmlformats.org/officeDocument/2006/relationships/hyperlink" Target="https://advance.lexis.com/api/document?collection=cases-ca&amp;id=urn:contentItem:5F8T-N3T1-JJSF-2361-00000-00&amp;context=" TargetMode="External" /><Relationship Id="rId130" Type="http://schemas.openxmlformats.org/officeDocument/2006/relationships/footer" Target="footer24.xml" /><Relationship Id="rId131" Type="http://schemas.openxmlformats.org/officeDocument/2006/relationships/hyperlink" Target="https://advance.lexis.com/api/document?collection=cases-ca&amp;id=urn:contentItem:5F7T-S781-F06F-23N8-00000-00&amp;context=" TargetMode="External" /><Relationship Id="rId132" Type="http://schemas.openxmlformats.org/officeDocument/2006/relationships/hyperlink" Target="https://advance.lexis.com/api/document?collection=cases-ca&amp;id=urn:contentItem:5K6Y-81T1-F7VM-S3XM-00000-00&amp;context=" TargetMode="External" /><Relationship Id="rId133" Type="http://schemas.openxmlformats.org/officeDocument/2006/relationships/hyperlink" Target="https://advance.lexis.com/api/document?collection=legislation-ca&amp;id=urn:contentItem:5F3B-B791-JW09-M116-00000-00&amp;context=" TargetMode="External" /><Relationship Id="rId134" Type="http://schemas.openxmlformats.org/officeDocument/2006/relationships/hyperlink" Target="https://advance.lexis.com/api/document?collection=legislation-ca&amp;id=urn:contentItem:5F3B-B7W1-JTGH-B00Y-00000-00&amp;context=" TargetMode="External" /><Relationship Id="rId135" Type="http://schemas.openxmlformats.org/officeDocument/2006/relationships/hyperlink" Target="https://advance.lexis.com/api/document?collection=cases-ca&amp;id=urn:contentItem:5F7T-S7H1-K054-G2BY-00000-00&amp;context=" TargetMode="External" /><Relationship Id="rId136" Type="http://schemas.openxmlformats.org/officeDocument/2006/relationships/hyperlink" Target="https://advance.lexis.com/api/document?collection=cases-ca&amp;id=urn:contentItem:5F81-VJS1-FFFC-B2NJ-00000-00&amp;context=" TargetMode="External" /><Relationship Id="rId137" Type="http://schemas.openxmlformats.org/officeDocument/2006/relationships/hyperlink" Target="https://advance.lexis.com/api/document?collection=cases-ca&amp;id=urn:contentItem:5F7T-S7H1-JFKM-62PD-00000-00&amp;context=" TargetMode="External" /><Relationship Id="rId138" Type="http://schemas.openxmlformats.org/officeDocument/2006/relationships/hyperlink" Target="https://advance.lexis.com/api/document?collection=cases-ca&amp;id=urn:contentItem:5F8P-SBT1-F8KH-X2JH-00000-00&amp;context=" TargetMode="External" /><Relationship Id="rId139" Type="http://schemas.openxmlformats.org/officeDocument/2006/relationships/hyperlink" Target="https://advance.lexis.com/api/document?collection=cases-ca&amp;id=urn:contentItem:5F8P-SCS1-JSRM-61WM-00000-00&amp;context=" TargetMode="External" /><Relationship Id="rId14" Type="http://schemas.openxmlformats.org/officeDocument/2006/relationships/hyperlink" Target="https://advance.lexis.com/api/document?collection=cases-ca&amp;id=urn:contentItem:5F8T-N3V1-JF75-M3S6-00000-00&amp;context=" TargetMode="External" /><Relationship Id="rId140" Type="http://schemas.openxmlformats.org/officeDocument/2006/relationships/hyperlink" Target="https://advance.lexis.com/api/document?collection=cases-ca&amp;id=urn:contentItem:5F8T-N3T1-JFKM-652P-00000-00&amp;context=" TargetMode="External" /><Relationship Id="rId141" Type="http://schemas.openxmlformats.org/officeDocument/2006/relationships/hyperlink" Target="https://advance.lexis.com/api/document?collection=cases-ca&amp;id=urn:contentItem:5F8T-N3T1-JJSF-23DG-00000-00&amp;context=" TargetMode="External" /><Relationship Id="rId142" Type="http://schemas.openxmlformats.org/officeDocument/2006/relationships/hyperlink" Target="https://advance.lexis.com/api/document?collection=cases-ca&amp;id=urn:contentItem:5F81-VJV1-JBM1-M3YT-00000-00&amp;context=" TargetMode="External" /><Relationship Id="rId143" Type="http://schemas.openxmlformats.org/officeDocument/2006/relationships/hyperlink" Target="https://advance.lexis.com/api/document?collection=cases-ca&amp;id=urn:contentItem:5F8P-SCK1-JCJ5-22TP-00000-00&amp;context=" TargetMode="External" /><Relationship Id="rId144" Type="http://schemas.openxmlformats.org/officeDocument/2006/relationships/hyperlink" Target="https://advance.lexis.com/api/document?collection=cases-ca&amp;id=urn:contentItem:5F81-VJX1-JP9P-G41H-00000-00&amp;context=" TargetMode="External" /><Relationship Id="rId145" Type="http://schemas.openxmlformats.org/officeDocument/2006/relationships/hyperlink" Target="https://advance.lexis.com/api/document?collection=cases-ca&amp;id=urn:contentItem:5F7T-S6P1-JGBH-B1V6-00000-00&amp;context=" TargetMode="External" /><Relationship Id="rId146" Type="http://schemas.openxmlformats.org/officeDocument/2006/relationships/hyperlink" Target="https://advance.lexis.com/api/document?collection=cases-ca&amp;id=urn:contentItem:5F7T-S6Y1-JNY7-X2RF-00000-00&amp;context=" TargetMode="External" /><Relationship Id="rId147" Type="http://schemas.openxmlformats.org/officeDocument/2006/relationships/hyperlink" Target="https://advance.lexis.com/api/document?collection=cases-ca&amp;id=urn:contentItem:5F16-9371-F5DR-232R-00000-00&amp;context=" TargetMode="External" /><Relationship Id="rId148" Type="http://schemas.openxmlformats.org/officeDocument/2006/relationships/hyperlink" Target="https://advance.lexis.com/api/document?collection=cases-ca&amp;id=urn:contentItem:5F7H-KW61-JWBS-60CM-00000-00&amp;context=" TargetMode="External" /><Relationship Id="rId149" Type="http://schemas.openxmlformats.org/officeDocument/2006/relationships/hyperlink" Target="https://advance.lexis.com/api/document?collection=cases-ca&amp;id=urn:contentItem:5F8T-N3V1-FC1F-M41J-00000-00&amp;context=" TargetMode="External" /><Relationship Id="rId15" Type="http://schemas.openxmlformats.org/officeDocument/2006/relationships/hyperlink" Target="https://advance.lexis.com/api/document?collection=cases-ca&amp;id=urn:contentItem:5F7T-S761-F7ND-G4FM-00000-00&amp;context=" TargetMode="External" /><Relationship Id="rId150" Type="http://schemas.openxmlformats.org/officeDocument/2006/relationships/hyperlink" Target="https://advance.lexis.com/api/document?collection=cases-ca&amp;id=urn:contentItem:5F7T-S6W1-JJK6-S1HR-00000-00&amp;context=" TargetMode="External" /><Relationship Id="rId151" Type="http://schemas.openxmlformats.org/officeDocument/2006/relationships/hyperlink" Target="https://advance.lexis.com/api/document?collection=cases-ca&amp;id=urn:contentItem:5F8P-SCW1-JGBH-B3PT-00000-00&amp;context=" TargetMode="External" /><Relationship Id="rId152" Type="http://schemas.openxmlformats.org/officeDocument/2006/relationships/hyperlink" Target="https://advance.lexis.com/api/document?collection=legislation-ca&amp;id=urn:contentItem:5VYK-WB21-FBN1-24MH-00000-00&amp;context=" TargetMode="External" /><Relationship Id="rId153" Type="http://schemas.openxmlformats.org/officeDocument/2006/relationships/hyperlink" Target="https://advance.lexis.com/api/document?collection=cases-ca&amp;id=urn:contentItem:5F8P-SD91-JTNR-M4BD-00000-00&amp;context=" TargetMode="External" /><Relationship Id="rId154" Type="http://schemas.openxmlformats.org/officeDocument/2006/relationships/hyperlink" Target="https://advance.lexis.com/api/document?collection=cases-ca&amp;id=urn:contentItem:5F81-VJV1-DXWW-22F7-00000-00&amp;context=" TargetMode="External" /><Relationship Id="rId155" Type="http://schemas.openxmlformats.org/officeDocument/2006/relationships/hyperlink" Target="https://advance.lexis.com/api/document?collection=cases-ca&amp;id=urn:contentItem:5F81-VJW1-FGY5-M2PJ-00000-00&amp;context=" TargetMode="External" /><Relationship Id="rId156" Type="http://schemas.openxmlformats.org/officeDocument/2006/relationships/hyperlink" Target="https://advance.lexis.com/api/document?collection=legislation-ca&amp;id=urn:contentItem:5VYK-WB41-F22N-X4VK-00000-00&amp;context=" TargetMode="External" /><Relationship Id="rId157" Type="http://schemas.openxmlformats.org/officeDocument/2006/relationships/hyperlink" Target="https://advance.lexis.com/api/document?collection=cases-ca&amp;id=urn:contentItem:5F7T-S7H1-K054-G20W-00000-00&amp;context=" TargetMode="External" /><Relationship Id="rId158" Type="http://schemas.openxmlformats.org/officeDocument/2006/relationships/hyperlink" Target="https://advance.lexis.com/api/document?collection=cases-ca&amp;id=urn:contentItem:5F7T-S711-JB2B-S11F-00000-00&amp;context=" TargetMode="External" /><Relationship Id="rId159" Type="http://schemas.openxmlformats.org/officeDocument/2006/relationships/hyperlink" Target="https://advance.lexis.com/api/document?collection=cases-ca&amp;id=urn:contentItem:5F7T-S6Y1-JTNR-M4RD-00000-00&amp;context=" TargetMode="External" /><Relationship Id="rId16" Type="http://schemas.openxmlformats.org/officeDocument/2006/relationships/hyperlink" Target="https://advance.lexis.com/api/document?collection=cases-ca&amp;id=urn:contentItem:5F7T-S741-F1H1-219H-00000-00&amp;context=" TargetMode="External" /><Relationship Id="rId160" Type="http://schemas.openxmlformats.org/officeDocument/2006/relationships/hyperlink" Target="https://advance.lexis.com/api/document?collection=cases-ca&amp;id=urn:contentItem:5F7T-S6X1-F7G6-61XP-00000-00&amp;context=" TargetMode="External" /><Relationship Id="rId161" Type="http://schemas.openxmlformats.org/officeDocument/2006/relationships/hyperlink" Target="https://advance.lexis.com/api/document?collection=cases-ca&amp;id=urn:contentItem:5F8T-N3T1-JGHR-M1XR-00000-00&amp;context=" TargetMode="External" /><Relationship Id="rId162" Type="http://schemas.openxmlformats.org/officeDocument/2006/relationships/hyperlink" Target="https://advance.lexis.com/api/document?collection=cases-ca&amp;id=urn:contentItem:5F7T-S6T1-JP9P-G0SK-00000-00&amp;context=" TargetMode="External" /><Relationship Id="rId163" Type="http://schemas.openxmlformats.org/officeDocument/2006/relationships/hyperlink" Target="https://advance.lexis.com/api/document?collection=cases-ca&amp;id=urn:contentItem:5F7T-S7H1-JFKM-623K-00000-00&amp;context=" TargetMode="External" /><Relationship Id="rId164" Type="http://schemas.openxmlformats.org/officeDocument/2006/relationships/hyperlink" Target="https://advance.lexis.com/api/document?collection=cases-ca&amp;id=urn:contentItem:5F8T-N3T1-JJSF-23P9-00000-00&amp;context=" TargetMode="External" /><Relationship Id="rId165" Type="http://schemas.openxmlformats.org/officeDocument/2006/relationships/header" Target="header25.xml" /><Relationship Id="rId166" Type="http://schemas.openxmlformats.org/officeDocument/2006/relationships/header" Target="header26.xml" /><Relationship Id="rId167" Type="http://schemas.openxmlformats.org/officeDocument/2006/relationships/footer" Target="footer25.xml" /><Relationship Id="rId168" Type="http://schemas.openxmlformats.org/officeDocument/2006/relationships/footer" Target="footer26.xml" /><Relationship Id="rId169" Type="http://schemas.openxmlformats.org/officeDocument/2006/relationships/header" Target="header27.xml" /><Relationship Id="rId17" Type="http://schemas.openxmlformats.org/officeDocument/2006/relationships/header" Target="header4.xml" /><Relationship Id="rId170" Type="http://schemas.openxmlformats.org/officeDocument/2006/relationships/footer" Target="footer27.xml" /><Relationship Id="rId171" Type="http://schemas.openxmlformats.org/officeDocument/2006/relationships/hyperlink" Target="https://advance.lexis.com/api/document?collection=cases-ca&amp;id=urn:contentItem:5SBM-WNB1-FGJR-21YK-00000-00&amp;context=" TargetMode="External" /><Relationship Id="rId172" Type="http://schemas.openxmlformats.org/officeDocument/2006/relationships/hyperlink" Target="https://advance.lexis.com/api/document?collection=legislation-ca&amp;id=urn:contentItem:5F41-1FH1-JSRM-606Y-00000-00&amp;context=" TargetMode="External" /><Relationship Id="rId173" Type="http://schemas.openxmlformats.org/officeDocument/2006/relationships/hyperlink" Target="https://advance.lexis.com/api/document?collection=cases-ca&amp;id=urn:contentItem:5F8T-N3S1-JBDT-B06N-00000-00&amp;context=" TargetMode="External" /><Relationship Id="rId174" Type="http://schemas.openxmlformats.org/officeDocument/2006/relationships/hyperlink" Target="https://advance.lexis.com/api/document?collection=cases-ca&amp;id=urn:contentItem:5HK3-JGT1-JPGX-S3V6-00000-00&amp;context=" TargetMode="External" /><Relationship Id="rId175" Type="http://schemas.openxmlformats.org/officeDocument/2006/relationships/hyperlink" Target="https://advance.lexis.com/api/document?collection=cases-ca&amp;id=urn:contentItem:5F8T-N3V1-JF75-M3B2-00000-00&amp;context=" TargetMode="External" /><Relationship Id="rId176" Type="http://schemas.openxmlformats.org/officeDocument/2006/relationships/hyperlink" Target="https://advance.lexis.com/api/document?collection=cases-ca&amp;id=urn:contentItem:5F8T-N3T1-JJSF-233X-00000-00&amp;context=" TargetMode="External" /><Relationship Id="rId177" Type="http://schemas.openxmlformats.org/officeDocument/2006/relationships/hyperlink" Target="https://advance.lexis.com/api/document?collection=cases-ca&amp;id=urn:contentItem:5RKH-YSX1-JBT7-X30W-00000-00&amp;context=" TargetMode="External" /><Relationship Id="rId178" Type="http://schemas.openxmlformats.org/officeDocument/2006/relationships/hyperlink" Target="https://advance.lexis.com/api/document?collection=cases-ca&amp;id=urn:contentItem:5F8P-SFB1-FCSB-S41W-00000-00&amp;context=" TargetMode="External" /><Relationship Id="rId179" Type="http://schemas.openxmlformats.org/officeDocument/2006/relationships/hyperlink" Target="https://advance.lexis.com/api/document?collection=cases-ca&amp;id=urn:contentItem:5F16-93D1-JFSV-G0MN-00000-00&amp;context=" TargetMode="External" /><Relationship Id="rId18" Type="http://schemas.openxmlformats.org/officeDocument/2006/relationships/header" Target="header5.xml" /><Relationship Id="rId180" Type="http://schemas.openxmlformats.org/officeDocument/2006/relationships/hyperlink" Target="https://advance.lexis.com/api/document?collection=cases-ca&amp;id=urn:contentItem:5F16-93C1-JNCK-22TT-00000-00&amp;context=" TargetMode="External" /><Relationship Id="rId181" Type="http://schemas.openxmlformats.org/officeDocument/2006/relationships/hyperlink" Target="https://advance.lexis.com/api/document?collection=cases-ca&amp;id=urn:contentItem:5F81-VJX1-JKPJ-G1NT-00000-00&amp;context=" TargetMode="External" /><Relationship Id="rId182" Type="http://schemas.openxmlformats.org/officeDocument/2006/relationships/hyperlink" Target="https://advance.lexis.com/api/document?collection=cases-ca&amp;id=urn:contentItem:5F8P-SG31-JCBX-S3J9-00000-00&amp;context=" TargetMode="External" /><Relationship Id="rId183" Type="http://schemas.openxmlformats.org/officeDocument/2006/relationships/hyperlink" Target="https://advance.lexis.com/api/document?collection=cases-ca&amp;id=urn:contentItem:5F81-VJX1-JX3N-B1J2-00000-00&amp;context=" TargetMode="External" /><Relationship Id="rId184" Type="http://schemas.openxmlformats.org/officeDocument/2006/relationships/hyperlink" Target="https://advance.lexis.com/api/document?collection=cases-ca&amp;id=urn:contentItem:5F8P-SD11-FJDY-X55Y-00000-00&amp;context=" TargetMode="External" /><Relationship Id="rId185" Type="http://schemas.openxmlformats.org/officeDocument/2006/relationships/hyperlink" Target="https://advance.lexis.com/api/document?collection=cases-ca&amp;id=urn:contentItem:5F7T-S7N1-DXWW-2081-00000-00&amp;context=" TargetMode="External" /><Relationship Id="rId186" Type="http://schemas.openxmlformats.org/officeDocument/2006/relationships/hyperlink" Target="https://advance.lexis.com/api/document?collection=cases-ca&amp;id=urn:contentItem:5F7T-S6W1-F528-G1X0-00000-00&amp;context=" TargetMode="External" /><Relationship Id="rId187" Type="http://schemas.openxmlformats.org/officeDocument/2006/relationships/hyperlink" Target="https://advance.lexis.com/api/document?collection=cases-ca&amp;id=urn:contentItem:5F8T-N3V1-FC1F-M41H-00000-00&amp;context=" TargetMode="External" /><Relationship Id="rId188" Type="http://schemas.openxmlformats.org/officeDocument/2006/relationships/hyperlink" Target="https://advance.lexis.com/api/document?collection=cases-ca&amp;id=urn:contentItem:5F7T-S751-F361-M0RK-00000-00&amp;context=" TargetMode="External" /><Relationship Id="rId189" Type="http://schemas.openxmlformats.org/officeDocument/2006/relationships/hyperlink" Target="https://advance.lexis.com/api/document?collection=cases-ca&amp;id=urn:contentItem:5F7T-S741-FJM6-61TS-00000-00&amp;context=" TargetMode="External" /><Relationship Id="rId19" Type="http://schemas.openxmlformats.org/officeDocument/2006/relationships/footer" Target="footer4.xml" /><Relationship Id="rId190" Type="http://schemas.openxmlformats.org/officeDocument/2006/relationships/hyperlink" Target="https://advance.lexis.com/api/document?collection=cases-ca&amp;id=urn:contentItem:5F7T-S7F1-FBN1-21SW-00000-00&amp;context=" TargetMode="External" /><Relationship Id="rId191" Type="http://schemas.openxmlformats.org/officeDocument/2006/relationships/hyperlink" Target="https://advance.lexis.com/api/document?collection=cases-ca&amp;id=urn:contentItem:5F81-VJX1-JP9P-G486-00000-00&amp;context=" TargetMode="External" /><Relationship Id="rId192" Type="http://schemas.openxmlformats.org/officeDocument/2006/relationships/hyperlink" Target="https://advance.lexis.com/api/document?collection=cases-ca&amp;id=urn:contentItem:5F7T-S701-JF75-M4C5-00000-00&amp;context=" TargetMode="External" /><Relationship Id="rId193" Type="http://schemas.openxmlformats.org/officeDocument/2006/relationships/hyperlink" Target="https://advance.lexis.com/api/document?collection=cases-ca&amp;id=urn:contentItem:5F8P-SDD1-F65M-63K1-00000-00&amp;context=" TargetMode="External" /><Relationship Id="rId194" Type="http://schemas.openxmlformats.org/officeDocument/2006/relationships/header" Target="header28.xml" /><Relationship Id="rId195" Type="http://schemas.openxmlformats.org/officeDocument/2006/relationships/header" Target="header29.xml" /><Relationship Id="rId196" Type="http://schemas.openxmlformats.org/officeDocument/2006/relationships/footer" Target="footer28.xml" /><Relationship Id="rId197" Type="http://schemas.openxmlformats.org/officeDocument/2006/relationships/footer" Target="footer29.xml" /><Relationship Id="rId198" Type="http://schemas.openxmlformats.org/officeDocument/2006/relationships/header" Target="header30.xml" /><Relationship Id="rId199" Type="http://schemas.openxmlformats.org/officeDocument/2006/relationships/footer" Target="footer30.xm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F7T-S781-F900-G0P5-00000-00&amp;context=" TargetMode="External" /><Relationship Id="rId201" Type="http://schemas.openxmlformats.org/officeDocument/2006/relationships/hyperlink" Target="https://advance.lexis.com/api/document?collection=cases-ca&amp;id=urn:contentItem:5F7T-S751-JP4G-61D5-00000-00&amp;context=" TargetMode="External" /><Relationship Id="rId202" Type="http://schemas.openxmlformats.org/officeDocument/2006/relationships/hyperlink" Target="https://advance.lexis.com/api/document?collection=cases-ca&amp;id=urn:contentItem:5F7T-S6Y1-F4GK-M21M-00000-00&amp;context=" TargetMode="External" /><Relationship Id="rId203" Type="http://schemas.openxmlformats.org/officeDocument/2006/relationships/hyperlink" Target="https://advance.lexis.com/api/document?collection=cases-ca&amp;id=urn:contentItem:5F7T-S761-F81W-21P8-00000-00&amp;context=" TargetMode="External" /><Relationship Id="rId204" Type="http://schemas.openxmlformats.org/officeDocument/2006/relationships/hyperlink" Target="https://advance.lexis.com/api/document?collection=cases-ca&amp;id=urn:contentItem:5F81-VJX1-FFTT-X1TV-00000-00&amp;context=" TargetMode="External" /><Relationship Id="rId205" Type="http://schemas.openxmlformats.org/officeDocument/2006/relationships/hyperlink" Target="https://advance.lexis.com/api/document?collection=cases-ca&amp;id=urn:contentItem:5F7T-S6Y1-FJDY-X23K-00000-00&amp;context=" TargetMode="External" /><Relationship Id="rId206" Type="http://schemas.openxmlformats.org/officeDocument/2006/relationships/header" Target="header31.xml" /><Relationship Id="rId207" Type="http://schemas.openxmlformats.org/officeDocument/2006/relationships/header" Target="header32.xml" /><Relationship Id="rId208" Type="http://schemas.openxmlformats.org/officeDocument/2006/relationships/footer" Target="footer31.xml" /><Relationship Id="rId209" Type="http://schemas.openxmlformats.org/officeDocument/2006/relationships/footer" Target="footer32.xml" /><Relationship Id="rId21" Type="http://schemas.openxmlformats.org/officeDocument/2006/relationships/header" Target="header6.xml" /><Relationship Id="rId210" Type="http://schemas.openxmlformats.org/officeDocument/2006/relationships/header" Target="header33.xml" /><Relationship Id="rId211" Type="http://schemas.openxmlformats.org/officeDocument/2006/relationships/footer" Target="footer33.xml" /><Relationship Id="rId212" Type="http://schemas.openxmlformats.org/officeDocument/2006/relationships/hyperlink" Target="https://advance.lexis.com/api/document?collection=cases-ca&amp;id=urn:contentItem:5F7T-S7H1-FCSB-S3K2-00000-00&amp;context=" TargetMode="External" /><Relationship Id="rId213" Type="http://schemas.openxmlformats.org/officeDocument/2006/relationships/hyperlink" Target="https://advance.lexis.com/api/document?collection=cases-ca&amp;id=urn:contentItem:5K6Y-81M1-DXHD-G2BK-00000-00&amp;context=" TargetMode="External" /><Relationship Id="rId214" Type="http://schemas.openxmlformats.org/officeDocument/2006/relationships/hyperlink" Target="https://advance.lexis.com/api/document?collection=cases-ca&amp;id=urn:contentItem:5F7T-S7J1-JNS1-M223-00000-00&amp;context=" TargetMode="External" /><Relationship Id="rId215" Type="http://schemas.openxmlformats.org/officeDocument/2006/relationships/hyperlink" Target="https://advance.lexis.com/api/document?collection=legislation-ca&amp;id=urn:contentItem:5F41-1FG1-JJYN-B06M-00000-00&amp;context=" TargetMode="External" /><Relationship Id="rId216" Type="http://schemas.openxmlformats.org/officeDocument/2006/relationships/hyperlink" Target="https://advance.lexis.com/api/document?collection=cases-ca&amp;id=urn:contentItem:5F7T-S711-F4W2-619X-00000-00&amp;context=" TargetMode="External" /><Relationship Id="rId217" Type="http://schemas.openxmlformats.org/officeDocument/2006/relationships/hyperlink" Target="https://advance.lexis.com/api/document?collection=cases-ca&amp;id=urn:contentItem:5F7T-S711-JG02-S1F6-00000-00&amp;context=" TargetMode="External" /><Relationship Id="rId218" Type="http://schemas.openxmlformats.org/officeDocument/2006/relationships/hyperlink" Target="https://advance.lexis.com/api/document?collection=cases-ca&amp;id=urn:contentItem:5F7T-S751-JBM1-M2CY-00000-00&amp;context=" TargetMode="External" /><Relationship Id="rId219" Type="http://schemas.openxmlformats.org/officeDocument/2006/relationships/hyperlink" Target="https://advance.lexis.com/api/document?collection=cases-ca&amp;id=urn:contentItem:5F7T-S771-JTGH-B136-00000-00&amp;context=" TargetMode="External" /><Relationship Id="rId22" Type="http://schemas.openxmlformats.org/officeDocument/2006/relationships/footer" Target="footer6.xml" /><Relationship Id="rId220" Type="http://schemas.openxmlformats.org/officeDocument/2006/relationships/hyperlink" Target="https://advance.lexis.com/api/document?collection=cases-ca&amp;id=urn:contentItem:5F7T-S7F1-FBN1-21XT-00000-00&amp;context=" TargetMode="External" /><Relationship Id="rId221" Type="http://schemas.openxmlformats.org/officeDocument/2006/relationships/hyperlink" Target="https://advance.lexis.com/api/document?collection=cases-ca&amp;id=urn:contentItem:5F8T-N3T1-JFKM-655K-00000-00&amp;context=" TargetMode="External" /><Relationship Id="rId222" Type="http://schemas.openxmlformats.org/officeDocument/2006/relationships/hyperlink" Target="https://advance.lexis.com/api/document?collection=cases-ca&amp;id=urn:contentItem:5F7T-S7F1-JK4W-M1CF-00000-00&amp;context=" TargetMode="External" /><Relationship Id="rId223" Type="http://schemas.openxmlformats.org/officeDocument/2006/relationships/hyperlink" Target="https://advance.lexis.com/api/document?collection=cases-ca&amp;id=urn:contentItem:5F8T-N3V1-JTGH-B153-00000-00&amp;context=" TargetMode="External" /><Relationship Id="rId224" Type="http://schemas.openxmlformats.org/officeDocument/2006/relationships/hyperlink" Target="https://advance.lexis.com/api/document?collection=cases-ca&amp;id=urn:contentItem:5F7T-S7F1-FBN1-21V5-00000-00&amp;context=" TargetMode="External" /><Relationship Id="rId225" Type="http://schemas.openxmlformats.org/officeDocument/2006/relationships/hyperlink" Target="https://advance.lexis.com/api/document?collection=cases-ca&amp;id=urn:contentItem:5F7T-S7F1-JFKM-61K6-00000-00&amp;context=" TargetMode="External" /><Relationship Id="rId226" Type="http://schemas.openxmlformats.org/officeDocument/2006/relationships/hyperlink" Target="https://advance.lexis.com/api/document?collection=cases-ca&amp;id=urn:contentItem:5F7T-S7F1-DXWW-24HS-00000-00&amp;context=" TargetMode="External" /><Relationship Id="rId227" Type="http://schemas.openxmlformats.org/officeDocument/2006/relationships/hyperlink" Target="https://advance.lexis.com/api/document?collection=cases-ca&amp;id=urn:contentItem:5F7T-S7F1-F7VM-S4FW-00000-00&amp;context=" TargetMode="External" /><Relationship Id="rId228" Type="http://schemas.openxmlformats.org/officeDocument/2006/relationships/hyperlink" Target="https://advance.lexis.com/api/document?collection=cases-ca&amp;id=urn:contentItem:5F7T-S7F1-FFFC-B1YM-00000-00&amp;context=" TargetMode="External" /><Relationship Id="rId229" Type="http://schemas.openxmlformats.org/officeDocument/2006/relationships/hyperlink" Target="https://advance.lexis.com/api/document?collection=cases-ca&amp;id=urn:contentItem:5F7T-S7D1-JXG3-X0R4-00000-00&amp;context=" TargetMode="External" /><Relationship Id="rId23" Type="http://schemas.openxmlformats.org/officeDocument/2006/relationships/hyperlink" Target="https://advance.lexis.com/api/document?collection=cases-ca&amp;id=urn:contentItem:5F7T-S7H1-FCSB-S3M5-00000-00&amp;context=" TargetMode="External" /><Relationship Id="rId230" Type="http://schemas.openxmlformats.org/officeDocument/2006/relationships/hyperlink" Target="https://advance.lexis.com/api/document?collection=cases-ca&amp;id=urn:contentItem:5F7T-S7D1-F7ND-G0G4-00000-00&amp;context=" TargetMode="External" /><Relationship Id="rId231" Type="http://schemas.openxmlformats.org/officeDocument/2006/relationships/hyperlink" Target="https://advance.lexis.com/api/document?collection=cases-ca&amp;id=urn:contentItem:5F7T-S7C1-F30T-B2GM-00000-00&amp;context=" TargetMode="External" /><Relationship Id="rId232" Type="http://schemas.openxmlformats.org/officeDocument/2006/relationships/hyperlink" Target="https://advance.lexis.com/api/document?collection=cases-ca&amp;id=urn:contentItem:5F7T-S7B1-F7ND-G526-00000-00&amp;context=" TargetMode="External" /><Relationship Id="rId233" Type="http://schemas.openxmlformats.org/officeDocument/2006/relationships/hyperlink" Target="https://advance.lexis.com/api/document?collection=cases-ca&amp;id=urn:contentItem:5F7T-S731-FFFC-B0K2-00000-00&amp;context=" TargetMode="External" /><Relationship Id="rId234" Type="http://schemas.openxmlformats.org/officeDocument/2006/relationships/header" Target="header34.xml" /><Relationship Id="rId235" Type="http://schemas.openxmlformats.org/officeDocument/2006/relationships/header" Target="header35.xml" /><Relationship Id="rId236" Type="http://schemas.openxmlformats.org/officeDocument/2006/relationships/footer" Target="footer34.xml" /><Relationship Id="rId237" Type="http://schemas.openxmlformats.org/officeDocument/2006/relationships/footer" Target="footer35.xml" /><Relationship Id="rId238" Type="http://schemas.openxmlformats.org/officeDocument/2006/relationships/header" Target="header36.xml" /><Relationship Id="rId239" Type="http://schemas.openxmlformats.org/officeDocument/2006/relationships/footer" Target="footer36.xml" /><Relationship Id="rId24" Type="http://schemas.openxmlformats.org/officeDocument/2006/relationships/hyperlink" Target="https://advance.lexis.com/api/document?collection=legislation-ca&amp;id=urn:contentItem:5XBT-KM61-JG02-S3GT-00000-00&amp;context=" TargetMode="External" /><Relationship Id="rId240" Type="http://schemas.openxmlformats.org/officeDocument/2006/relationships/hyperlink" Target="https://advance.lexis.com/api/document?collection=cases-ca&amp;id=urn:contentItem:5F7T-S7D1-FCSB-S31J-00000-00&amp;context=" TargetMode="External" /><Relationship Id="rId241" Type="http://schemas.openxmlformats.org/officeDocument/2006/relationships/hyperlink" Target="https://advance.lexis.com/api/document?collection=legislation-ca&amp;id=urn:contentItem:5F41-1FJ1-JBDT-B068-00000-00&amp;context=" TargetMode="External" /><Relationship Id="rId242" Type="http://schemas.openxmlformats.org/officeDocument/2006/relationships/hyperlink" Target="https://advance.lexis.com/api/document?collection=cases-ca&amp;id=urn:contentItem:5F7T-S7C1-JCJ5-20GF-00000-00&amp;context=" TargetMode="External" /><Relationship Id="rId243" Type="http://schemas.openxmlformats.org/officeDocument/2006/relationships/hyperlink" Target="https://advance.lexis.com/api/document?collection=cases-ca&amp;id=urn:contentItem:5F7T-S7B1-JCJ5-200M-00000-00&amp;context=" TargetMode="External" /><Relationship Id="rId244" Type="http://schemas.openxmlformats.org/officeDocument/2006/relationships/hyperlink" Target="https://advance.lexis.com/api/document?collection=cases-ca&amp;id=urn:contentItem:5F7T-S731-FFFC-B0FD-00000-00&amp;context=" TargetMode="External" /><Relationship Id="rId245" Type="http://schemas.openxmlformats.org/officeDocument/2006/relationships/hyperlink" Target="https://advance.lexis.com/api/document?collection=cases-ca&amp;id=urn:contentItem:5F7T-S721-F956-S1TY-00000-00&amp;context=" TargetMode="External" /><Relationship Id="rId246" Type="http://schemas.openxmlformats.org/officeDocument/2006/relationships/hyperlink" Target="https://advance.lexis.com/api/document?collection=cases-ca&amp;id=urn:contentItem:5F7T-S751-JGHR-M1S8-00000-00&amp;context=" TargetMode="External" /><Relationship Id="rId247" Type="http://schemas.openxmlformats.org/officeDocument/2006/relationships/hyperlink" Target="https://advance.lexis.com/api/document?collection=cases-ca&amp;id=urn:contentItem:5F7T-S741-F1H1-21G4-00000-00&amp;context=" TargetMode="External" /><Relationship Id="rId248" Type="http://schemas.openxmlformats.org/officeDocument/2006/relationships/hyperlink" Target="https://advance.lexis.com/api/document?collection=cases-ca&amp;id=urn:contentItem:5F7T-S751-JG02-S2K0-00000-00&amp;context=" TargetMode="External" /><Relationship Id="rId249" Type="http://schemas.openxmlformats.org/officeDocument/2006/relationships/hyperlink" Target="https://advance.lexis.com/api/document?collection=cases-ca&amp;id=urn:contentItem:5F7T-S731-F60C-X11D-00000-00&amp;context=" TargetMode="External" /><Relationship Id="rId25" Type="http://schemas.openxmlformats.org/officeDocument/2006/relationships/hyperlink" Target="https://advance.lexis.com/api/document?collection=cases-ca&amp;id=urn:contentItem:5F8T-N3V1-JTGH-B1BS-00000-00&amp;context=" TargetMode="External" /><Relationship Id="rId250" Type="http://schemas.openxmlformats.org/officeDocument/2006/relationships/hyperlink" Target="https://advance.lexis.com/api/document?collection=cases-ca&amp;id=urn:contentItem:5F7T-S781-F900-G0MF-00000-00&amp;context=" TargetMode="External" /><Relationship Id="rId251" Type="http://schemas.openxmlformats.org/officeDocument/2006/relationships/hyperlink" Target="https://advance.lexis.com/api/document?collection=cases-ca&amp;id=urn:contentItem:5F7T-S731-F1WF-M2C0-00000-00&amp;context=" TargetMode="External" /><Relationship Id="rId252" Type="http://schemas.openxmlformats.org/officeDocument/2006/relationships/hyperlink" Target="https://advance.lexis.com/api/document?collection=cases-ca&amp;id=urn:contentItem:5F7T-S791-JCJ5-24Y5-00000-00&amp;context=" TargetMode="External" /><Relationship Id="rId253" Type="http://schemas.openxmlformats.org/officeDocument/2006/relationships/hyperlink" Target="https://advance.lexis.com/api/document?collection=cases-ca&amp;id=urn:contentItem:5F7T-S7G1-JX3N-B2JF-00000-00&amp;context=" TargetMode="External" /><Relationship Id="rId254" Type="http://schemas.openxmlformats.org/officeDocument/2006/relationships/header" Target="header37.xml" /><Relationship Id="rId255" Type="http://schemas.openxmlformats.org/officeDocument/2006/relationships/header" Target="header38.xml" /><Relationship Id="rId256" Type="http://schemas.openxmlformats.org/officeDocument/2006/relationships/footer" Target="footer37.xml" /><Relationship Id="rId257" Type="http://schemas.openxmlformats.org/officeDocument/2006/relationships/footer" Target="footer38.xml" /><Relationship Id="rId258" Type="http://schemas.openxmlformats.org/officeDocument/2006/relationships/header" Target="header39.xml" /><Relationship Id="rId259" Type="http://schemas.openxmlformats.org/officeDocument/2006/relationships/footer" Target="footer39.xml" /><Relationship Id="rId26" Type="http://schemas.openxmlformats.org/officeDocument/2006/relationships/hyperlink" Target="https://advance.lexis.com/api/document?collection=cases-ca&amp;id=urn:contentItem:5F7T-S771-F361-M1HH-00000-00&amp;context=" TargetMode="External" /><Relationship Id="rId260" Type="http://schemas.openxmlformats.org/officeDocument/2006/relationships/hyperlink" Target="https://advance.lexis.com/api/document?collection=cases-ca&amp;id=urn:contentItem:5F7T-S781-F06F-2440-00000-00&amp;context=" TargetMode="External" /><Relationship Id="rId261" Type="http://schemas.openxmlformats.org/officeDocument/2006/relationships/hyperlink" Target="https://advance.lexis.com/api/document?collection=cases-ca&amp;id=urn:contentItem:5F7T-S721-F8D9-M11P-00000-00&amp;context=" TargetMode="External" /><Relationship Id="rId262" Type="http://schemas.openxmlformats.org/officeDocument/2006/relationships/hyperlink" Target="https://advance.lexis.com/api/document?collection=cases-ca&amp;id=urn:contentItem:5F7T-S731-DY33-B0TR-00000-00&amp;context=" TargetMode="External" /><Relationship Id="rId263" Type="http://schemas.openxmlformats.org/officeDocument/2006/relationships/hyperlink" Target="https://advance.lexis.com/api/document?collection=cases-ca&amp;id=urn:contentItem:5F7T-S761-FFMK-M0YH-00000-00&amp;context=" TargetMode="External" /><Relationship Id="rId264" Type="http://schemas.openxmlformats.org/officeDocument/2006/relationships/hyperlink" Target="https://advance.lexis.com/api/document?collection=cases-ca&amp;id=urn:contentItem:5F7T-S771-JSJC-X0MK-00000-00&amp;context=" TargetMode="External" /><Relationship Id="rId265" Type="http://schemas.openxmlformats.org/officeDocument/2006/relationships/hyperlink" Target="https://advance.lexis.com/api/document?collection=cases-ca&amp;id=urn:contentItem:5F8T-N3V1-JFKM-609G-00000-00&amp;context=" TargetMode="External" /><Relationship Id="rId266" Type="http://schemas.openxmlformats.org/officeDocument/2006/relationships/hyperlink" Target="https://advance.lexis.com/api/document?collection=cases-ca&amp;id=urn:contentItem:5F8P-SCT1-JP4G-60HR-00000-00&amp;context=" TargetMode="External" /><Relationship Id="rId267" Type="http://schemas.openxmlformats.org/officeDocument/2006/relationships/header" Target="header40.xml" /><Relationship Id="rId268" Type="http://schemas.openxmlformats.org/officeDocument/2006/relationships/header" Target="header41.xml" /><Relationship Id="rId269" Type="http://schemas.openxmlformats.org/officeDocument/2006/relationships/footer" Target="footer40.xml" /><Relationship Id="rId27" Type="http://schemas.openxmlformats.org/officeDocument/2006/relationships/hyperlink" Target="https://advance.lexis.com/api/document?collection=cases-ca&amp;id=urn:contentItem:5F7T-S711-JB2B-S0W5-00000-00&amp;context=" TargetMode="External" /><Relationship Id="rId270" Type="http://schemas.openxmlformats.org/officeDocument/2006/relationships/footer" Target="footer41.xml" /><Relationship Id="rId271" Type="http://schemas.openxmlformats.org/officeDocument/2006/relationships/header" Target="header42.xml" /><Relationship Id="rId272" Type="http://schemas.openxmlformats.org/officeDocument/2006/relationships/footer" Target="footer42.xml" /><Relationship Id="rId273" Type="http://schemas.openxmlformats.org/officeDocument/2006/relationships/hyperlink" Target="https://advance.lexis.com/api/document?collection=cases-ca&amp;id=urn:contentItem:5F7T-S781-F900-G0V9-00000-00&amp;context=" TargetMode="External" /><Relationship Id="rId274" Type="http://schemas.openxmlformats.org/officeDocument/2006/relationships/hyperlink" Target="https://advance.lexis.com/api/document?collection=cases-ca&amp;id=urn:contentItem:5F8T-N3V1-FC1F-M3WJ-00000-00&amp;context=" TargetMode="External" /><Relationship Id="rId275" Type="http://schemas.openxmlformats.org/officeDocument/2006/relationships/hyperlink" Target="https://advance.lexis.com/api/document?collection=cases-ca&amp;id=urn:contentItem:5F8T-N3R1-FBV7-B04P-00000-00&amp;context=" TargetMode="External" /><Relationship Id="rId276" Type="http://schemas.openxmlformats.org/officeDocument/2006/relationships/hyperlink" Target="https://advance.lexis.com/api/document?collection=cases-ca&amp;id=urn:contentItem:5F7T-S751-JCJ5-247C-00000-00&amp;context=" TargetMode="External" /><Relationship Id="rId277" Type="http://schemas.openxmlformats.org/officeDocument/2006/relationships/header" Target="header43.xml" /><Relationship Id="rId278" Type="http://schemas.openxmlformats.org/officeDocument/2006/relationships/header" Target="header44.xml" /><Relationship Id="rId279" Type="http://schemas.openxmlformats.org/officeDocument/2006/relationships/footer" Target="footer43.xml" /><Relationship Id="rId28" Type="http://schemas.openxmlformats.org/officeDocument/2006/relationships/hyperlink" Target="https://advance.lexis.com/api/document?collection=cases-ca&amp;id=urn:contentItem:5F8P-T8T1-JT99-23XD-00000-00&amp;context=" TargetMode="External" /><Relationship Id="rId280" Type="http://schemas.openxmlformats.org/officeDocument/2006/relationships/footer" Target="footer44.xml" /><Relationship Id="rId281" Type="http://schemas.openxmlformats.org/officeDocument/2006/relationships/header" Target="header45.xml" /><Relationship Id="rId282" Type="http://schemas.openxmlformats.org/officeDocument/2006/relationships/footer" Target="footer45.xml" /><Relationship Id="rId283" Type="http://schemas.openxmlformats.org/officeDocument/2006/relationships/hyperlink" Target="https://advance.lexis.com/api/document?collection=cases-ca&amp;id=urn:contentItem:5F7T-S7G1-F5KY-B1CX-00000-00&amp;context=" TargetMode="External" /><Relationship Id="rId284" Type="http://schemas.openxmlformats.org/officeDocument/2006/relationships/hyperlink" Target="https://advance.lexis.com/api/document?collection=cases-ca&amp;id=urn:contentItem:5K6Y-81M1-JGPY-X20J-00000-00&amp;context=" TargetMode="External" /><Relationship Id="rId285" Type="http://schemas.openxmlformats.org/officeDocument/2006/relationships/hyperlink" Target="https://advance.lexis.com/api/document?collection=legislation-ca&amp;id=urn:contentItem:5F41-1FH1-F361-M0HG-00000-00&amp;context=" TargetMode="External" /><Relationship Id="rId286" Type="http://schemas.openxmlformats.org/officeDocument/2006/relationships/hyperlink" Target="https://advance.lexis.com/api/document?collection=cases-ca&amp;id=urn:contentItem:5F8P-SC81-JN14-G258-00000-00&amp;context=" TargetMode="External" /><Relationship Id="rId287" Type="http://schemas.openxmlformats.org/officeDocument/2006/relationships/hyperlink" Target="https://advance.lexis.com/api/document?collection=cases-ca&amp;id=urn:contentItem:5F81-WC31-F5KY-B4SM-00000-00&amp;context=" TargetMode="External" /><Relationship Id="rId288" Type="http://schemas.openxmlformats.org/officeDocument/2006/relationships/hyperlink" Target="https://advance.lexis.com/api/document?collection=cases-ca&amp;id=urn:contentItem:5F7T-S6T1-F8KH-X0HP-00000-00&amp;context=" TargetMode="External" /><Relationship Id="rId289" Type="http://schemas.openxmlformats.org/officeDocument/2006/relationships/hyperlink" Target="https://advance.lexis.com/api/document?collection=cases-ca&amp;id=urn:contentItem:5F7T-S751-JX3N-B124-00000-00&amp;context=" TargetMode="External" /><Relationship Id="rId29" Type="http://schemas.openxmlformats.org/officeDocument/2006/relationships/hyperlink" Target="https://advance.lexis.com/api/document?collection=cases-ca&amp;id=urn:contentItem:5F7T-S751-F361-M0V7-00000-00&amp;context=" TargetMode="External" /><Relationship Id="rId290" Type="http://schemas.openxmlformats.org/officeDocument/2006/relationships/hyperlink" Target="https://advance.lexis.com/api/document?collection=cases-ca&amp;id=urn:contentItem:5F7T-S751-JP4G-61DG-00000-00&amp;context=" TargetMode="External" /><Relationship Id="rId291" Type="http://schemas.openxmlformats.org/officeDocument/2006/relationships/hyperlink" Target="https://advance.lexis.com/api/document?collection=cases-ca&amp;id=urn:contentItem:5F7T-S741-F57G-S1X8-00000-00&amp;context=" TargetMode="External" /><Relationship Id="rId292" Type="http://schemas.openxmlformats.org/officeDocument/2006/relationships/hyperlink" Target="https://advance.lexis.com/api/document?collection=cases-ca&amp;id=urn:contentItem:5F7T-S6X1-JXNB-62N4-00000-00&amp;context=" TargetMode="External" /><Relationship Id="rId293" Type="http://schemas.openxmlformats.org/officeDocument/2006/relationships/hyperlink" Target="https://advance.lexis.com/api/document?collection=cases-ca&amp;id=urn:contentItem:5F7T-S771-JJD0-G16P-00000-00&amp;context=" TargetMode="External" /><Relationship Id="rId294" Type="http://schemas.openxmlformats.org/officeDocument/2006/relationships/header" Target="header46.xml" /><Relationship Id="rId295" Type="http://schemas.openxmlformats.org/officeDocument/2006/relationships/header" Target="header47.xml" /><Relationship Id="rId296" Type="http://schemas.openxmlformats.org/officeDocument/2006/relationships/footer" Target="footer46.xml" /><Relationship Id="rId297" Type="http://schemas.openxmlformats.org/officeDocument/2006/relationships/footer" Target="footer47.xml" /><Relationship Id="rId298" Type="http://schemas.openxmlformats.org/officeDocument/2006/relationships/header" Target="header48.xml" /><Relationship Id="rId299" Type="http://schemas.openxmlformats.org/officeDocument/2006/relationships/footer" Target="footer48.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8T-N3V1-JTGH-B12J-00000-00&amp;context=" TargetMode="External" /><Relationship Id="rId300" Type="http://schemas.openxmlformats.org/officeDocument/2006/relationships/hyperlink" Target="https://advance.lexis.com/api/document?collection=cases-ca&amp;id=urn:contentItem:5F7T-S7M1-DYMS-62CY-00000-00&amp;context=" TargetMode="External" /><Relationship Id="rId301" Type="http://schemas.openxmlformats.org/officeDocument/2006/relationships/hyperlink" Target="https://advance.lexis.com/api/document?collection=cases-ca&amp;id=urn:contentItem:5F7T-S7J1-JGBH-B2H4-00000-00&amp;context=" TargetMode="External" /><Relationship Id="rId302" Type="http://schemas.openxmlformats.org/officeDocument/2006/relationships/hyperlink" Target="https://advance.lexis.com/api/document?collection=cases-ca&amp;id=urn:contentItem:5F7T-S781-JC5P-G1JG-00000-00&amp;context=" TargetMode="External" /><Relationship Id="rId303" Type="http://schemas.openxmlformats.org/officeDocument/2006/relationships/hyperlink" Target="https://advance.lexis.com/api/document?collection=cases-ca&amp;id=urn:contentItem:5F7T-S6W1-JYYX-61WY-00000-00&amp;context=" TargetMode="External" /><Relationship Id="rId304" Type="http://schemas.openxmlformats.org/officeDocument/2006/relationships/hyperlink" Target="https://advance.lexis.com/api/document?collection=cases-ca&amp;id=urn:contentItem:5F7T-S6P1-JXNB-61CS-00000-00&amp;context=" TargetMode="External" /><Relationship Id="rId305" Type="http://schemas.openxmlformats.org/officeDocument/2006/relationships/hyperlink" Target="https://advance.lexis.com/api/document?collection=cases-ca&amp;id=urn:contentItem:5F7V-3DF1-JP4G-641Y-00000-00&amp;context=" TargetMode="External" /><Relationship Id="rId306" Type="http://schemas.openxmlformats.org/officeDocument/2006/relationships/header" Target="header49.xml" /><Relationship Id="rId307" Type="http://schemas.openxmlformats.org/officeDocument/2006/relationships/header" Target="header50.xml" /><Relationship Id="rId308" Type="http://schemas.openxmlformats.org/officeDocument/2006/relationships/footer" Target="footer49.xml" /><Relationship Id="rId309" Type="http://schemas.openxmlformats.org/officeDocument/2006/relationships/footer" Target="footer50.xml" /><Relationship Id="rId31" Type="http://schemas.openxmlformats.org/officeDocument/2006/relationships/hyperlink" Target="https://advance.lexis.com/api/document?collection=cases-ca&amp;id=urn:contentItem:5F8T-N3V1-JTGH-B0Y8-00000-00&amp;context=" TargetMode="External" /><Relationship Id="rId310" Type="http://schemas.openxmlformats.org/officeDocument/2006/relationships/header" Target="header51.xml" /><Relationship Id="rId311" Type="http://schemas.openxmlformats.org/officeDocument/2006/relationships/footer" Target="footer51.xml" /><Relationship Id="rId312" Type="http://schemas.openxmlformats.org/officeDocument/2006/relationships/hyperlink" Target="https://advance.lexis.com/api/document?collection=cases-ca&amp;id=urn:contentItem:5F7T-S781-F06F-23P3-00000-00&amp;context=" TargetMode="External" /><Relationship Id="rId313" Type="http://schemas.openxmlformats.org/officeDocument/2006/relationships/hyperlink" Target="https://advance.lexis.com/api/document?collection=legislation-ca&amp;id=urn:contentItem:5F41-1FJ1-JBDT-B069-00000-00&amp;context=" TargetMode="External" /><Relationship Id="rId314" Type="http://schemas.openxmlformats.org/officeDocument/2006/relationships/hyperlink" Target="https://advance.lexis.com/api/document?collection=cases-ca&amp;id=urn:contentItem:5F7T-S781-F900-G0MR-00000-00&amp;context=" TargetMode="External" /><Relationship Id="rId315" Type="http://schemas.openxmlformats.org/officeDocument/2006/relationships/hyperlink" Target="https://advance.lexis.com/api/document?collection=cases-ca&amp;id=urn:contentItem:5F8T-N3T1-JJSF-2339-00000-00&amp;context=" TargetMode="External" /><Relationship Id="rId316" Type="http://schemas.openxmlformats.org/officeDocument/2006/relationships/hyperlink" Target="https://advance.lexis.com/api/document?collection=cases-ca&amp;id=urn:contentItem:5F8T-N3T1-JFKM-652M-00000-00&amp;context=" TargetMode="External" /><Relationship Id="rId317" Type="http://schemas.openxmlformats.org/officeDocument/2006/relationships/hyperlink" Target="https://advance.lexis.com/api/document?collection=cases-ca&amp;id=urn:contentItem:5F8T-N3V1-FC1F-M44F-00000-00&amp;context=" TargetMode="External" /><Relationship Id="rId318" Type="http://schemas.openxmlformats.org/officeDocument/2006/relationships/header" Target="header52.xml" /><Relationship Id="rId319" Type="http://schemas.openxmlformats.org/officeDocument/2006/relationships/header" Target="header53.xml" /><Relationship Id="rId32" Type="http://schemas.openxmlformats.org/officeDocument/2006/relationships/hyperlink" Target="https://advance.lexis.com/api/document?collection=cases-ca&amp;id=urn:contentItem:5F8T-N3T1-JFKM-6519-00000-00&amp;context=" TargetMode="External" /><Relationship Id="rId320" Type="http://schemas.openxmlformats.org/officeDocument/2006/relationships/footer" Target="footer52.xml" /><Relationship Id="rId321" Type="http://schemas.openxmlformats.org/officeDocument/2006/relationships/footer" Target="footer53.xml" /><Relationship Id="rId322" Type="http://schemas.openxmlformats.org/officeDocument/2006/relationships/header" Target="header54.xml" /><Relationship Id="rId323" Type="http://schemas.openxmlformats.org/officeDocument/2006/relationships/footer" Target="footer54.xml" /><Relationship Id="rId324" Type="http://schemas.openxmlformats.org/officeDocument/2006/relationships/hyperlink" Target="https://advance.lexis.com/api/document?collection=cases-ca&amp;id=urn:contentItem:5F7T-S7K1-F528-G33W-00000-00&amp;context=" TargetMode="External" /><Relationship Id="rId325" Type="http://schemas.openxmlformats.org/officeDocument/2006/relationships/hyperlink" Target="https://advance.lexis.com/api/document?collection=cases-ca&amp;id=urn:contentItem:5F8T-N3V1-JTGH-B1C7-00000-00&amp;context=" TargetMode="External" /><Relationship Id="rId326" Type="http://schemas.openxmlformats.org/officeDocument/2006/relationships/hyperlink" Target="https://advance.lexis.com/api/document?collection=cases-ca&amp;id=urn:contentItem:5F7T-S771-F361-M1PY-00000-00&amp;context=" TargetMode="External" /><Relationship Id="rId327" Type="http://schemas.openxmlformats.org/officeDocument/2006/relationships/hyperlink" Target="https://advance.lexis.com/api/document?collection=cases-ca&amp;id=urn:contentItem:5F8P-SGB1-F873-B2M6-00000-00&amp;context=" TargetMode="External" /><Relationship Id="rId328" Type="http://schemas.openxmlformats.org/officeDocument/2006/relationships/hyperlink" Target="https://advance.lexis.com/api/document?collection=cases-ca&amp;id=urn:contentItem:5F7T-S7J1-JYYX-623G-00000-00&amp;context=" TargetMode="External" /><Relationship Id="rId329" Type="http://schemas.openxmlformats.org/officeDocument/2006/relationships/hyperlink" Target="https://advance.lexis.com/api/document?collection=cases-ca&amp;id=urn:contentItem:5F7T-S7F1-FBN1-21FK-00000-00&amp;context=" TargetMode="External" /><Relationship Id="rId33" Type="http://schemas.openxmlformats.org/officeDocument/2006/relationships/hyperlink" Target="https://advance.lexis.com/api/document?collection=cases-ca&amp;id=urn:contentItem:5F7T-S7B1-FH4C-X3RY-00000-00&amp;context=" TargetMode="External" /><Relationship Id="rId330" Type="http://schemas.openxmlformats.org/officeDocument/2006/relationships/hyperlink" Target="https://advance.lexis.com/api/document?collection=cases-ca&amp;id=urn:contentItem:5F7T-S7H1-FCSB-S3NS-00000-00&amp;context=" TargetMode="External" /><Relationship Id="rId331" Type="http://schemas.openxmlformats.org/officeDocument/2006/relationships/hyperlink" Target="https://advance.lexis.com/api/document?collection=cases-ca&amp;id=urn:contentItem:5F7T-S7D1-JN6B-S0XJ-00000-00&amp;context=" TargetMode="External" /><Relationship Id="rId332" Type="http://schemas.openxmlformats.org/officeDocument/2006/relationships/hyperlink" Target="https://advance.lexis.com/api/document?collection=cases-ca&amp;id=urn:contentItem:5F7T-S731-F1WF-M27X-00000-00&amp;context=" TargetMode="External" /><Relationship Id="rId333" Type="http://schemas.openxmlformats.org/officeDocument/2006/relationships/hyperlink" Target="https://advance.lexis.com/api/document?collection=cases-ca&amp;id=urn:contentItem:5F7T-S7G1-F5KY-B1VV-00000-00&amp;context=" TargetMode="External" /><Relationship Id="rId334" Type="http://schemas.openxmlformats.org/officeDocument/2006/relationships/hyperlink" Target="https://advance.lexis.com/api/document?collection=cases-ca&amp;id=urn:contentItem:5F7T-S6Y1-JNY7-X2NV-00000-00&amp;context=" TargetMode="External" /><Relationship Id="rId335" Type="http://schemas.openxmlformats.org/officeDocument/2006/relationships/hyperlink" Target="https://advance.lexis.com/api/document?collection=cases-ca&amp;id=urn:contentItem:5F7T-S7G1-JNY7-X3MY-00000-00&amp;context=" TargetMode="External" /><Relationship Id="rId336" Type="http://schemas.openxmlformats.org/officeDocument/2006/relationships/hyperlink" Target="https://advance.lexis.com/api/document?collection=cases-ca&amp;id=urn:contentItem:5F7T-S6X1-FCCX-60WB-00000-00&amp;context=" TargetMode="External" /><Relationship Id="rId337" Type="http://schemas.openxmlformats.org/officeDocument/2006/relationships/hyperlink" Target="https://advance.lexis.com/api/document?collection=cases-ca&amp;id=urn:contentItem:5F7T-S701-JJYN-B2J8-00000-00&amp;context=" TargetMode="External" /><Relationship Id="rId338" Type="http://schemas.openxmlformats.org/officeDocument/2006/relationships/header" Target="header55.xml" /><Relationship Id="rId339" Type="http://schemas.openxmlformats.org/officeDocument/2006/relationships/header" Target="header56.xml" /><Relationship Id="rId34" Type="http://schemas.openxmlformats.org/officeDocument/2006/relationships/hyperlink" Target="https://advance.lexis.com/api/document?collection=cases-ca&amp;id=urn:contentItem:5F8T-N3T1-JGHR-M1Y0-00000-00&amp;context=" TargetMode="External" /><Relationship Id="rId340" Type="http://schemas.openxmlformats.org/officeDocument/2006/relationships/footer" Target="footer55.xml" /><Relationship Id="rId341" Type="http://schemas.openxmlformats.org/officeDocument/2006/relationships/footer" Target="footer56.xml" /><Relationship Id="rId342" Type="http://schemas.openxmlformats.org/officeDocument/2006/relationships/header" Target="header57.xml" /><Relationship Id="rId343" Type="http://schemas.openxmlformats.org/officeDocument/2006/relationships/footer" Target="footer57.xml" /><Relationship Id="rId344" Type="http://schemas.openxmlformats.org/officeDocument/2006/relationships/hyperlink" Target="https://advance.lexis.com/api/document?collection=cases-ca&amp;id=urn:contentItem:5F7T-S7F1-DXWW-247T-00000-00&amp;context=" TargetMode="External" /><Relationship Id="rId345" Type="http://schemas.openxmlformats.org/officeDocument/2006/relationships/hyperlink" Target="https://advance.lexis.com/api/document?collection=legislation-ca&amp;id=urn:contentItem:5MS4-PW61-DYV0-G06J-00000-00&amp;context=" TargetMode="External" /><Relationship Id="rId346" Type="http://schemas.openxmlformats.org/officeDocument/2006/relationships/hyperlink" Target="https://advance.lexis.com/api/document?collection=cases-ca&amp;id=urn:contentItem:5F8T-N3V1-JF75-M3GV-00000-00&amp;context=" TargetMode="External" /><Relationship Id="rId347" Type="http://schemas.openxmlformats.org/officeDocument/2006/relationships/hyperlink" Target="https://advance.lexis.com/api/document?collection=cases-ca&amp;id=urn:contentItem:5F8T-N3V1-FC1F-M49J-00000-00&amp;context=" TargetMode="External" /><Relationship Id="rId348" Type="http://schemas.openxmlformats.org/officeDocument/2006/relationships/hyperlink" Target="https://advance.lexis.com/api/document?collection=cases-ca&amp;id=urn:contentItem:5F8T-N3V1-JTGH-B16R-00000-00&amp;context=" TargetMode="External" /><Relationship Id="rId349" Type="http://schemas.openxmlformats.org/officeDocument/2006/relationships/hyperlink" Target="https://advance.lexis.com/api/document?collection=cases-ca&amp;id=urn:contentItem:5F8T-N3S1-JBDT-B05R-00000-00&amp;context=" TargetMode="External" /><Relationship Id="rId35" Type="http://schemas.openxmlformats.org/officeDocument/2006/relationships/hyperlink" Target="https://advance.lexis.com/api/document?collection=cases-ca&amp;id=urn:contentItem:5F8T-N3T1-JJSF-23BF-00000-00&amp;context=" TargetMode="External" /><Relationship Id="rId350" Type="http://schemas.openxmlformats.org/officeDocument/2006/relationships/header" Target="header58.xml" /><Relationship Id="rId351" Type="http://schemas.openxmlformats.org/officeDocument/2006/relationships/header" Target="header59.xml" /><Relationship Id="rId352" Type="http://schemas.openxmlformats.org/officeDocument/2006/relationships/footer" Target="footer58.xml" /><Relationship Id="rId353" Type="http://schemas.openxmlformats.org/officeDocument/2006/relationships/footer" Target="footer59.xml" /><Relationship Id="rId354" Type="http://schemas.openxmlformats.org/officeDocument/2006/relationships/header" Target="header60.xml" /><Relationship Id="rId355" Type="http://schemas.openxmlformats.org/officeDocument/2006/relationships/footer" Target="footer60.xml" /><Relationship Id="rId356" Type="http://schemas.openxmlformats.org/officeDocument/2006/relationships/hyperlink" Target="https://advance.lexis.com/api/document?collection=cases-ca&amp;id=urn:contentItem:5F7T-S7D1-FFFC-B19K-00000-00&amp;context=" TargetMode="External" /><Relationship Id="rId357" Type="http://schemas.openxmlformats.org/officeDocument/2006/relationships/hyperlink" Target="https://advance.lexis.com/api/document?collection=cases-ca&amp;id=urn:contentItem:5K6Y-81M1-F65M-61H3-00000-00&amp;context=" TargetMode="External" /><Relationship Id="rId358" Type="http://schemas.openxmlformats.org/officeDocument/2006/relationships/header" Target="header61.xml" /><Relationship Id="rId359" Type="http://schemas.openxmlformats.org/officeDocument/2006/relationships/header" Target="header62.xml" /><Relationship Id="rId36" Type="http://schemas.openxmlformats.org/officeDocument/2006/relationships/hyperlink" Target="https://advance.lexis.com/api/document?collection=cases-ca&amp;id=urn:contentItem:5F8T-N3V1-JFKM-60BP-00000-00&amp;context=" TargetMode="External" /><Relationship Id="rId360" Type="http://schemas.openxmlformats.org/officeDocument/2006/relationships/footer" Target="footer61.xml" /><Relationship Id="rId361" Type="http://schemas.openxmlformats.org/officeDocument/2006/relationships/footer" Target="footer62.xml" /><Relationship Id="rId362" Type="http://schemas.openxmlformats.org/officeDocument/2006/relationships/header" Target="header63.xml" /><Relationship Id="rId363" Type="http://schemas.openxmlformats.org/officeDocument/2006/relationships/footer" Target="footer63.xml" /><Relationship Id="rId364" Type="http://schemas.openxmlformats.org/officeDocument/2006/relationships/hyperlink" Target="https://advance.lexis.com/api/document?collection=cases-ca&amp;id=urn:contentItem:5G44-J3J1-JT42-S3K4-00000-00&amp;context=" TargetMode="External" /><Relationship Id="rId365" Type="http://schemas.openxmlformats.org/officeDocument/2006/relationships/hyperlink" Target="https://advance.lexis.com/api/document?collection=legislation-ca&amp;id=urn:contentItem:5F41-1FM1-F4W2-614S-00000-00&amp;context=" TargetMode="External" /><Relationship Id="rId366" Type="http://schemas.openxmlformats.org/officeDocument/2006/relationships/hyperlink" Target="https://advance.lexis.com/api/document?collection=legislation-ca&amp;id=urn:contentItem:5F41-1FG1-FC1F-M0TR-00000-00&amp;context=" TargetMode="External" /><Relationship Id="rId367" Type="http://schemas.openxmlformats.org/officeDocument/2006/relationships/hyperlink" Target="https://advance.lexis.com/api/document?collection=cases-ca&amp;id=urn:contentItem:5F8T-N3V1-FC1F-M43G-00000-00&amp;context=" TargetMode="External" /><Relationship Id="rId368" Type="http://schemas.openxmlformats.org/officeDocument/2006/relationships/hyperlink" Target="https://advance.lexis.com/api/document?collection=cases-ca&amp;id=urn:contentItem:5F81-VJX1-JP9P-G4J6-00000-00&amp;context=" TargetMode="External" /><Relationship Id="rId369" Type="http://schemas.openxmlformats.org/officeDocument/2006/relationships/hyperlink" Target="https://advance.lexis.com/api/document?collection=cases-ca&amp;id=urn:contentItem:5F16-92X1-F7ND-G0FS-00000-00&amp;context=" TargetMode="External" /><Relationship Id="rId37" Type="http://schemas.openxmlformats.org/officeDocument/2006/relationships/hyperlink" Target="https://advance.lexis.com/api/document?collection=cases-ca&amp;id=urn:contentItem:5F7T-S761-JGHR-M2C6-00000-00&amp;context=" TargetMode="External" /><Relationship Id="rId370" Type="http://schemas.openxmlformats.org/officeDocument/2006/relationships/hyperlink" Target="https://advance.lexis.com/api/document?collection=cases-ca&amp;id=urn:contentItem:5F16-9371-JT99-21RS-00000-00&amp;context=" TargetMode="External" /><Relationship Id="rId371" Type="http://schemas.openxmlformats.org/officeDocument/2006/relationships/hyperlink" Target="https://advance.lexis.com/api/document?collection=cases-ca&amp;id=urn:contentItem:5F16-9371-F27X-61MH-00000-00&amp;context=" TargetMode="External" /><Relationship Id="rId372" Type="http://schemas.openxmlformats.org/officeDocument/2006/relationships/hyperlink" Target="https://advance.lexis.com/api/document?collection=cases-ca&amp;id=urn:contentItem:5F8T-N3V1-FC1F-M4FP-00000-00&amp;context=" TargetMode="External" /><Relationship Id="rId373" Type="http://schemas.openxmlformats.org/officeDocument/2006/relationships/hyperlink" Target="https://advance.lexis.com/api/document?collection=cases-ca&amp;id=urn:contentItem:5F7T-S7M1-JPP5-22MK-00000-00&amp;context=" TargetMode="External" /><Relationship Id="rId374" Type="http://schemas.openxmlformats.org/officeDocument/2006/relationships/hyperlink" Target="https://advance.lexis.com/api/document?collection=cases-ca&amp;id=urn:contentItem:5F81-VJY1-JWBS-64P0-00000-00&amp;context=" TargetMode="External" /><Relationship Id="rId375" Type="http://schemas.openxmlformats.org/officeDocument/2006/relationships/hyperlink" Target="https://advance.lexis.com/api/document?collection=cases-ca&amp;id=urn:contentItem:5F8P-SF71-F8SS-63VW-00000-00&amp;context=" TargetMode="External" /><Relationship Id="rId376" Type="http://schemas.openxmlformats.org/officeDocument/2006/relationships/hyperlink" Target="https://advance.lexis.com/api/document?collection=cases-ca&amp;id=urn:contentItem:5F7T-S7M1-JJK6-S1VH-00000-00&amp;context=" TargetMode="External" /><Relationship Id="rId377" Type="http://schemas.openxmlformats.org/officeDocument/2006/relationships/hyperlink" Target="https://advance.lexis.com/api/document?collection=cases-ca&amp;id=urn:contentItem:5F7T-S7K1-DY33-B1RF-00000-00&amp;context=" TargetMode="External" /><Relationship Id="rId378" Type="http://schemas.openxmlformats.org/officeDocument/2006/relationships/hyperlink" Target="https://advance.lexis.com/api/document?collection=cases-ca&amp;id=urn:contentItem:5F7T-S7F1-JBT7-X2R8-00000-00&amp;context=" TargetMode="External" /><Relationship Id="rId379" Type="http://schemas.openxmlformats.org/officeDocument/2006/relationships/hyperlink" Target="https://advance.lexis.com/api/document?collection=cases-ca&amp;id=urn:contentItem:5F7T-S6X1-F06F-22JK-00000-00&amp;context=" TargetMode="External" /><Relationship Id="rId38" Type="http://schemas.openxmlformats.org/officeDocument/2006/relationships/hyperlink" Target="https://advance.lexis.com/api/document?collection=cases-ca&amp;id=urn:contentItem:5F8T-N3V1-JF75-M3VS-00000-00&amp;context=" TargetMode="External" /><Relationship Id="rId380" Type="http://schemas.openxmlformats.org/officeDocument/2006/relationships/hyperlink" Target="https://advance.lexis.com/api/document?collection=cases-ca&amp;id=urn:contentItem:5F7T-S7D1-DY89-M48M-00000-00&amp;context=" TargetMode="External" /><Relationship Id="rId381" Type="http://schemas.openxmlformats.org/officeDocument/2006/relationships/hyperlink" Target="https://advance.lexis.com/api/document?collection=legislation-ca&amp;id=urn:contentItem:5F41-1FG1-FC1F-M0TW-00000-00&amp;context=" TargetMode="External" /><Relationship Id="rId382" Type="http://schemas.openxmlformats.org/officeDocument/2006/relationships/hyperlink" Target="https://advance.lexis.com/api/document?collection=cases-ca&amp;id=urn:contentItem:5F7T-S6T1-FJTD-G1CP-00000-00&amp;context=" TargetMode="External" /><Relationship Id="rId383" Type="http://schemas.openxmlformats.org/officeDocument/2006/relationships/hyperlink" Target="https://advance.lexis.com/api/document?collection=cases-ca&amp;id=urn:contentItem:5F7T-S7D1-JN6B-S12P-00000-00&amp;context=" TargetMode="External" /><Relationship Id="rId384" Type="http://schemas.openxmlformats.org/officeDocument/2006/relationships/header" Target="header64.xml" /><Relationship Id="rId385" Type="http://schemas.openxmlformats.org/officeDocument/2006/relationships/header" Target="header65.xml" /><Relationship Id="rId386" Type="http://schemas.openxmlformats.org/officeDocument/2006/relationships/footer" Target="footer64.xml" /><Relationship Id="rId387" Type="http://schemas.openxmlformats.org/officeDocument/2006/relationships/footer" Target="footer65.xml" /><Relationship Id="rId388" Type="http://schemas.openxmlformats.org/officeDocument/2006/relationships/header" Target="header66.xml" /><Relationship Id="rId389" Type="http://schemas.openxmlformats.org/officeDocument/2006/relationships/footer" Target="footer66.xml" /><Relationship Id="rId39" Type="http://schemas.openxmlformats.org/officeDocument/2006/relationships/hyperlink" Target="https://advance.lexis.com/api/document?collection=cases-ca&amp;id=urn:contentItem:5F7T-S7C1-F7VM-S3MB-00000-00&amp;context=" TargetMode="External" /><Relationship Id="rId390" Type="http://schemas.openxmlformats.org/officeDocument/2006/relationships/hyperlink" Target="https://advance.lexis.com/api/document?collection=cases-ca&amp;id=urn:contentItem:5K6Y-81M1-JGPY-X225-00000-00&amp;context=" TargetMode="External" /><Relationship Id="rId391" Type="http://schemas.openxmlformats.org/officeDocument/2006/relationships/hyperlink" Target="https://advance.lexis.com/api/document?collection=cases-ca&amp;id=urn:contentItem:5F7T-S7F1-DXWW-24DG-00000-00&amp;context=" TargetMode="External" /><Relationship Id="rId392" Type="http://schemas.openxmlformats.org/officeDocument/2006/relationships/hyperlink" Target="https://advance.lexis.com/api/document?collection=cases-ca&amp;id=urn:contentItem:5F7T-S7D1-JXG3-X179-00000-00&amp;context=" TargetMode="External" /><Relationship Id="rId393" Type="http://schemas.openxmlformats.org/officeDocument/2006/relationships/hyperlink" Target="https://advance.lexis.com/api/document?collection=cases-ca&amp;id=urn:contentItem:5F7T-S7H1-JFKM-6298-00000-00&amp;context=" TargetMode="External" /><Relationship Id="rId394" Type="http://schemas.openxmlformats.org/officeDocument/2006/relationships/header" Target="header67.xml" /><Relationship Id="rId395" Type="http://schemas.openxmlformats.org/officeDocument/2006/relationships/header" Target="header68.xml" /><Relationship Id="rId396" Type="http://schemas.openxmlformats.org/officeDocument/2006/relationships/footer" Target="footer67.xml" /><Relationship Id="rId397" Type="http://schemas.openxmlformats.org/officeDocument/2006/relationships/footer" Target="footer68.xml" /><Relationship Id="rId398" Type="http://schemas.openxmlformats.org/officeDocument/2006/relationships/header" Target="header69.xml" /><Relationship Id="rId399" Type="http://schemas.openxmlformats.org/officeDocument/2006/relationships/footer" Target="footer69.xm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6X1-FJDY-X17B-00000-00&amp;context=" TargetMode="External" /><Relationship Id="rId400" Type="http://schemas.openxmlformats.org/officeDocument/2006/relationships/hyperlink" Target="https://advance.lexis.com/api/document?collection=cases-ca&amp;id=urn:contentItem:5F7T-S7P1-JCRC-B1XX-00000-00&amp;context=" TargetMode="External" /><Relationship Id="rId401" Type="http://schemas.openxmlformats.org/officeDocument/2006/relationships/hyperlink" Target="https://advance.lexis.com/api/document?collection=legislation-ca&amp;id=urn:contentItem:5F3B-B851-F2MB-S186-00000-00&amp;context=" TargetMode="External" /><Relationship Id="rId402" Type="http://schemas.openxmlformats.org/officeDocument/2006/relationships/hyperlink" Target="https://advance.lexis.com/api/document?collection=cases-ca&amp;id=urn:contentItem:5F8T-N3V1-FC1F-M48G-00000-00&amp;context=" TargetMode="External" /><Relationship Id="rId403" Type="http://schemas.openxmlformats.org/officeDocument/2006/relationships/hyperlink" Target="https://advance.lexis.com/api/document?collection=cases-ca&amp;id=urn:contentItem:5F8P-SBV1-DXWW-2288-00000-00&amp;context=" TargetMode="External" /><Relationship Id="rId404" Type="http://schemas.openxmlformats.org/officeDocument/2006/relationships/hyperlink" Target="https://advance.lexis.com/api/document?collection=cases-ca&amp;id=urn:contentItem:5F8T-N3S1-JBDT-B0CD-00000-00&amp;context=" TargetMode="External" /><Relationship Id="rId405" Type="http://schemas.openxmlformats.org/officeDocument/2006/relationships/hyperlink" Target="https://advance.lexis.com/api/document?collection=cases-ca&amp;id=urn:contentItem:5F81-YGR1-JJYN-B55R-00000-00&amp;context=" TargetMode="External" /><Relationship Id="rId406" Type="http://schemas.openxmlformats.org/officeDocument/2006/relationships/hyperlink" Target="https://advance.lexis.com/api/document?collection=cases-ca&amp;id=urn:contentItem:5F8T-N3V1-JTGH-B0YX-00000-00&amp;context=" TargetMode="External" /><Relationship Id="rId407" Type="http://schemas.openxmlformats.org/officeDocument/2006/relationships/header" Target="header70.xml" /><Relationship Id="rId408" Type="http://schemas.openxmlformats.org/officeDocument/2006/relationships/header" Target="header71.xml" /><Relationship Id="rId409" Type="http://schemas.openxmlformats.org/officeDocument/2006/relationships/footer" Target="footer70.xml" /><Relationship Id="rId41" Type="http://schemas.openxmlformats.org/officeDocument/2006/relationships/hyperlink" Target="https://advance.lexis.com/api/document?collection=cases-ca&amp;id=urn:contentItem:5F7T-S6W1-JYYX-61X7-00000-00&amp;context=" TargetMode="External" /><Relationship Id="rId410" Type="http://schemas.openxmlformats.org/officeDocument/2006/relationships/footer" Target="footer71.xml" /><Relationship Id="rId411" Type="http://schemas.openxmlformats.org/officeDocument/2006/relationships/header" Target="header72.xml" /><Relationship Id="rId412" Type="http://schemas.openxmlformats.org/officeDocument/2006/relationships/footer" Target="footer72.xml" /><Relationship Id="rId413" Type="http://schemas.openxmlformats.org/officeDocument/2006/relationships/hyperlink" Target="https://advance.lexis.com/api/document?collection=cases-ca&amp;id=urn:contentItem:5F7T-S771-JWBS-61M5-00000-00&amp;context=" TargetMode="External" /><Relationship Id="rId414" Type="http://schemas.openxmlformats.org/officeDocument/2006/relationships/hyperlink" Target="https://advance.lexis.com/api/document?collection=cases-ca&amp;id=urn:contentItem:5F7T-S6Y1-F4GK-M25F-00000-00&amp;context=" TargetMode="External" /><Relationship Id="rId415" Type="http://schemas.openxmlformats.org/officeDocument/2006/relationships/hyperlink" Target="https://advance.lexis.com/api/document?collection=cases-ca&amp;id=urn:contentItem:5F8T-N3T1-JGHR-M278-00000-00&amp;context=" TargetMode="External" /><Relationship Id="rId416" Type="http://schemas.openxmlformats.org/officeDocument/2006/relationships/hyperlink" Target="https://advance.lexis.com/api/document?collection=cases-ca&amp;id=urn:contentItem:5F7T-S761-FFMK-M15V-00000-00&amp;context=" TargetMode="External" /><Relationship Id="rId417" Type="http://schemas.openxmlformats.org/officeDocument/2006/relationships/hyperlink" Target="https://advance.lexis.com/api/document?collection=cases-ca&amp;id=urn:contentItem:5F7T-S751-JGHR-M26F-00000-00&amp;context=" TargetMode="External" /><Relationship Id="rId418" Type="http://schemas.openxmlformats.org/officeDocument/2006/relationships/hyperlink" Target="https://advance.lexis.com/api/document?collection=cases-ca&amp;id=urn:contentItem:5F7T-S6V1-JFKM-60T6-00000-00&amp;context=" TargetMode="External" /><Relationship Id="rId419" Type="http://schemas.openxmlformats.org/officeDocument/2006/relationships/hyperlink" Target="https://advance.lexis.com/api/document?collection=cases-ca&amp;id=urn:contentItem:5F8T-N3P1-F81W-21WY-00000-00&amp;context=" TargetMode="External" /><Relationship Id="rId42" Type="http://schemas.openxmlformats.org/officeDocument/2006/relationships/hyperlink" Target="https://advance.lexis.com/api/document?collection=cases-ca&amp;id=urn:contentItem:5F7T-S711-FJDY-X352-00000-00&amp;context=" TargetMode="External" /><Relationship Id="rId420" Type="http://schemas.openxmlformats.org/officeDocument/2006/relationships/hyperlink" Target="https://advance.lexis.com/api/document?collection=cases-ca&amp;id=urn:contentItem:5F8T-N3V1-JFKM-6039-00000-00&amp;context=" TargetMode="External" /><Relationship Id="rId421" Type="http://schemas.openxmlformats.org/officeDocument/2006/relationships/hyperlink" Target="https://advance.lexis.com/api/document?collection=cases-ca&amp;id=urn:contentItem:5F7V-3DG1-K054-G3BB-00000-00&amp;context=" TargetMode="External" /><Relationship Id="rId422" Type="http://schemas.openxmlformats.org/officeDocument/2006/relationships/hyperlink" Target="https://advance.lexis.com/api/document?collection=cases-ca&amp;id=urn:contentItem:5F7T-S761-JX8W-M2PF-00000-00&amp;context=" TargetMode="External" /><Relationship Id="rId423" Type="http://schemas.openxmlformats.org/officeDocument/2006/relationships/hyperlink" Target="https://advance.lexis.com/api/document?collection=cases-ca&amp;id=urn:contentItem:5F8T-N3V1-JF75-M3DT-00000-00&amp;context=" TargetMode="External" /><Relationship Id="rId424" Type="http://schemas.openxmlformats.org/officeDocument/2006/relationships/header" Target="header73.xml" /><Relationship Id="rId425" Type="http://schemas.openxmlformats.org/officeDocument/2006/relationships/header" Target="header74.xml" /><Relationship Id="rId426" Type="http://schemas.openxmlformats.org/officeDocument/2006/relationships/footer" Target="footer73.xml" /><Relationship Id="rId427" Type="http://schemas.openxmlformats.org/officeDocument/2006/relationships/footer" Target="footer74.xml" /><Relationship Id="rId428" Type="http://schemas.openxmlformats.org/officeDocument/2006/relationships/header" Target="header75.xml" /><Relationship Id="rId429" Type="http://schemas.openxmlformats.org/officeDocument/2006/relationships/footer" Target="footer75.xml" /><Relationship Id="rId43" Type="http://schemas.openxmlformats.org/officeDocument/2006/relationships/hyperlink" Target="https://advance.lexis.com/api/document?collection=cases-ca&amp;id=urn:contentItem:5F7T-S7F1-FBN1-21Y3-00000-00&amp;context=" TargetMode="External" /><Relationship Id="rId430" Type="http://schemas.openxmlformats.org/officeDocument/2006/relationships/hyperlink" Target="https://advance.lexis.com/api/document?collection=cases-ca&amp;id=urn:contentItem:5F7T-S771-JSJC-X05G-00000-00&amp;context=" TargetMode="External" /><Relationship Id="rId431" Type="http://schemas.openxmlformats.org/officeDocument/2006/relationships/hyperlink" Target="https://advance.lexis.com/api/document?collection=cases-ca&amp;id=urn:contentItem:5F8T-N3T1-JGHR-M21F-00000-00&amp;context=" TargetMode="External" /><Relationship Id="rId432" Type="http://schemas.openxmlformats.org/officeDocument/2006/relationships/hyperlink" Target="https://advance.lexis.com/api/document?collection=cases-ca&amp;id=urn:contentItem:5F7T-S731-F016-S31D-00000-00&amp;context=" TargetMode="External" /><Relationship Id="rId433" Type="http://schemas.openxmlformats.org/officeDocument/2006/relationships/hyperlink" Target="https://advance.lexis.com/api/document?collection=cases-ca&amp;id=urn:contentItem:5F7T-S6R1-JGPY-X160-00000-00&amp;context=" TargetMode="External" /><Relationship Id="rId434" Type="http://schemas.openxmlformats.org/officeDocument/2006/relationships/hyperlink" Target="https://advance.lexis.com/api/document?collection=cases-ca&amp;id=urn:contentItem:5F7T-S6R1-F4GK-M0FW-00000-00&amp;context=" TargetMode="External" /><Relationship Id="rId435" Type="http://schemas.openxmlformats.org/officeDocument/2006/relationships/hyperlink" Target="https://advance.lexis.com/api/document?collection=cases-ca&amp;id=urn:contentItem:5F81-VJX1-F5T5-M3XG-00000-00&amp;context=" TargetMode="External" /><Relationship Id="rId436" Type="http://schemas.openxmlformats.org/officeDocument/2006/relationships/header" Target="header76.xml" /><Relationship Id="rId437" Type="http://schemas.openxmlformats.org/officeDocument/2006/relationships/header" Target="header77.xml" /><Relationship Id="rId438" Type="http://schemas.openxmlformats.org/officeDocument/2006/relationships/footer" Target="footer76.xml" /><Relationship Id="rId439" Type="http://schemas.openxmlformats.org/officeDocument/2006/relationships/footer" Target="footer77.xml" /><Relationship Id="rId44" Type="http://schemas.openxmlformats.org/officeDocument/2006/relationships/header" Target="header7.xml" /><Relationship Id="rId440" Type="http://schemas.openxmlformats.org/officeDocument/2006/relationships/header" Target="header78.xml" /><Relationship Id="rId441" Type="http://schemas.openxmlformats.org/officeDocument/2006/relationships/footer" Target="footer78.xml" /><Relationship Id="rId442" Type="http://schemas.openxmlformats.org/officeDocument/2006/relationships/hyperlink" Target="https://advance.lexis.com/api/document?collection=cases-ca&amp;id=urn:contentItem:5GCC-XVB1-FK0M-S4WT-00000-00&amp;context=" TargetMode="External" /><Relationship Id="rId443" Type="http://schemas.openxmlformats.org/officeDocument/2006/relationships/hyperlink" Target="https://advance.lexis.com/api/document?collection=legislation-ca&amp;id=urn:contentItem:5F41-1FH1-F361-M0F5-00000-00&amp;context=" TargetMode="External" /><Relationship Id="rId444" Type="http://schemas.openxmlformats.org/officeDocument/2006/relationships/hyperlink" Target="https://advance.lexis.com/api/document?collection=cases-ca&amp;id=urn:contentItem:5F7T-S781-F900-G11K-00000-00&amp;context=" TargetMode="External" /><Relationship Id="rId445" Type="http://schemas.openxmlformats.org/officeDocument/2006/relationships/hyperlink" Target="https://advance.lexis.com/api/document?collection=cases-ca&amp;id=urn:contentItem:5F7T-S7H1-JG02-S3RS-00000-00&amp;context=" TargetMode="External" /><Relationship Id="rId446" Type="http://schemas.openxmlformats.org/officeDocument/2006/relationships/hyperlink" Target="https://advance.lexis.com/api/document?collection=cases-ca&amp;id=urn:contentItem:5F7T-S701-JBT7-X2CW-00000-00&amp;context=" TargetMode="External" /><Relationship Id="rId447" Type="http://schemas.openxmlformats.org/officeDocument/2006/relationships/hyperlink" Target="https://advance.lexis.com/api/document?collection=cases-ca&amp;id=urn:contentItem:5F7T-S781-F06F-242C-00000-00&amp;context=" TargetMode="External" /><Relationship Id="rId448" Type="http://schemas.openxmlformats.org/officeDocument/2006/relationships/hyperlink" Target="https://advance.lexis.com/api/document?collection=cases-ca&amp;id=urn:contentItem:5F7T-S741-DY89-M3BS-00000-00&amp;context=" TargetMode="External" /><Relationship Id="rId449" Type="http://schemas.openxmlformats.org/officeDocument/2006/relationships/hyperlink" Target="https://advance.lexis.com/api/document?collection=cases-ca&amp;id=urn:contentItem:5F7T-S7M1-DYMS-626K-00000-00&amp;context=" TargetMode="External" /><Relationship Id="rId45" Type="http://schemas.openxmlformats.org/officeDocument/2006/relationships/header" Target="header8.xml" /><Relationship Id="rId450" Type="http://schemas.openxmlformats.org/officeDocument/2006/relationships/hyperlink" Target="https://advance.lexis.com/api/document?collection=cases-ca&amp;id=urn:contentItem:5F7T-S7M1-JCRC-B1HS-00000-00&amp;context=" TargetMode="External" /><Relationship Id="rId451" Type="http://schemas.openxmlformats.org/officeDocument/2006/relationships/hyperlink" Target="https://advance.lexis.com/api/document?collection=cases-ca&amp;id=urn:contentItem:5F7T-S7P1-F2TK-23K1-00000-00&amp;context=" TargetMode="External" /><Relationship Id="rId452" Type="http://schemas.openxmlformats.org/officeDocument/2006/relationships/header" Target="header79.xml" /><Relationship Id="rId453" Type="http://schemas.openxmlformats.org/officeDocument/2006/relationships/header" Target="header80.xml" /><Relationship Id="rId454" Type="http://schemas.openxmlformats.org/officeDocument/2006/relationships/footer" Target="footer79.xml" /><Relationship Id="rId455" Type="http://schemas.openxmlformats.org/officeDocument/2006/relationships/footer" Target="footer80.xml" /><Relationship Id="rId456" Type="http://schemas.openxmlformats.org/officeDocument/2006/relationships/header" Target="header81.xml" /><Relationship Id="rId457" Type="http://schemas.openxmlformats.org/officeDocument/2006/relationships/footer" Target="footer81.xml" /><Relationship Id="rId458" Type="http://schemas.openxmlformats.org/officeDocument/2006/relationships/hyperlink" Target="https://advance.lexis.com/api/document?collection=cases-ca&amp;id=urn:contentItem:5F7T-S7P1-JBDT-B141-00000-00&amp;context=" TargetMode="External" /><Relationship Id="rId459" Type="http://schemas.openxmlformats.org/officeDocument/2006/relationships/header" Target="header82.xml" /><Relationship Id="rId46" Type="http://schemas.openxmlformats.org/officeDocument/2006/relationships/footer" Target="footer7.xml" /><Relationship Id="rId460" Type="http://schemas.openxmlformats.org/officeDocument/2006/relationships/header" Target="header83.xml" /><Relationship Id="rId461" Type="http://schemas.openxmlformats.org/officeDocument/2006/relationships/footer" Target="footer82.xml" /><Relationship Id="rId462" Type="http://schemas.openxmlformats.org/officeDocument/2006/relationships/footer" Target="footer83.xml" /><Relationship Id="rId463" Type="http://schemas.openxmlformats.org/officeDocument/2006/relationships/header" Target="header84.xml" /><Relationship Id="rId464" Type="http://schemas.openxmlformats.org/officeDocument/2006/relationships/footer" Target="footer84.xml" /><Relationship Id="rId465" Type="http://schemas.openxmlformats.org/officeDocument/2006/relationships/hyperlink" Target="https://advance.lexis.com/api/document?collection=cases-ca&amp;id=urn:contentItem:5F7T-S7C1-JSRM-60XD-00000-00&amp;context=" TargetMode="External" /><Relationship Id="rId466" Type="http://schemas.openxmlformats.org/officeDocument/2006/relationships/hyperlink" Target="https://advance.lexis.com/api/document?collection=legislation-ca&amp;id=urn:contentItem:5F41-1FN1-JSXV-G1GP-00000-00&amp;context=" TargetMode="External" /><Relationship Id="rId467" Type="http://schemas.openxmlformats.org/officeDocument/2006/relationships/hyperlink" Target="https://advance.lexis.com/api/document?collection=cases-ca&amp;id=urn:contentItem:5F7T-S7C1-F4NT-X3F9-00000-00&amp;context=" TargetMode="External" /><Relationship Id="rId468" Type="http://schemas.openxmlformats.org/officeDocument/2006/relationships/hyperlink" Target="https://advance.lexis.com/api/document?collection=cases-ca&amp;id=urn:contentItem:5F7T-S7B1-F7ND-G563-00000-00&amp;context=" TargetMode="External" /><Relationship Id="rId469" Type="http://schemas.openxmlformats.org/officeDocument/2006/relationships/hyperlink" Target="https://advance.lexis.com/api/document?collection=cases-ca&amp;id=urn:contentItem:5F7T-S7C1-FCSB-S2B7-00000-00&amp;context=" TargetMode="External" /><Relationship Id="rId47" Type="http://schemas.openxmlformats.org/officeDocument/2006/relationships/footer" Target="footer8.xml" /><Relationship Id="rId470" Type="http://schemas.openxmlformats.org/officeDocument/2006/relationships/hyperlink" Target="https://advance.lexis.com/api/document?collection=cases-ca&amp;id=urn:contentItem:5F7T-S7B1-JSRM-60C2-00000-00&amp;context=" TargetMode="External" /><Relationship Id="rId471" Type="http://schemas.openxmlformats.org/officeDocument/2006/relationships/hyperlink" Target="https://advance.lexis.com/api/document?collection=cases-ca&amp;id=urn:contentItem:5F7T-S761-JX8W-M2TN-00000-00&amp;context=" TargetMode="External" /><Relationship Id="rId472" Type="http://schemas.openxmlformats.org/officeDocument/2006/relationships/hyperlink" Target="https://advance.lexis.com/api/document?collection=cases-ca&amp;id=urn:contentItem:5F7T-S771-F81W-228T-00000-00&amp;context=" TargetMode="External" /><Relationship Id="rId473" Type="http://schemas.openxmlformats.org/officeDocument/2006/relationships/hyperlink" Target="https://advance.lexis.com/api/document?collection=cases-ca&amp;id=urn:contentItem:5F7T-S781-JSC5-M433-00000-00&amp;context=" TargetMode="External" /><Relationship Id="rId474" Type="http://schemas.openxmlformats.org/officeDocument/2006/relationships/hyperlink" Target="https://advance.lexis.com/api/document?collection=cases-ca&amp;id=urn:contentItem:5F7T-S771-JN14-G2GK-00000-00&amp;context=" TargetMode="External" /><Relationship Id="rId475" Type="http://schemas.openxmlformats.org/officeDocument/2006/relationships/hyperlink" Target="https://advance.lexis.com/api/document?collection=cases-ca&amp;id=urn:contentItem:5F7T-S771-JJD0-G10X-00000-00&amp;context=" TargetMode="External" /><Relationship Id="rId476" Type="http://schemas.openxmlformats.org/officeDocument/2006/relationships/hyperlink" Target="https://advance.lexis.com/api/document?collection=cases-ca&amp;id=urn:contentItem:5F7T-S781-FH4C-X2KP-00000-00&amp;context=" TargetMode="External" /><Relationship Id="rId477" Type="http://schemas.openxmlformats.org/officeDocument/2006/relationships/hyperlink" Target="https://advance.lexis.com/api/document?collection=legislation-ca&amp;id=urn:contentItem:5W2C-X5J1-JJ1H-X0F6-00000-00&amp;context=" TargetMode="External" /><Relationship Id="rId478" Type="http://schemas.openxmlformats.org/officeDocument/2006/relationships/header" Target="header85.xml" /><Relationship Id="rId479" Type="http://schemas.openxmlformats.org/officeDocument/2006/relationships/header" Target="header86.xml" /><Relationship Id="rId48" Type="http://schemas.openxmlformats.org/officeDocument/2006/relationships/header" Target="header9.xml" /><Relationship Id="rId480" Type="http://schemas.openxmlformats.org/officeDocument/2006/relationships/footer" Target="footer85.xml" /><Relationship Id="rId481" Type="http://schemas.openxmlformats.org/officeDocument/2006/relationships/footer" Target="footer86.xml" /><Relationship Id="rId482" Type="http://schemas.openxmlformats.org/officeDocument/2006/relationships/header" Target="header87.xml" /><Relationship Id="rId483" Type="http://schemas.openxmlformats.org/officeDocument/2006/relationships/footer" Target="footer87.xml" /><Relationship Id="rId484" Type="http://schemas.openxmlformats.org/officeDocument/2006/relationships/hyperlink" Target="https://advance.lexis.com/api/document?collection=cases-ca&amp;id=urn:contentItem:5F7T-S7C1-JCJ5-20FT-00000-00&amp;context=" TargetMode="External" /><Relationship Id="rId485" Type="http://schemas.openxmlformats.org/officeDocument/2006/relationships/hyperlink" Target="https://advance.lexis.com/api/document?collection=cases-ca&amp;id=urn:contentItem:5F8T-N3T1-JGHR-M29X-00000-00&amp;context=" TargetMode="External" /><Relationship Id="rId486" Type="http://schemas.openxmlformats.org/officeDocument/2006/relationships/hyperlink" Target="https://advance.lexis.com/api/document?collection=cases-ca&amp;id=urn:contentItem:5F7T-S6X1-F7ND-G3FJ-00000-00&amp;context=" TargetMode="External" /><Relationship Id="rId487" Type="http://schemas.openxmlformats.org/officeDocument/2006/relationships/hyperlink" Target="https://advance.lexis.com/api/document?collection=cases-ca&amp;id=urn:contentItem:5F7T-S6T1-F361-M02B-00000-00&amp;context=" TargetMode="External" /><Relationship Id="rId488" Type="http://schemas.openxmlformats.org/officeDocument/2006/relationships/header" Target="header88.xml" /><Relationship Id="rId489" Type="http://schemas.openxmlformats.org/officeDocument/2006/relationships/header" Target="header89.xml" /><Relationship Id="rId49" Type="http://schemas.openxmlformats.org/officeDocument/2006/relationships/footer" Target="footer9.xml" /><Relationship Id="rId490" Type="http://schemas.openxmlformats.org/officeDocument/2006/relationships/footer" Target="footer88.xml" /><Relationship Id="rId491" Type="http://schemas.openxmlformats.org/officeDocument/2006/relationships/footer" Target="footer89.xml" /><Relationship Id="rId492" Type="http://schemas.openxmlformats.org/officeDocument/2006/relationships/header" Target="header90.xml" /><Relationship Id="rId493" Type="http://schemas.openxmlformats.org/officeDocument/2006/relationships/footer" Target="footer90.xml" /><Relationship Id="rId494" Type="http://schemas.openxmlformats.org/officeDocument/2006/relationships/hyperlink" Target="https://advance.lexis.com/api/document?collection=cases-ca&amp;id=urn:contentItem:5F7T-S7G1-JWR6-S1PN-00000-00&amp;context=" TargetMode="External" /><Relationship Id="rId495" Type="http://schemas.openxmlformats.org/officeDocument/2006/relationships/hyperlink" Target="https://advance.lexis.com/api/document?collection=cases-ca&amp;id=urn:contentItem:5F7T-S731-JC0G-63DC-00000-00&amp;context=" TargetMode="External" /><Relationship Id="rId496" Type="http://schemas.openxmlformats.org/officeDocument/2006/relationships/hyperlink" Target="https://advance.lexis.com/api/document?collection=cases-ca&amp;id=urn:contentItem:5F7T-S7D1-JS5Y-B207-00000-00&amp;context=" TargetMode="External" /><Relationship Id="rId497" Type="http://schemas.openxmlformats.org/officeDocument/2006/relationships/header" Target="header91.xml" /><Relationship Id="rId498" Type="http://schemas.openxmlformats.org/officeDocument/2006/relationships/header" Target="header92.xml" /><Relationship Id="rId499" Type="http://schemas.openxmlformats.org/officeDocument/2006/relationships/footer" Target="footer91.xml" /><Relationship Id="rId5" Type="http://schemas.openxmlformats.org/officeDocument/2006/relationships/header" Target="header2.xml" /><Relationship Id="rId50" Type="http://schemas.openxmlformats.org/officeDocument/2006/relationships/hyperlink" Target="https://advance.lexis.com/api/document?collection=cases-ca&amp;id=urn:contentItem:5G44-J3J1-JT42-S3K6-00000-00&amp;context=" TargetMode="External" /><Relationship Id="rId500" Type="http://schemas.openxmlformats.org/officeDocument/2006/relationships/footer" Target="footer92.xml" /><Relationship Id="rId501" Type="http://schemas.openxmlformats.org/officeDocument/2006/relationships/header" Target="header93.xml" /><Relationship Id="rId502" Type="http://schemas.openxmlformats.org/officeDocument/2006/relationships/footer" Target="footer93.xml" /><Relationship Id="rId503" Type="http://schemas.openxmlformats.org/officeDocument/2006/relationships/hyperlink" Target="https://advance.lexis.com/api/document?collection=cases-ca&amp;id=urn:contentItem:5F7T-S771-JWBS-61B8-00000-00&amp;context=" TargetMode="External" /><Relationship Id="rId504" Type="http://schemas.openxmlformats.org/officeDocument/2006/relationships/hyperlink" Target="https://advance.lexis.com/api/document?collection=cases-ca&amp;id=urn:contentItem:5F7T-S7H1-FCSB-S3D0-00000-00&amp;context=" TargetMode="External" /><Relationship Id="rId505" Type="http://schemas.openxmlformats.org/officeDocument/2006/relationships/hyperlink" Target="https://advance.lexis.com/api/document?collection=cases-ca&amp;id=urn:contentItem:5F7T-S7H1-JFKM-62BT-00000-00&amp;context=" TargetMode="External" /><Relationship Id="rId506" Type="http://schemas.openxmlformats.org/officeDocument/2006/relationships/hyperlink" Target="https://advance.lexis.com/api/document?collection=cases-ca&amp;id=urn:contentItem:5F7T-S761-F81W-21XB-00000-00&amp;context=" TargetMode="External" /><Relationship Id="rId507" Type="http://schemas.openxmlformats.org/officeDocument/2006/relationships/hyperlink" Target="https://advance.lexis.com/api/document?collection=cases-ca&amp;id=urn:contentItem:5F7T-S6V1-JTNR-M3DF-00000-00&amp;context=" TargetMode="External" /><Relationship Id="rId508" Type="http://schemas.openxmlformats.org/officeDocument/2006/relationships/hyperlink" Target="https://advance.lexis.com/api/document?collection=cases-ca&amp;id=urn:contentItem:5F7T-S7H1-K054-G2CD-00000-00&amp;context=" TargetMode="External" /><Relationship Id="rId509" Type="http://schemas.openxmlformats.org/officeDocument/2006/relationships/hyperlink" Target="https://advance.lexis.com/api/document?collection=cases-ca&amp;id=urn:contentItem:5F7T-S711-JG02-S1NX-00000-00&amp;context=" TargetMode="External" /><Relationship Id="rId51" Type="http://schemas.openxmlformats.org/officeDocument/2006/relationships/hyperlink" Target="https://advance.lexis.com/api/document?collection=legislation-ca&amp;id=urn:contentItem:5JKN-R7H1-JW5H-X2KK-00000-00&amp;context=" TargetMode="External" /><Relationship Id="rId510" Type="http://schemas.openxmlformats.org/officeDocument/2006/relationships/hyperlink" Target="https://advance.lexis.com/api/document?collection=cases-ca&amp;id=urn:contentItem:5F7T-S721-FD4T-B0X1-00000-00&amp;context=" TargetMode="External" /><Relationship Id="rId511" Type="http://schemas.openxmlformats.org/officeDocument/2006/relationships/hyperlink" Target="https://advance.lexis.com/api/document?collection=cases-ca&amp;id=urn:contentItem:5F7T-S751-JP4G-61JK-00000-00&amp;context=" TargetMode="External" /><Relationship Id="rId512" Type="http://schemas.openxmlformats.org/officeDocument/2006/relationships/hyperlink" Target="https://advance.lexis.com/api/document?collection=cases-ca&amp;id=urn:contentItem:5F7T-S711-F4W2-619M-00000-00&amp;context=" TargetMode="External" /><Relationship Id="rId513" Type="http://schemas.openxmlformats.org/officeDocument/2006/relationships/hyperlink" Target="https://advance.lexis.com/api/document?collection=cases-ca&amp;id=urn:contentItem:5F7T-S751-JGHR-M26H-00000-00&amp;context=" TargetMode="External" /><Relationship Id="rId514" Type="http://schemas.openxmlformats.org/officeDocument/2006/relationships/hyperlink" Target="https://advance.lexis.com/api/document?collection=cases-ca&amp;id=urn:contentItem:5F7T-S701-JF75-M4GJ-00000-00&amp;context=" TargetMode="External" /><Relationship Id="rId515" Type="http://schemas.openxmlformats.org/officeDocument/2006/relationships/hyperlink" Target="https://advance.lexis.com/api/document?collection=cases-ca&amp;id=urn:contentItem:5F7T-S6V1-F956-S0CR-00000-00&amp;context=" TargetMode="External" /><Relationship Id="rId516" Type="http://schemas.openxmlformats.org/officeDocument/2006/relationships/hyperlink" Target="https://advance.lexis.com/api/document?collection=cases-ca&amp;id=urn:contentItem:5F8N-K731-F361-M0XP-00000-00&amp;context=" TargetMode="External" /><Relationship Id="rId517" Type="http://schemas.openxmlformats.org/officeDocument/2006/relationships/hyperlink" Target="https://advance.lexis.com/api/document?collection=cases-ca&amp;id=urn:contentItem:5F7T-S6W1-F7ND-G2V4-00000-00&amp;context=" TargetMode="External" /><Relationship Id="rId518" Type="http://schemas.openxmlformats.org/officeDocument/2006/relationships/hyperlink" Target="https://advance.lexis.com/api/document?collection=cases-ca&amp;id=urn:contentItem:5F7T-S701-FJDY-X2F0-00000-00&amp;context=" TargetMode="External" /><Relationship Id="rId519" Type="http://schemas.openxmlformats.org/officeDocument/2006/relationships/hyperlink" Target="https://advance.lexis.com/api/document?collection=cases-ca&amp;id=urn:contentItem:5F7T-S711-JB2B-S101-00000-00&amp;context=" TargetMode="External" /><Relationship Id="rId52" Type="http://schemas.openxmlformats.org/officeDocument/2006/relationships/hyperlink" Target="https://advance.lexis.com/api/document?collection=cases-ca&amp;id=urn:contentItem:5F7T-S6V1-JTNR-M310-00000-00&amp;context=" TargetMode="External" /><Relationship Id="rId520" Type="http://schemas.openxmlformats.org/officeDocument/2006/relationships/hyperlink" Target="https://advance.lexis.com/api/document?collection=cases-ca&amp;id=urn:contentItem:5F7T-S6Y1-F65M-6078-00000-00&amp;context=" TargetMode="External" /><Relationship Id="rId521" Type="http://schemas.openxmlformats.org/officeDocument/2006/relationships/hyperlink" Target="https://advance.lexis.com/api/document?collection=cases-ca&amp;id=urn:contentItem:5F7T-S6V1-FJTD-G1V4-00000-00&amp;context=" TargetMode="External" /><Relationship Id="rId522" Type="http://schemas.openxmlformats.org/officeDocument/2006/relationships/hyperlink" Target="https://advance.lexis.com/api/document?collection=cases-ca&amp;id=urn:contentItem:5F7T-S6T1-JJSF-21HW-00000-00&amp;context=" TargetMode="External" /><Relationship Id="rId523" Type="http://schemas.openxmlformats.org/officeDocument/2006/relationships/hyperlink" Target="https://advance.lexis.com/api/document?collection=cases-ca&amp;id=urn:contentItem:5F7T-S721-F8D9-M0WD-00000-00&amp;context=" TargetMode="External" /><Relationship Id="rId524" Type="http://schemas.openxmlformats.org/officeDocument/2006/relationships/hyperlink" Target="https://advance.lexis.com/api/document?collection=cases-ca&amp;id=urn:contentItem:5F7T-S6W1-JF75-M33Y-00000-00&amp;context=" TargetMode="External" /><Relationship Id="rId525" Type="http://schemas.openxmlformats.org/officeDocument/2006/relationships/header" Target="header94.xml" /><Relationship Id="rId526" Type="http://schemas.openxmlformats.org/officeDocument/2006/relationships/header" Target="header95.xml" /><Relationship Id="rId527" Type="http://schemas.openxmlformats.org/officeDocument/2006/relationships/footer" Target="footer94.xml" /><Relationship Id="rId528" Type="http://schemas.openxmlformats.org/officeDocument/2006/relationships/footer" Target="footer95.xml" /><Relationship Id="rId529" Type="http://schemas.openxmlformats.org/officeDocument/2006/relationships/header" Target="header96.xml" /><Relationship Id="rId53" Type="http://schemas.openxmlformats.org/officeDocument/2006/relationships/hyperlink" Target="https://advance.lexis.com/api/document?collection=cases-ca&amp;id=urn:contentItem:5F7T-S761-FFMK-M17X-00000-00&amp;context=" TargetMode="External" /><Relationship Id="rId530" Type="http://schemas.openxmlformats.org/officeDocument/2006/relationships/footer" Target="footer96.xml" /><Relationship Id="rId531" Type="http://schemas.openxmlformats.org/officeDocument/2006/relationships/hyperlink" Target="https://advance.lexis.com/api/document?collection=cases-ca&amp;id=urn:contentItem:5F7T-S7D1-FFFC-B1JD-00000-00&amp;context=" TargetMode="External" /><Relationship Id="rId532" Type="http://schemas.openxmlformats.org/officeDocument/2006/relationships/hyperlink" Target="https://advance.lexis.com/api/document?collection=legislation-ca&amp;id=urn:contentItem:5F41-1FH1-F361-M0GK-00000-00&amp;context=" TargetMode="External" /><Relationship Id="rId533" Type="http://schemas.openxmlformats.org/officeDocument/2006/relationships/header" Target="header97.xml" /><Relationship Id="rId534" Type="http://schemas.openxmlformats.org/officeDocument/2006/relationships/header" Target="header98.xml" /><Relationship Id="rId535" Type="http://schemas.openxmlformats.org/officeDocument/2006/relationships/footer" Target="footer97.xml" /><Relationship Id="rId536" Type="http://schemas.openxmlformats.org/officeDocument/2006/relationships/footer" Target="footer98.xml" /><Relationship Id="rId537" Type="http://schemas.openxmlformats.org/officeDocument/2006/relationships/header" Target="header99.xml" /><Relationship Id="rId538" Type="http://schemas.openxmlformats.org/officeDocument/2006/relationships/footer" Target="footer99.xml" /><Relationship Id="rId539" Type="http://schemas.openxmlformats.org/officeDocument/2006/relationships/hyperlink" Target="https://advance.lexis.com/api/document?collection=cases-ca&amp;id=urn:contentItem:5F7T-S7D1-JN6B-S0VR-00000-00&amp;context=" TargetMode="External" /><Relationship Id="rId54" Type="http://schemas.openxmlformats.org/officeDocument/2006/relationships/hyperlink" Target="https://advance.lexis.com/api/document?collection=cases-ca&amp;id=urn:contentItem:5F7T-S6R1-JW09-M0J7-00000-00&amp;context=" TargetMode="External" /><Relationship Id="rId540" Type="http://schemas.openxmlformats.org/officeDocument/2006/relationships/header" Target="header100.xml" /><Relationship Id="rId541" Type="http://schemas.openxmlformats.org/officeDocument/2006/relationships/header" Target="header101.xml" /><Relationship Id="rId542" Type="http://schemas.openxmlformats.org/officeDocument/2006/relationships/footer" Target="footer100.xml" /><Relationship Id="rId543" Type="http://schemas.openxmlformats.org/officeDocument/2006/relationships/footer" Target="footer101.xml" /><Relationship Id="rId544" Type="http://schemas.openxmlformats.org/officeDocument/2006/relationships/header" Target="header102.xml" /><Relationship Id="rId545" Type="http://schemas.openxmlformats.org/officeDocument/2006/relationships/footer" Target="footer102.xml" /><Relationship Id="rId546" Type="http://schemas.openxmlformats.org/officeDocument/2006/relationships/hyperlink" Target="https://advance.lexis.com/api/document?collection=cases-ca&amp;id=urn:contentItem:5SHB-BV91-JJD0-G3NP-00000-00&amp;context=" TargetMode="External" /><Relationship Id="rId547" Type="http://schemas.openxmlformats.org/officeDocument/2006/relationships/hyperlink" Target="https://advance.lexis.com/api/document?collection=cases-ca&amp;id=urn:contentItem:5TRG-C6H1-JTNR-M0GY-00000-00&amp;context=" TargetMode="External" /><Relationship Id="rId548" Type="http://schemas.openxmlformats.org/officeDocument/2006/relationships/hyperlink" Target="https://advance.lexis.com/api/document?collection=cases-ca&amp;id=urn:contentItem:5JM8-YV01-F22N-X0T7-00000-00&amp;context=" TargetMode="External" /><Relationship Id="rId549" Type="http://schemas.openxmlformats.org/officeDocument/2006/relationships/hyperlink" Target="https://advance.lexis.com/api/document?collection=cases-ca&amp;id=urn:contentItem:5F7T-S7P1-JG02-S4CG-00000-00&amp;context=" TargetMode="External" /><Relationship Id="rId55" Type="http://schemas.openxmlformats.org/officeDocument/2006/relationships/hyperlink" Target="https://advance.lexis.com/api/document?collection=cases-ca&amp;id=urn:contentItem:5F7T-S751-JG02-S29S-00000-00&amp;context=" TargetMode="External" /><Relationship Id="rId550" Type="http://schemas.openxmlformats.org/officeDocument/2006/relationships/hyperlink" Target="https://advance.lexis.com/api/document?collection=cases-ca&amp;id=urn:contentItem:5F7T-S771-JJD0-G168-00000-00&amp;context=" TargetMode="External" /><Relationship Id="rId551" Type="http://schemas.openxmlformats.org/officeDocument/2006/relationships/hyperlink" Target="https://advance.lexis.com/api/document?collection=cases-ca&amp;id=urn:contentItem:5GW7-N221-JW5H-X0MH-00000-00&amp;context=" TargetMode="External" /><Relationship Id="rId552" Type="http://schemas.openxmlformats.org/officeDocument/2006/relationships/hyperlink" Target="https://advance.lexis.com/api/document?collection=cases-ca&amp;id=urn:contentItem:5F7T-S7G1-JPP5-21YJ-00000-00&amp;context=" TargetMode="External" /><Relationship Id="rId553" Type="http://schemas.openxmlformats.org/officeDocument/2006/relationships/hyperlink" Target="https://advance.lexis.com/api/document?collection=cases-ca&amp;id=urn:contentItem:5F7T-S7H1-F016-S3Y1-00000-00&amp;context=" TargetMode="External" /><Relationship Id="rId554" Type="http://schemas.openxmlformats.org/officeDocument/2006/relationships/header" Target="header103.xml" /><Relationship Id="rId555" Type="http://schemas.openxmlformats.org/officeDocument/2006/relationships/header" Target="header104.xml" /><Relationship Id="rId556" Type="http://schemas.openxmlformats.org/officeDocument/2006/relationships/footer" Target="footer103.xml" /><Relationship Id="rId557" Type="http://schemas.openxmlformats.org/officeDocument/2006/relationships/footer" Target="footer104.xml" /><Relationship Id="rId558" Type="http://schemas.openxmlformats.org/officeDocument/2006/relationships/header" Target="header105.xml" /><Relationship Id="rId559" Type="http://schemas.openxmlformats.org/officeDocument/2006/relationships/footer" Target="footer105.xml" /><Relationship Id="rId56" Type="http://schemas.openxmlformats.org/officeDocument/2006/relationships/hyperlink" Target="https://advance.lexis.com/api/document?collection=cases-ca&amp;id=urn:contentItem:5F7V-3DK1-JP9P-G3R8-00000-00&amp;context=" TargetMode="External" /><Relationship Id="rId560" Type="http://schemas.openxmlformats.org/officeDocument/2006/relationships/hyperlink" Target="https://advance.lexis.com/api/document?collection=cases-ca&amp;id=urn:contentItem:5MN7-3Y71-FK0M-S38W-00000-00&amp;context=" TargetMode="External" /><Relationship Id="rId561" Type="http://schemas.openxmlformats.org/officeDocument/2006/relationships/hyperlink" Target="https://advance.lexis.com/api/document?collection=cases-ca&amp;id=urn:contentItem:5F8T-N3V1-FH4C-X23K-00000-00&amp;context=" TargetMode="External" /><Relationship Id="rId562" Type="http://schemas.openxmlformats.org/officeDocument/2006/relationships/hyperlink" Target="https://advance.lexis.com/api/document?collection=cases-ca&amp;id=urn:contentItem:5F7T-S7D1-FCSB-S31N-00000-00&amp;context=" TargetMode="External" /><Relationship Id="rId563" Type="http://schemas.openxmlformats.org/officeDocument/2006/relationships/hyperlink" Target="https://advance.lexis.com/api/document?collection=cases-ca&amp;id=urn:contentItem:5N82-XP61-JX8W-M51F-00000-00&amp;context=" TargetMode="External" /><Relationship Id="rId564" Type="http://schemas.openxmlformats.org/officeDocument/2006/relationships/header" Target="header106.xml" /><Relationship Id="rId565" Type="http://schemas.openxmlformats.org/officeDocument/2006/relationships/header" Target="header107.xml" /><Relationship Id="rId566" Type="http://schemas.openxmlformats.org/officeDocument/2006/relationships/footer" Target="footer106.xml" /><Relationship Id="rId567" Type="http://schemas.openxmlformats.org/officeDocument/2006/relationships/footer" Target="footer107.xml" /><Relationship Id="rId568" Type="http://schemas.openxmlformats.org/officeDocument/2006/relationships/header" Target="header108.xml" /><Relationship Id="rId569" Type="http://schemas.openxmlformats.org/officeDocument/2006/relationships/footer" Target="footer108.xml" /><Relationship Id="rId57" Type="http://schemas.openxmlformats.org/officeDocument/2006/relationships/hyperlink" Target="https://advance.lexis.com/api/document?collection=cases-ca&amp;id=urn:contentItem:5F16-93F1-JNJT-B1XC-00000-00&amp;context=" TargetMode="External" /><Relationship Id="rId570" Type="http://schemas.openxmlformats.org/officeDocument/2006/relationships/hyperlink" Target="https://advance.lexis.com/api/document?collection=cases-ca&amp;id=urn:contentItem:5F7T-S781-F900-G17W-00000-00&amp;context=" TargetMode="External" /><Relationship Id="rId571" Type="http://schemas.openxmlformats.org/officeDocument/2006/relationships/hyperlink" Target="https://advance.lexis.com/api/document?collection=legislation-ca&amp;id=urn:contentItem:5F3B-B981-F1H1-22HS-00000-00&amp;context=" TargetMode="External" /><Relationship Id="rId572" Type="http://schemas.openxmlformats.org/officeDocument/2006/relationships/hyperlink" Target="https://advance.lexis.com/api/document?collection=legislation-ca&amp;id=urn:contentItem:5VYK-W9W1-JP4G-603B-00000-00&amp;context=" TargetMode="External" /><Relationship Id="rId573" Type="http://schemas.openxmlformats.org/officeDocument/2006/relationships/hyperlink" Target="https://advance.lexis.com/api/document?collection=cases-ca&amp;id=urn:contentItem:5F7T-S771-JWBS-61TF-00000-00&amp;context=" TargetMode="External" /><Relationship Id="rId574" Type="http://schemas.openxmlformats.org/officeDocument/2006/relationships/hyperlink" Target="https://advance.lexis.com/api/document?collection=cases-ca&amp;id=urn:contentItem:5F7T-S721-F4NT-X29N-00000-00&amp;context=" TargetMode="External" /><Relationship Id="rId575" Type="http://schemas.openxmlformats.org/officeDocument/2006/relationships/hyperlink" Target="https://advance.lexis.com/api/document?collection=cases-ca&amp;id=urn:contentItem:5F7T-S731-DY33-B112-00000-00&amp;context=" TargetMode="External" /><Relationship Id="rId576" Type="http://schemas.openxmlformats.org/officeDocument/2006/relationships/hyperlink" Target="https://advance.lexis.com/api/document?collection=cases-ca&amp;id=urn:contentItem:5F7T-S771-F81W-227Y-00000-00&amp;context=" TargetMode="External" /><Relationship Id="rId577" Type="http://schemas.openxmlformats.org/officeDocument/2006/relationships/hyperlink" Target="https://advance.lexis.com/api/document?collection=cases-ca&amp;id=urn:contentItem:5F7T-S751-JX3N-B121-00000-00&amp;context=" TargetMode="External" /><Relationship Id="rId578" Type="http://schemas.openxmlformats.org/officeDocument/2006/relationships/hyperlink" Target="https://advance.lexis.com/api/document?collection=cases-ca&amp;id=urn:contentItem:5F7T-S711-JNY7-X3DF-00000-00&amp;context=" TargetMode="External" /><Relationship Id="rId579" Type="http://schemas.openxmlformats.org/officeDocument/2006/relationships/hyperlink" Target="https://advance.lexis.com/api/document?collection=cases-ca&amp;id=urn:contentItem:5F2P-NNS1-JFKM-6070-00000-00&amp;context=" TargetMode="External" /><Relationship Id="rId58" Type="http://schemas.openxmlformats.org/officeDocument/2006/relationships/hyperlink" Target="https://advance.lexis.com/api/document?collection=cases-ca&amp;id=urn:contentItem:5F81-VJX1-FGY5-M37F-00000-00&amp;context=" TargetMode="External" /><Relationship Id="rId580" Type="http://schemas.openxmlformats.org/officeDocument/2006/relationships/hyperlink" Target="https://advance.lexis.com/api/document?collection=cases-ca&amp;id=urn:contentItem:5F7T-S6Y1-JNY7-X2JX-00000-00&amp;context=" TargetMode="External" /><Relationship Id="rId581" Type="http://schemas.openxmlformats.org/officeDocument/2006/relationships/hyperlink" Target="https://advance.lexis.com/api/document?collection=cases-ca&amp;id=urn:contentItem:5F8T-N3V1-FC1F-M469-00000-00&amp;context=" TargetMode="External" /><Relationship Id="rId582" Type="http://schemas.openxmlformats.org/officeDocument/2006/relationships/hyperlink" Target="https://advance.lexis.com/api/document?collection=cases-ca&amp;id=urn:contentItem:5F7V-3DF1-JWR6-S3B2-00000-00&amp;context=" TargetMode="External" /><Relationship Id="rId583" Type="http://schemas.openxmlformats.org/officeDocument/2006/relationships/hyperlink" Target="https://advance.lexis.com/api/document?collection=cases-ca&amp;id=urn:contentItem:5F7T-S711-JNY7-X35M-00000-00&amp;context=" TargetMode="External" /><Relationship Id="rId584" Type="http://schemas.openxmlformats.org/officeDocument/2006/relationships/hyperlink" Target="https://advance.lexis.com/api/document?collection=cases-ca&amp;id=urn:contentItem:5F7T-S6X1-K0BB-S0MB-00000-00&amp;context=" TargetMode="External" /><Relationship Id="rId585" Type="http://schemas.openxmlformats.org/officeDocument/2006/relationships/hyperlink" Target="https://advance.lexis.com/api/document?collection=cases-ca&amp;id=urn:contentItem:5F8T-N3P1-F956-S1J2-00000-00&amp;context=" TargetMode="External" /><Relationship Id="rId586" Type="http://schemas.openxmlformats.org/officeDocument/2006/relationships/hyperlink" Target="https://advance.lexis.com/api/document?collection=cases-ca&amp;id=urn:contentItem:5F8T-N3P1-FBV7-B54V-00000-00&amp;context=" TargetMode="External" /><Relationship Id="rId587" Type="http://schemas.openxmlformats.org/officeDocument/2006/relationships/hyperlink" Target="https://advance.lexis.com/api/document?collection=cases-ca&amp;id=urn:contentItem:5F7T-S6T1-JJ1H-X22K-00000-00&amp;context=" TargetMode="External" /><Relationship Id="rId588" Type="http://schemas.openxmlformats.org/officeDocument/2006/relationships/hyperlink" Target="https://advance.lexis.com/api/document?collection=cases-ca&amp;id=urn:contentItem:5F7T-S741-F57G-S1NV-00000-00&amp;context=" TargetMode="External" /><Relationship Id="rId589" Type="http://schemas.openxmlformats.org/officeDocument/2006/relationships/hyperlink" Target="https://advance.lexis.com/api/document?collection=cases-ca&amp;id=urn:contentItem:5F8P-SBV1-DYMS-62TY-00000-00&amp;context=" TargetMode="External" /><Relationship Id="rId59" Type="http://schemas.openxmlformats.org/officeDocument/2006/relationships/hyperlink" Target="https://advance.lexis.com/api/document?collection=cases-ca&amp;id=urn:contentItem:5F7T-S6X1-K0BB-S0BG-00000-00&amp;context=" TargetMode="External" /><Relationship Id="rId590" Type="http://schemas.openxmlformats.org/officeDocument/2006/relationships/hyperlink" Target="https://advance.lexis.com/api/document?collection=cases-ca&amp;id=urn:contentItem:5F16-9331-FBV7-B530-00000-00&amp;context=" TargetMode="External" /><Relationship Id="rId591" Type="http://schemas.openxmlformats.org/officeDocument/2006/relationships/hyperlink" Target="https://advance.lexis.com/api/document?collection=cases-ca&amp;id=urn:contentItem:5F7T-S771-JSJC-X013-00000-00&amp;context=" TargetMode="External" /><Relationship Id="rId592" Type="http://schemas.openxmlformats.org/officeDocument/2006/relationships/hyperlink" Target="https://advance.lexis.com/api/document?collection=cases-ca&amp;id=urn:contentItem:5F7T-S6T1-F361-M054-00000-00&amp;context=" TargetMode="External" /><Relationship Id="rId593" Type="http://schemas.openxmlformats.org/officeDocument/2006/relationships/hyperlink" Target="https://advance.lexis.com/api/document?collection=cases-ca&amp;id=urn:contentItem:5F7T-S6X1-F06F-22K3-00000-00&amp;context=" TargetMode="External" /><Relationship Id="rId594" Type="http://schemas.openxmlformats.org/officeDocument/2006/relationships/hyperlink" Target="https://advance.lexis.com/api/document?collection=cases-ca&amp;id=urn:contentItem:5F7T-S781-F06F-2404-00000-00&amp;context=" TargetMode="External" /><Relationship Id="rId595" Type="http://schemas.openxmlformats.org/officeDocument/2006/relationships/hyperlink" Target="https://advance.lexis.com/api/document?collection=legislation-ca&amp;id=urn:contentItem:5F41-1FM1-FJM6-61MX-00000-00&amp;context=" TargetMode="External" /><Relationship Id="rId596" Type="http://schemas.openxmlformats.org/officeDocument/2006/relationships/hyperlink" Target="https://advance.lexis.com/api/document?collection=cases-ca&amp;id=urn:contentItem:5HDC-MS71-FFFC-B1D7-00000-00&amp;context=" TargetMode="External" /><Relationship Id="rId597" Type="http://schemas.openxmlformats.org/officeDocument/2006/relationships/hyperlink" Target="https://advance.lexis.com/api/document?collection=cases-ca&amp;id=urn:contentItem:5F7T-S6Y1-FJDY-X241-00000-00&amp;context=" TargetMode="External" /><Relationship Id="rId598" Type="http://schemas.openxmlformats.org/officeDocument/2006/relationships/hyperlink" Target="https://advance.lexis.com/api/document?collection=cases-ca&amp;id=urn:contentItem:5F7T-S761-F81W-227G-00000-00&amp;context=" TargetMode="External" /><Relationship Id="rId599" Type="http://schemas.openxmlformats.org/officeDocument/2006/relationships/hyperlink" Target="https://advance.lexis.com/api/document?collection=cases-ca&amp;id=urn:contentItem:5F7T-S6W1-JF75-M33H-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T1-JJSF-23JW-00000-00&amp;context=" TargetMode="External" /><Relationship Id="rId600" Type="http://schemas.openxmlformats.org/officeDocument/2006/relationships/hyperlink" Target="https://advance.lexis.com/api/document?collection=cases-ca&amp;id=urn:contentItem:5F8T-N3S1-JT99-2517-00000-00&amp;context=" TargetMode="External" /><Relationship Id="rId601" Type="http://schemas.openxmlformats.org/officeDocument/2006/relationships/hyperlink" Target="https://advance.lexis.com/api/document?collection=cases-ca&amp;id=urn:contentItem:5F7T-S731-F1WF-M2CP-00000-00&amp;context=" TargetMode="External" /><Relationship Id="rId602" Type="http://schemas.openxmlformats.org/officeDocument/2006/relationships/hyperlink" Target="https://advance.lexis.com/api/document?collection=cases-ca&amp;id=urn:contentItem:5F7T-S751-JX3N-B16N-00000-00&amp;context=" TargetMode="External" /><Relationship Id="rId603" Type="http://schemas.openxmlformats.org/officeDocument/2006/relationships/hyperlink" Target="https://advance.lexis.com/api/document?collection=cases-ca&amp;id=urn:contentItem:5F8N-K6X1-JF75-M3RB-00000-00&amp;context=" TargetMode="External" /><Relationship Id="rId604" Type="http://schemas.openxmlformats.org/officeDocument/2006/relationships/hyperlink" Target="https://advance.lexis.com/api/document?collection=cases-ca&amp;id=urn:contentItem:5F7T-S771-JN14-G2TD-00000-00&amp;context=" TargetMode="External" /><Relationship Id="rId605" Type="http://schemas.openxmlformats.org/officeDocument/2006/relationships/hyperlink" Target="https://advance.lexis.com/api/document?collection=cases-ca&amp;id=urn:contentItem:5F7T-S7H1-FCSB-S3BY-00000-00&amp;context=" TargetMode="External" /><Relationship Id="rId606" Type="http://schemas.openxmlformats.org/officeDocument/2006/relationships/hyperlink" Target="https://advance.lexis.com/api/document?collection=cases-ca&amp;id=urn:contentItem:5F7T-S6Y1-JNY7-X29X-00000-00&amp;context=" TargetMode="External" /><Relationship Id="rId607" Type="http://schemas.openxmlformats.org/officeDocument/2006/relationships/hyperlink" Target="https://advance.lexis.com/api/document?collection=cases-ca&amp;id=urn:contentItem:5F7T-S751-JP4G-612F-00000-00&amp;context=" TargetMode="External" /><Relationship Id="rId608" Type="http://schemas.openxmlformats.org/officeDocument/2006/relationships/header" Target="header109.xml" /><Relationship Id="rId609" Type="http://schemas.openxmlformats.org/officeDocument/2006/relationships/header" Target="header110.xml" /><Relationship Id="rId61" Type="http://schemas.openxmlformats.org/officeDocument/2006/relationships/hyperlink" Target="https://advance.lexis.com/api/document?collection=cases-ca&amp;id=urn:contentItem:5F16-93C1-FFMK-M15T-00000-00&amp;context=" TargetMode="External" /><Relationship Id="rId610" Type="http://schemas.openxmlformats.org/officeDocument/2006/relationships/footer" Target="footer109.xml" /><Relationship Id="rId611" Type="http://schemas.openxmlformats.org/officeDocument/2006/relationships/footer" Target="footer110.xml" /><Relationship Id="rId612" Type="http://schemas.openxmlformats.org/officeDocument/2006/relationships/header" Target="header111.xml" /><Relationship Id="rId613" Type="http://schemas.openxmlformats.org/officeDocument/2006/relationships/footer" Target="footer111.xml" /><Relationship Id="rId614" Type="http://schemas.openxmlformats.org/officeDocument/2006/relationships/hyperlink" Target="https://advance.lexis.com/api/document?collection=cases-ca&amp;id=urn:contentItem:5F7T-S771-JJD0-G197-00000-00&amp;context=" TargetMode="External" /><Relationship Id="rId615" Type="http://schemas.openxmlformats.org/officeDocument/2006/relationships/hyperlink" Target="https://advance.lexis.com/api/document?collection=legislation-ca&amp;id=urn:contentItem:5F41-1FJ1-JG59-214N-00000-00&amp;context=" TargetMode="External" /><Relationship Id="rId616" Type="http://schemas.openxmlformats.org/officeDocument/2006/relationships/hyperlink" Target="https://advance.lexis.com/api/document?collection=cases-ca&amp;id=urn:contentItem:5F7T-S6W1-FBFS-S123-00000-00&amp;context=" TargetMode="External" /><Relationship Id="rId617" Type="http://schemas.openxmlformats.org/officeDocument/2006/relationships/hyperlink" Target="https://advance.lexis.com/api/document?collection=cases-ca&amp;id=urn:contentItem:5F7T-S7G1-JBT7-X44V-00000-00&amp;context=" TargetMode="External" /><Relationship Id="rId618" Type="http://schemas.openxmlformats.org/officeDocument/2006/relationships/hyperlink" Target="https://advance.lexis.com/api/document?collection=cases-ca&amp;id=urn:contentItem:5F8T-N3T1-JGHR-M24N-00000-00&amp;context=" TargetMode="External" /><Relationship Id="rId619" Type="http://schemas.openxmlformats.org/officeDocument/2006/relationships/hyperlink" Target="https://advance.lexis.com/api/document?collection=cases-ca&amp;id=urn:contentItem:5F7T-S731-DY33-B169-00000-00&amp;context=" TargetMode="External" /><Relationship Id="rId62" Type="http://schemas.openxmlformats.org/officeDocument/2006/relationships/header" Target="header10.xml" /><Relationship Id="rId620" Type="http://schemas.openxmlformats.org/officeDocument/2006/relationships/hyperlink" Target="https://advance.lexis.com/api/document?collection=cases-ca&amp;id=urn:contentItem:5F8T-N3R1-JJSF-22JK-00000-00&amp;context=" TargetMode="External" /><Relationship Id="rId621" Type="http://schemas.openxmlformats.org/officeDocument/2006/relationships/hyperlink" Target="https://advance.lexis.com/api/document?collection=cases-ca&amp;id=urn:contentItem:5F7T-S7H1-JFKM-62BP-00000-00&amp;context=" TargetMode="External" /><Relationship Id="rId622" Type="http://schemas.openxmlformats.org/officeDocument/2006/relationships/hyperlink" Target="https://advance.lexis.com/api/document?collection=cases-ca&amp;id=urn:contentItem:5F8T-N3P1-K0BB-S0XR-00000-00&amp;context=" TargetMode="External" /><Relationship Id="rId623" Type="http://schemas.openxmlformats.org/officeDocument/2006/relationships/hyperlink" Target="https://advance.lexis.com/api/document?collection=cases-ca&amp;id=urn:contentItem:5F8N-K741-JKB3-X02Y-00000-00&amp;context=" TargetMode="External" /><Relationship Id="rId624" Type="http://schemas.openxmlformats.org/officeDocument/2006/relationships/header" Target="header112.xml" /><Relationship Id="rId625" Type="http://schemas.openxmlformats.org/officeDocument/2006/relationships/header" Target="header113.xml" /><Relationship Id="rId626" Type="http://schemas.openxmlformats.org/officeDocument/2006/relationships/footer" Target="footer112.xml" /><Relationship Id="rId627" Type="http://schemas.openxmlformats.org/officeDocument/2006/relationships/footer" Target="footer113.xml" /><Relationship Id="rId628" Type="http://schemas.openxmlformats.org/officeDocument/2006/relationships/header" Target="header114.xml" /><Relationship Id="rId629" Type="http://schemas.openxmlformats.org/officeDocument/2006/relationships/footer" Target="footer114.xml" /><Relationship Id="rId63" Type="http://schemas.openxmlformats.org/officeDocument/2006/relationships/header" Target="header11.xml" /><Relationship Id="rId630" Type="http://schemas.openxmlformats.org/officeDocument/2006/relationships/hyperlink" Target="https://advance.lexis.com/api/document?collection=cases-ca&amp;id=urn:contentItem:5F7T-S791-FJTD-G2MT-00000-00&amp;context=" TargetMode="External" /><Relationship Id="rId631" Type="http://schemas.openxmlformats.org/officeDocument/2006/relationships/hyperlink" Target="https://advance.lexis.com/api/document?collection=cases-ca&amp;id=urn:contentItem:5F8T-N3R1-JNS1-M12J-00000-00&amp;context=" TargetMode="External" /><Relationship Id="rId632" Type="http://schemas.openxmlformats.org/officeDocument/2006/relationships/hyperlink" Target="https://advance.lexis.com/api/document?collection=cases-ca&amp;id=urn:contentItem:5F8T-N3V1-JF75-M3KJ-00000-00&amp;context=" TargetMode="External" /><Relationship Id="rId633" Type="http://schemas.openxmlformats.org/officeDocument/2006/relationships/hyperlink" Target="https://advance.lexis.com/api/document?collection=cases-ca&amp;id=urn:contentItem:5F7T-S6W1-JJK6-S14Y-00000-00&amp;context=" TargetMode="External" /><Relationship Id="rId634" Type="http://schemas.openxmlformats.org/officeDocument/2006/relationships/hyperlink" Target="https://advance.lexis.com/api/document?collection=cases-ca&amp;id=urn:contentItem:5F8P-SD11-JBDT-B2GN-00000-00&amp;context=" TargetMode="External" /><Relationship Id="rId635" Type="http://schemas.openxmlformats.org/officeDocument/2006/relationships/hyperlink" Target="https://advance.lexis.com/api/document?collection=cases-ca&amp;id=urn:contentItem:5F8P-SD61-JWJ0-G1WW-00000-00&amp;context=" TargetMode="External" /><Relationship Id="rId636" Type="http://schemas.openxmlformats.org/officeDocument/2006/relationships/hyperlink" Target="https://advance.lexis.com/api/document?collection=cases-ca&amp;id=urn:contentItem:5F8P-T8W1-F4GK-M4FD-00000-00&amp;context=" TargetMode="External" /><Relationship Id="rId637" Type="http://schemas.openxmlformats.org/officeDocument/2006/relationships/hyperlink" Target="https://advance.lexis.com/api/document?collection=cases-ca&amp;id=urn:contentItem:5F8N-K6X1-JWJ0-G0G8-00000-00&amp;context=" TargetMode="External" /><Relationship Id="rId638" Type="http://schemas.openxmlformats.org/officeDocument/2006/relationships/hyperlink" Target="https://advance.lexis.com/api/document?collection=cases-ca&amp;id=urn:contentItem:5F82-1SB1-FBFS-S4D1-00000-00&amp;context=" TargetMode="External" /><Relationship Id="rId639" Type="http://schemas.openxmlformats.org/officeDocument/2006/relationships/hyperlink" Target="https://advance.lexis.com/api/document?collection=cases-ca&amp;id=urn:contentItem:5F7T-S751-JP4G-612N-00000-00&amp;context=" TargetMode="External" /><Relationship Id="rId64" Type="http://schemas.openxmlformats.org/officeDocument/2006/relationships/footer" Target="footer10.xml" /><Relationship Id="rId640" Type="http://schemas.openxmlformats.org/officeDocument/2006/relationships/header" Target="header115.xml" /><Relationship Id="rId641" Type="http://schemas.openxmlformats.org/officeDocument/2006/relationships/header" Target="header116.xml" /><Relationship Id="rId642" Type="http://schemas.openxmlformats.org/officeDocument/2006/relationships/footer" Target="footer115.xml" /><Relationship Id="rId643" Type="http://schemas.openxmlformats.org/officeDocument/2006/relationships/footer" Target="footer116.xml" /><Relationship Id="rId644" Type="http://schemas.openxmlformats.org/officeDocument/2006/relationships/header" Target="header117.xml" /><Relationship Id="rId645" Type="http://schemas.openxmlformats.org/officeDocument/2006/relationships/footer" Target="footer117.xml" /><Relationship Id="rId646" Type="http://schemas.openxmlformats.org/officeDocument/2006/relationships/hyperlink" Target="https://advance.lexis.com/api/document?collection=cases-ca&amp;id=urn:contentItem:5F7T-S7N1-JWR6-S2HC-00000-00&amp;context=" TargetMode="External" /><Relationship Id="rId647" Type="http://schemas.openxmlformats.org/officeDocument/2006/relationships/hyperlink" Target="https://advance.lexis.com/api/document?collection=cases-ca&amp;id=urn:contentItem:5F7T-S7N1-JWR6-S2J1-00000-00&amp;context=" TargetMode="External" /><Relationship Id="rId648" Type="http://schemas.openxmlformats.org/officeDocument/2006/relationships/hyperlink" Target="https://advance.lexis.com/api/document?collection=legislation-ca&amp;id=urn:contentItem:5F41-1FH1-F361-M0F6-00000-00&amp;context=" TargetMode="External" /><Relationship Id="rId649" Type="http://schemas.openxmlformats.org/officeDocument/2006/relationships/header" Target="header118.xml" /><Relationship Id="rId65" Type="http://schemas.openxmlformats.org/officeDocument/2006/relationships/footer" Target="footer11.xml" /><Relationship Id="rId650" Type="http://schemas.openxmlformats.org/officeDocument/2006/relationships/header" Target="header119.xml" /><Relationship Id="rId651" Type="http://schemas.openxmlformats.org/officeDocument/2006/relationships/footer" Target="footer118.xml" /><Relationship Id="rId652" Type="http://schemas.openxmlformats.org/officeDocument/2006/relationships/footer" Target="footer119.xml" /><Relationship Id="rId653" Type="http://schemas.openxmlformats.org/officeDocument/2006/relationships/header" Target="header120.xml" /><Relationship Id="rId654" Type="http://schemas.openxmlformats.org/officeDocument/2006/relationships/footer" Target="footer120.xml" /><Relationship Id="rId655" Type="http://schemas.openxmlformats.org/officeDocument/2006/relationships/hyperlink" Target="https://advance.lexis.com/api/document?collection=cases-ca&amp;id=urn:contentItem:5GCC-XVB1-FK0M-S4TC-00000-00&amp;context=" TargetMode="External" /><Relationship Id="rId656" Type="http://schemas.openxmlformats.org/officeDocument/2006/relationships/hyperlink" Target="https://advance.lexis.com/api/document?collection=legislation-ca&amp;id=urn:contentItem:5F41-1FK1-JSXV-G0GT-00000-00&amp;context=" TargetMode="External" /><Relationship Id="rId657" Type="http://schemas.openxmlformats.org/officeDocument/2006/relationships/hyperlink" Target="https://advance.lexis.com/api/document?collection=cases-ca&amp;id=urn:contentItem:5F7T-S6X1-F7ND-G3R0-00000-00&amp;context=" TargetMode="External" /><Relationship Id="rId658" Type="http://schemas.openxmlformats.org/officeDocument/2006/relationships/hyperlink" Target="https://advance.lexis.com/api/document?collection=cases-ca&amp;id=urn:contentItem:5F7T-S7K1-JNY7-X4HK-00000-00&amp;context=" TargetMode="External" /><Relationship Id="rId659" Type="http://schemas.openxmlformats.org/officeDocument/2006/relationships/hyperlink" Target="https://advance.lexis.com/api/document?collection=cases-ca&amp;id=urn:contentItem:5F7T-S7M1-JCRC-B1P1-00000-00&amp;context=" TargetMode="External" /><Relationship Id="rId66" Type="http://schemas.openxmlformats.org/officeDocument/2006/relationships/header" Target="header12.xml" /><Relationship Id="rId660" Type="http://schemas.openxmlformats.org/officeDocument/2006/relationships/hyperlink" Target="https://advance.lexis.com/api/document?collection=cases-ca&amp;id=urn:contentItem:5F7T-S7K1-JSJC-X12G-00000-00&amp;context=" TargetMode="External" /><Relationship Id="rId661" Type="http://schemas.openxmlformats.org/officeDocument/2006/relationships/hyperlink" Target="https://advance.lexis.com/api/document?collection=cases-ca&amp;id=urn:contentItem:5F7T-S7N1-JW09-M0WW-00000-00&amp;context=" TargetMode="External" /><Relationship Id="rId662" Type="http://schemas.openxmlformats.org/officeDocument/2006/relationships/hyperlink" Target="https://advance.lexis.com/api/document?collection=cases-ca&amp;id=urn:contentItem:5GCC-XVB1-JSXV-G0FS-00000-00&amp;context=" TargetMode="External" /><Relationship Id="rId663" Type="http://schemas.openxmlformats.org/officeDocument/2006/relationships/hyperlink" Target="https://advance.lexis.com/api/document?collection=cases-ca&amp;id=urn:contentItem:5F7T-S781-JSC5-M3YD-00000-00&amp;context=" TargetMode="External" /><Relationship Id="rId664" Type="http://schemas.openxmlformats.org/officeDocument/2006/relationships/hyperlink" Target="https://advance.lexis.com/api/document?collection=cases-ca&amp;id=urn:contentItem:5F7T-S7B1-F7ND-G513-00000-00&amp;context=" TargetMode="External" /><Relationship Id="rId665" Type="http://schemas.openxmlformats.org/officeDocument/2006/relationships/hyperlink" Target="https://advance.lexis.com/api/document?collection=cases-ca&amp;id=urn:contentItem:5F7T-S7M1-JJK6-S1W8-00000-00&amp;context=" TargetMode="External" /><Relationship Id="rId666" Type="http://schemas.openxmlformats.org/officeDocument/2006/relationships/hyperlink" Target="https://advance.lexis.com/api/document?collection=cases-ca&amp;id=urn:contentItem:5F7T-S7N1-JGHR-M308-00000-00&amp;context=" TargetMode="External" /><Relationship Id="rId667" Type="http://schemas.openxmlformats.org/officeDocument/2006/relationships/header" Target="header121.xml" /><Relationship Id="rId668" Type="http://schemas.openxmlformats.org/officeDocument/2006/relationships/header" Target="header122.xml" /><Relationship Id="rId669" Type="http://schemas.openxmlformats.org/officeDocument/2006/relationships/footer" Target="footer121.xml" /><Relationship Id="rId67" Type="http://schemas.openxmlformats.org/officeDocument/2006/relationships/footer" Target="footer12.xml" /><Relationship Id="rId670" Type="http://schemas.openxmlformats.org/officeDocument/2006/relationships/footer" Target="footer122.xml" /><Relationship Id="rId671" Type="http://schemas.openxmlformats.org/officeDocument/2006/relationships/header" Target="header123.xml" /><Relationship Id="rId672" Type="http://schemas.openxmlformats.org/officeDocument/2006/relationships/footer" Target="footer123.xml" /><Relationship Id="rId673" Type="http://schemas.openxmlformats.org/officeDocument/2006/relationships/hyperlink" Target="https://advance.lexis.com/api/document?collection=cases-ca&amp;id=urn:contentItem:5F7T-S7D1-F7ND-G06V-00000-00&amp;context=" TargetMode="External" /><Relationship Id="rId674" Type="http://schemas.openxmlformats.org/officeDocument/2006/relationships/hyperlink" Target="https://advance.lexis.com/api/document?collection=legislation-ca&amp;id=urn:contentItem:5F41-1FM1-FCK4-G01C-00000-00&amp;context=" TargetMode="External" /><Relationship Id="rId675" Type="http://schemas.openxmlformats.org/officeDocument/2006/relationships/hyperlink" Target="https://advance.lexis.com/api/document?collection=legislation-ca&amp;id=urn:contentItem:5F41-1FJ1-JKPJ-G0P7-00000-00&amp;context=" TargetMode="External" /><Relationship Id="rId676" Type="http://schemas.openxmlformats.org/officeDocument/2006/relationships/hyperlink" Target="https://advance.lexis.com/api/document?collection=cases-ca&amp;id=urn:contentItem:5F7T-S6V1-F2TK-22G9-00000-00&amp;context=" TargetMode="External" /><Relationship Id="rId677" Type="http://schemas.openxmlformats.org/officeDocument/2006/relationships/hyperlink" Target="https://advance.lexis.com/api/document?collection=cases-ca&amp;id=urn:contentItem:5F7T-S751-JX3N-B0PW-00000-00&amp;context=" TargetMode="External" /><Relationship Id="rId678" Type="http://schemas.openxmlformats.org/officeDocument/2006/relationships/hyperlink" Target="https://advance.lexis.com/api/document?collection=cases-ca&amp;id=urn:contentItem:5F7T-S731-JC0G-63S0-00000-00&amp;context=" TargetMode="External" /><Relationship Id="rId679" Type="http://schemas.openxmlformats.org/officeDocument/2006/relationships/hyperlink" Target="https://advance.lexis.com/api/document?collection=cases-ca&amp;id=urn:contentItem:5F7T-S741-F2F4-G2B9-00000-00&amp;context=" TargetMode="External" /><Relationship Id="rId68" Type="http://schemas.openxmlformats.org/officeDocument/2006/relationships/hyperlink" Target="https://advance.lexis.com/api/document?collection=cases-ca&amp;id=urn:contentItem:5F7T-S7G1-JBT7-X4BC-00000-00&amp;context=" TargetMode="External" /><Relationship Id="rId680" Type="http://schemas.openxmlformats.org/officeDocument/2006/relationships/hyperlink" Target="https://advance.lexis.com/api/document?collection=cases-ca&amp;id=urn:contentItem:5F7T-S751-JP4G-61C4-00000-00&amp;context=" TargetMode="External" /><Relationship Id="rId681" Type="http://schemas.openxmlformats.org/officeDocument/2006/relationships/hyperlink" Target="https://advance.lexis.com/api/document?collection=cases-ca&amp;id=urn:contentItem:5F7T-S761-JX8W-M2W3-00000-00&amp;context=" TargetMode="External" /><Relationship Id="rId682" Type="http://schemas.openxmlformats.org/officeDocument/2006/relationships/hyperlink" Target="https://advance.lexis.com/api/document?collection=cases-ca&amp;id=urn:contentItem:5F8T-N3T1-JFKM-655W-00000-00&amp;context=" TargetMode="External" /><Relationship Id="rId683" Type="http://schemas.openxmlformats.org/officeDocument/2006/relationships/hyperlink" Target="https://advance.lexis.com/api/document?collection=cases-ca&amp;id=urn:contentItem:5F8T-N3V1-JFKM-6085-00000-00&amp;context=" TargetMode="External" /><Relationship Id="rId684" Type="http://schemas.openxmlformats.org/officeDocument/2006/relationships/hyperlink" Target="https://advance.lexis.com/api/document?collection=cases-ca&amp;id=urn:contentItem:5F8T-N3V1-FC1F-M45J-00000-00&amp;context=" TargetMode="External" /><Relationship Id="rId685" Type="http://schemas.openxmlformats.org/officeDocument/2006/relationships/hyperlink" Target="https://advance.lexis.com/api/document?collection=cases-ca&amp;id=urn:contentItem:5F8T-N3V1-JFKM-60B3-00000-00&amp;context=" TargetMode="External" /><Relationship Id="rId686" Type="http://schemas.openxmlformats.org/officeDocument/2006/relationships/header" Target="header124.xml" /><Relationship Id="rId687" Type="http://schemas.openxmlformats.org/officeDocument/2006/relationships/header" Target="header125.xml" /><Relationship Id="rId688" Type="http://schemas.openxmlformats.org/officeDocument/2006/relationships/footer" Target="footer124.xml" /><Relationship Id="rId689" Type="http://schemas.openxmlformats.org/officeDocument/2006/relationships/footer" Target="footer125.xml" /><Relationship Id="rId69" Type="http://schemas.openxmlformats.org/officeDocument/2006/relationships/hyperlink" Target="https://advance.lexis.com/api/document?collection=cases-ca&amp;id=urn:contentItem:5K6Y-81M1-DXHD-G2D3-00000-00&amp;context=" TargetMode="External" /><Relationship Id="rId690" Type="http://schemas.openxmlformats.org/officeDocument/2006/relationships/header" Target="header126.xml" /><Relationship Id="rId691" Type="http://schemas.openxmlformats.org/officeDocument/2006/relationships/footer" Target="footer126.xml" /><Relationship Id="rId692" Type="http://schemas.openxmlformats.org/officeDocument/2006/relationships/hyperlink" Target="https://advance.lexis.com/api/document?collection=cases-ca&amp;id=urn:contentItem:5F7T-S7F1-JFKM-61MH-00000-00&amp;context=" TargetMode="External" /><Relationship Id="rId693" Type="http://schemas.openxmlformats.org/officeDocument/2006/relationships/hyperlink" Target="https://advance.lexis.com/api/document?collection=cases-ca&amp;id=urn:contentItem:5K6Y-81M1-JGPY-X20R-00000-00&amp;context=" TargetMode="External" /><Relationship Id="rId694" Type="http://schemas.openxmlformats.org/officeDocument/2006/relationships/header" Target="header127.xml" /><Relationship Id="rId695" Type="http://schemas.openxmlformats.org/officeDocument/2006/relationships/header" Target="header128.xml" /><Relationship Id="rId696" Type="http://schemas.openxmlformats.org/officeDocument/2006/relationships/footer" Target="footer127.xml" /><Relationship Id="rId697" Type="http://schemas.openxmlformats.org/officeDocument/2006/relationships/footer" Target="footer128.xml" /><Relationship Id="rId698" Type="http://schemas.openxmlformats.org/officeDocument/2006/relationships/header" Target="header129.xml" /><Relationship Id="rId699" Type="http://schemas.openxmlformats.org/officeDocument/2006/relationships/footer" Target="footer129.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JTGH-B18F-00000-00&amp;context=" TargetMode="External" /><Relationship Id="rId700" Type="http://schemas.openxmlformats.org/officeDocument/2006/relationships/hyperlink" Target="https://advance.lexis.com/api/document?collection=cases-ca&amp;id=urn:contentItem:5F7T-S7N1-JC5P-G2HM-00000-00&amp;context=" TargetMode="External" /><Relationship Id="rId701" Type="http://schemas.openxmlformats.org/officeDocument/2006/relationships/hyperlink" Target="https://advance.lexis.com/api/document?collection=cases-ca&amp;id=urn:contentItem:5F7T-S7H1-F016-S3MJ-00000-00&amp;context=" TargetMode="External" /><Relationship Id="rId702" Type="http://schemas.openxmlformats.org/officeDocument/2006/relationships/hyperlink" Target="https://advance.lexis.com/api/document?collection=cases-ca&amp;id=urn:contentItem:5F7T-S7J1-JGBH-B25K-00000-00&amp;context=" TargetMode="External" /><Relationship Id="rId703" Type="http://schemas.openxmlformats.org/officeDocument/2006/relationships/hyperlink" Target="https://advance.lexis.com/api/document?collection=cases-ca&amp;id=urn:contentItem:5F7T-S6R1-JSXV-G0YJ-00000-00&amp;context=" TargetMode="External" /><Relationship Id="rId704" Type="http://schemas.openxmlformats.org/officeDocument/2006/relationships/hyperlink" Target="https://advance.lexis.com/api/document?collection=cases-ca&amp;id=urn:contentItem:5F7T-S711-F27X-609S-00000-00&amp;context=" TargetMode="External" /><Relationship Id="rId705" Type="http://schemas.openxmlformats.org/officeDocument/2006/relationships/hyperlink" Target="https://advance.lexis.com/api/document?collection=cases-ca&amp;id=urn:contentItem:5F8P-T8X1-JK4W-M1K5-00000-00&amp;context=" TargetMode="External" /><Relationship Id="rId706" Type="http://schemas.openxmlformats.org/officeDocument/2006/relationships/hyperlink" Target="https://advance.lexis.com/api/document?collection=cases-ca&amp;id=urn:contentItem:5F7T-S6W1-JYYX-61TY-00000-00&amp;context=" TargetMode="External" /><Relationship Id="rId707" Type="http://schemas.openxmlformats.org/officeDocument/2006/relationships/hyperlink" Target="https://advance.lexis.com/api/document?collection=cases-ca&amp;id=urn:contentItem:5F7T-S781-JC5P-G1RV-00000-00&amp;context=" TargetMode="External" /><Relationship Id="rId708" Type="http://schemas.openxmlformats.org/officeDocument/2006/relationships/hyperlink" Target="https://advance.lexis.com/api/document?collection=cases-ca&amp;id=urn:contentItem:5F7T-S731-F1WF-M26H-00000-00&amp;context=" TargetMode="External" /><Relationship Id="rId709" Type="http://schemas.openxmlformats.org/officeDocument/2006/relationships/hyperlink" Target="https://advance.lexis.com/api/document?collection=cases-ca&amp;id=urn:contentItem:5F7T-S7H1-JCRC-B11G-00000-00&amp;context=" TargetMode="External" /><Relationship Id="rId71" Type="http://schemas.openxmlformats.org/officeDocument/2006/relationships/hyperlink" Target="https://advance.lexis.com/api/document?collection=cases-ca&amp;id=urn:contentItem:5F7T-S7G1-FCYK-208M-00000-00&amp;context=" TargetMode="External" /><Relationship Id="rId710" Type="http://schemas.openxmlformats.org/officeDocument/2006/relationships/hyperlink" Target="https://advance.lexis.com/api/document?collection=cases-ca&amp;id=urn:contentItem:5F7T-S7G1-JBT7-X3Y7-00000-00&amp;context=" TargetMode="External" /><Relationship Id="rId711" Type="http://schemas.openxmlformats.org/officeDocument/2006/relationships/hyperlink" Target="https://advance.lexis.com/api/document?collection=cases-ca&amp;id=urn:contentItem:5F8N-K711-F873-B49C-00000-00&amp;context=" TargetMode="External" /><Relationship Id="rId712" Type="http://schemas.openxmlformats.org/officeDocument/2006/relationships/hyperlink" Target="https://advance.lexis.com/api/document?collection=cases-ca&amp;id=urn:contentItem:5F7T-S7G1-F5KY-B1R2-00000-00&amp;context=" TargetMode="External" /><Relationship Id="rId713" Type="http://schemas.openxmlformats.org/officeDocument/2006/relationships/hyperlink" Target="https://advance.lexis.com/api/document?collection=cases-ca&amp;id=urn:contentItem:5F7T-S721-FG12-61WS-00000-00&amp;context=" TargetMode="External" /><Relationship Id="rId714" Type="http://schemas.openxmlformats.org/officeDocument/2006/relationships/hyperlink" Target="https://advance.lexis.com/api/document?collection=cases-ca&amp;id=urn:contentItem:5F7T-S761-F7ND-G4KN-00000-00&amp;context=" TargetMode="External" /><Relationship Id="rId715" Type="http://schemas.openxmlformats.org/officeDocument/2006/relationships/hyperlink" Target="https://advance.lexis.com/api/document?collection=cases-ca&amp;id=urn:contentItem:5F7T-S721-FD4T-B0MN-00000-00&amp;context=" TargetMode="External" /><Relationship Id="rId716" Type="http://schemas.openxmlformats.org/officeDocument/2006/relationships/hyperlink" Target="https://advance.lexis.com/api/document?collection=cases-ca&amp;id=urn:contentItem:5F7T-S6X1-F1H1-2110-00000-00&amp;context=" TargetMode="External" /><Relationship Id="rId717" Type="http://schemas.openxmlformats.org/officeDocument/2006/relationships/hyperlink" Target="https://advance.lexis.com/api/document?collection=cases-ca&amp;id=urn:contentItem:5F7T-S7H1-F016-S42W-00000-00&amp;context=" TargetMode="External" /><Relationship Id="rId718" Type="http://schemas.openxmlformats.org/officeDocument/2006/relationships/hyperlink" Target="https://advance.lexis.com/api/document?collection=cases-ca&amp;id=urn:contentItem:5F7T-S7F1-DXWW-23XV-00000-00&amp;context=" TargetMode="External" /><Relationship Id="rId719" Type="http://schemas.openxmlformats.org/officeDocument/2006/relationships/hyperlink" Target="https://advance.lexis.com/api/document?collection=cases-ca&amp;id=urn:contentItem:5F7T-S751-JGHR-M1V2-00000-00&amp;context=" TargetMode="External" /><Relationship Id="rId72" Type="http://schemas.openxmlformats.org/officeDocument/2006/relationships/header" Target="header13.xml" /><Relationship Id="rId720" Type="http://schemas.openxmlformats.org/officeDocument/2006/relationships/hyperlink" Target="https://advance.lexis.com/api/document?collection=cases-ca&amp;id=urn:contentItem:5F7T-S751-JCJ5-24BF-00000-00&amp;context=" TargetMode="External" /><Relationship Id="rId721" Type="http://schemas.openxmlformats.org/officeDocument/2006/relationships/hyperlink" Target="https://advance.lexis.com/api/document?collection=cases-ca&amp;id=urn:contentItem:5F7T-S7M1-JCRC-B1S6-00000-00&amp;context=" TargetMode="External" /><Relationship Id="rId722" Type="http://schemas.openxmlformats.org/officeDocument/2006/relationships/hyperlink" Target="https://advance.lexis.com/api/document?collection=cases-ca&amp;id=urn:contentItem:5F7T-S761-JX8W-M330-00000-00&amp;context=" TargetMode="External" /><Relationship Id="rId723" Type="http://schemas.openxmlformats.org/officeDocument/2006/relationships/hyperlink" Target="https://advance.lexis.com/api/document?collection=cases-ca&amp;id=urn:contentItem:5F7T-S781-F900-G0VP-00000-00&amp;context=" TargetMode="External" /><Relationship Id="rId724" Type="http://schemas.openxmlformats.org/officeDocument/2006/relationships/hyperlink" Target="https://advance.lexis.com/api/document?collection=cases-ca&amp;id=urn:contentItem:5F7T-S7G1-FCYK-2074-00000-00&amp;context=" TargetMode="External" /><Relationship Id="rId725" Type="http://schemas.openxmlformats.org/officeDocument/2006/relationships/hyperlink" Target="https://advance.lexis.com/api/document?collection=cases-ca&amp;id=urn:contentItem:5F7T-S761-JS5Y-B1XS-00000-00&amp;context=" TargetMode="External" /><Relationship Id="rId726" Type="http://schemas.openxmlformats.org/officeDocument/2006/relationships/header" Target="header130.xml" /><Relationship Id="rId727" Type="http://schemas.openxmlformats.org/officeDocument/2006/relationships/header" Target="header131.xml" /><Relationship Id="rId728" Type="http://schemas.openxmlformats.org/officeDocument/2006/relationships/footer" Target="footer130.xml" /><Relationship Id="rId729" Type="http://schemas.openxmlformats.org/officeDocument/2006/relationships/footer" Target="footer131.xml" /><Relationship Id="rId73" Type="http://schemas.openxmlformats.org/officeDocument/2006/relationships/header" Target="header14.xml" /><Relationship Id="rId730" Type="http://schemas.openxmlformats.org/officeDocument/2006/relationships/header" Target="header132.xml" /><Relationship Id="rId731" Type="http://schemas.openxmlformats.org/officeDocument/2006/relationships/footer" Target="footer132.xml" /><Relationship Id="rId732" Type="http://schemas.openxmlformats.org/officeDocument/2006/relationships/hyperlink" Target="https://advance.lexis.com/api/document?collection=cases-ca&amp;id=urn:contentItem:5F7T-S781-F7G6-63G5-00000-00&amp;context=" TargetMode="External" /><Relationship Id="rId733" Type="http://schemas.openxmlformats.org/officeDocument/2006/relationships/hyperlink" Target="https://advance.lexis.com/api/document?collection=cases-ca&amp;id=urn:contentItem:5F7T-S771-JN14-G281-00000-00&amp;context=" TargetMode="External" /><Relationship Id="rId734" Type="http://schemas.openxmlformats.org/officeDocument/2006/relationships/hyperlink" Target="https://advance.lexis.com/api/document?collection=cases-ca&amp;id=urn:contentItem:5F7T-S761-JGHR-M2F7-00000-00&amp;context=" TargetMode="External" /><Relationship Id="rId735" Type="http://schemas.openxmlformats.org/officeDocument/2006/relationships/hyperlink" Target="https://advance.lexis.com/api/document?collection=cases-ca&amp;id=urn:contentItem:5F7T-S6Y1-JNY7-X298-00000-00&amp;context=" TargetMode="External" /><Relationship Id="rId736" Type="http://schemas.openxmlformats.org/officeDocument/2006/relationships/header" Target="header133.xml" /><Relationship Id="rId737" Type="http://schemas.openxmlformats.org/officeDocument/2006/relationships/header" Target="header134.xml" /><Relationship Id="rId738" Type="http://schemas.openxmlformats.org/officeDocument/2006/relationships/footer" Target="footer133.xml" /><Relationship Id="rId739" Type="http://schemas.openxmlformats.org/officeDocument/2006/relationships/footer" Target="footer134.xml" /><Relationship Id="rId74" Type="http://schemas.openxmlformats.org/officeDocument/2006/relationships/footer" Target="footer13.xml" /><Relationship Id="rId740" Type="http://schemas.openxmlformats.org/officeDocument/2006/relationships/header" Target="header135.xml" /><Relationship Id="rId741" Type="http://schemas.openxmlformats.org/officeDocument/2006/relationships/footer" Target="footer135.xml" /><Relationship Id="rId742" Type="http://schemas.openxmlformats.org/officeDocument/2006/relationships/hyperlink" Target="https://advance.lexis.com/api/document?collection=cases-ca&amp;id=urn:contentItem:5X52-HCN1-F30T-B00G-00000-00&amp;context=" TargetMode="External" /><Relationship Id="rId743" Type="http://schemas.openxmlformats.org/officeDocument/2006/relationships/hyperlink" Target="https://advance.lexis.com/api/document?collection=cases-ca&amp;id=urn:contentItem:5YFR-J3Y1-JGBH-B399-00000-00&amp;context=" TargetMode="External" /><Relationship Id="rId744" Type="http://schemas.openxmlformats.org/officeDocument/2006/relationships/hyperlink" Target="https://advance.lexis.com/api/document?collection=cases-ca&amp;id=urn:contentItem:5F7T-S7M1-F4W2-622K-00000-00&amp;context=" TargetMode="External" /><Relationship Id="rId745" Type="http://schemas.openxmlformats.org/officeDocument/2006/relationships/hyperlink" Target="https://advance.lexis.com/api/document?collection=cases-ca&amp;id=urn:contentItem:5F8P-SD91-F30T-B52G-00000-00&amp;context=" TargetMode="External" /><Relationship Id="rId746" Type="http://schemas.openxmlformats.org/officeDocument/2006/relationships/hyperlink" Target="https://advance.lexis.com/api/document?collection=cases-ca&amp;id=urn:contentItem:5F8T-N3V1-JTGH-B175-00000-00&amp;context=" TargetMode="External" /><Relationship Id="rId747" Type="http://schemas.openxmlformats.org/officeDocument/2006/relationships/hyperlink" Target="https://advance.lexis.com/api/document?collection=cases-ca&amp;id=urn:contentItem:5F8T-N3V1-JTGH-B1DM-00000-00&amp;context=" TargetMode="External" /><Relationship Id="rId748" Type="http://schemas.openxmlformats.org/officeDocument/2006/relationships/hyperlink" Target="https://advance.lexis.com/api/document?collection=cases-ca&amp;id=urn:contentItem:5F7T-S6V1-JC0G-629F-00000-00&amp;context=" TargetMode="External" /><Relationship Id="rId749" Type="http://schemas.openxmlformats.org/officeDocument/2006/relationships/hyperlink" Target="https://advance.lexis.com/api/document?collection=cases-ca&amp;id=urn:contentItem:5F8T-N3V1-FC1F-M4BS-00000-00&amp;context=" TargetMode="External" /><Relationship Id="rId75" Type="http://schemas.openxmlformats.org/officeDocument/2006/relationships/footer" Target="footer14.xml" /><Relationship Id="rId750" Type="http://schemas.openxmlformats.org/officeDocument/2006/relationships/hyperlink" Target="https://advance.lexis.com/api/document?collection=cases-ca&amp;id=urn:contentItem:5F7T-S7F1-DXWW-23M1-00000-00&amp;context=" TargetMode="External" /><Relationship Id="rId751" Type="http://schemas.openxmlformats.org/officeDocument/2006/relationships/hyperlink" Target="https://advance.lexis.com/api/document?collection=cases-ca&amp;id=urn:contentItem:5F8P-T8X1-JTGH-B0DM-00000-00&amp;context=" TargetMode="External" /><Relationship Id="rId752" Type="http://schemas.openxmlformats.org/officeDocument/2006/relationships/hyperlink" Target="https://advance.lexis.com/api/document?collection=cases-ca&amp;id=urn:contentItem:5F7T-S7D1-FC6N-X118-00000-00&amp;context=" TargetMode="External" /><Relationship Id="rId753" Type="http://schemas.openxmlformats.org/officeDocument/2006/relationships/hyperlink" Target="https://advance.lexis.com/api/document?collection=cases-ca&amp;id=urn:contentItem:5F8N-K751-F528-G2GR-00000-00&amp;context=" TargetMode="External" /><Relationship Id="rId754" Type="http://schemas.openxmlformats.org/officeDocument/2006/relationships/hyperlink" Target="https://advance.lexis.com/api/document?collection=cases-ca&amp;id=urn:contentItem:5VVK-8581-F016-S374-00000-00&amp;context=" TargetMode="External" /><Relationship Id="rId755" Type="http://schemas.openxmlformats.org/officeDocument/2006/relationships/hyperlink" Target="https://advance.lexis.com/api/document?collection=cases-ca&amp;id=urn:contentItem:5F8T-N3V1-FC1F-M41Y-00000-00&amp;context=" TargetMode="External" /><Relationship Id="rId756" Type="http://schemas.openxmlformats.org/officeDocument/2006/relationships/hyperlink" Target="https://advance.lexis.com/api/document?collection=cases-ca&amp;id=urn:contentItem:5F8T-N3T1-JJSF-23DJ-00000-00&amp;context=" TargetMode="External" /><Relationship Id="rId757" Type="http://schemas.openxmlformats.org/officeDocument/2006/relationships/hyperlink" Target="https://advance.lexis.com/api/document?collection=cases-ca&amp;id=urn:contentItem:5F8T-N3V1-FC1F-M3WB-00000-00&amp;context=" TargetMode="External" /><Relationship Id="rId758" Type="http://schemas.openxmlformats.org/officeDocument/2006/relationships/hyperlink" Target="https://advance.lexis.com/api/document?collection=cases-ca&amp;id=urn:contentItem:5F8P-SDV1-JSC5-M1JN-00000-00&amp;context=" TargetMode="External" /><Relationship Id="rId759" Type="http://schemas.openxmlformats.org/officeDocument/2006/relationships/hyperlink" Target="https://advance.lexis.com/api/document?collection=cases-ca&amp;id=urn:contentItem:5RHM-83W1-F873-B4BK-00000-00&amp;context=" TargetMode="External" /><Relationship Id="rId76" Type="http://schemas.openxmlformats.org/officeDocument/2006/relationships/header" Target="header15.xml" /><Relationship Id="rId760" Type="http://schemas.openxmlformats.org/officeDocument/2006/relationships/hyperlink" Target="https://advance.lexis.com/api/document?collection=cases-ca&amp;id=urn:contentItem:5F7T-S7P1-JSJC-X1N0-00000-00&amp;context=" TargetMode="External" /><Relationship Id="rId761" Type="http://schemas.openxmlformats.org/officeDocument/2006/relationships/hyperlink" Target="https://advance.lexis.com/api/document?collection=cases-ca&amp;id=urn:contentItem:5G5W-G1N1-F8D9-M0Y2-00000-00&amp;context=" TargetMode="External" /><Relationship Id="rId762" Type="http://schemas.openxmlformats.org/officeDocument/2006/relationships/hyperlink" Target="https://advance.lexis.com/api/document?collection=cases-ca&amp;id=urn:contentItem:5F8P-T8X1-JTGH-B0SW-00000-00&amp;context=" TargetMode="External" /><Relationship Id="rId763" Type="http://schemas.openxmlformats.org/officeDocument/2006/relationships/header" Target="header136.xml" /><Relationship Id="rId764" Type="http://schemas.openxmlformats.org/officeDocument/2006/relationships/header" Target="header137.xml" /><Relationship Id="rId765" Type="http://schemas.openxmlformats.org/officeDocument/2006/relationships/footer" Target="footer136.xml" /><Relationship Id="rId766" Type="http://schemas.openxmlformats.org/officeDocument/2006/relationships/footer" Target="footer137.xml" /><Relationship Id="rId767" Type="http://schemas.openxmlformats.org/officeDocument/2006/relationships/header" Target="header138.xml" /><Relationship Id="rId768" Type="http://schemas.openxmlformats.org/officeDocument/2006/relationships/footer" Target="footer138.xml" /><Relationship Id="rId769" Type="http://schemas.openxmlformats.org/officeDocument/2006/relationships/hyperlink" Target="https://advance.lexis.com/api/document?collection=cases-ca&amp;id=urn:contentItem:5F7T-S7H1-JCRC-B179-00000-00&amp;context=" TargetMode="External" /><Relationship Id="rId77" Type="http://schemas.openxmlformats.org/officeDocument/2006/relationships/footer" Target="footer15.xml" /><Relationship Id="rId770" Type="http://schemas.openxmlformats.org/officeDocument/2006/relationships/hyperlink" Target="https://advance.lexis.com/api/document?collection=legislation-ca&amp;id=urn:contentItem:5F97-RCB1-FC1F-M1TS-00000-00&amp;context=" TargetMode="External" /><Relationship Id="rId771" Type="http://schemas.openxmlformats.org/officeDocument/2006/relationships/hyperlink" Target="https://advance.lexis.com/api/document?collection=legislation-ca&amp;id=urn:contentItem:5F41-1FH1-F361-M0DV-00000-00&amp;context=" TargetMode="External" /><Relationship Id="rId772" Type="http://schemas.openxmlformats.org/officeDocument/2006/relationships/hyperlink" Target="https://advance.lexis.com/api/document?collection=legislation-ca&amp;id=urn:contentItem:5F41-1FJ1-JPGX-S0GC-00000-00&amp;context=" TargetMode="External" /><Relationship Id="rId773" Type="http://schemas.openxmlformats.org/officeDocument/2006/relationships/hyperlink" Target="https://advance.lexis.com/api/document?collection=legislation-ca&amp;id=urn:contentItem:5W2C-X5K1-F4W2-600C-00000-00&amp;context=" TargetMode="External" /><Relationship Id="rId774" Type="http://schemas.openxmlformats.org/officeDocument/2006/relationships/hyperlink" Target="https://advance.lexis.com/api/document?collection=cases-ca&amp;id=urn:contentItem:5F7T-S6V1-JFKM-6133-00000-00&amp;context=" TargetMode="External" /><Relationship Id="rId775" Type="http://schemas.openxmlformats.org/officeDocument/2006/relationships/hyperlink" Target="https://advance.lexis.com/api/document?collection=cases-ca&amp;id=urn:contentItem:5F7T-S6T1-FJTD-G1NJ-00000-00&amp;context=" TargetMode="External" /><Relationship Id="rId776" Type="http://schemas.openxmlformats.org/officeDocument/2006/relationships/hyperlink" Target="https://advance.lexis.com/api/document?collection=legislation-ca&amp;id=urn:contentItem:5F41-1FJ1-JPGX-S0GF-00000-00&amp;context=" TargetMode="External" /><Relationship Id="rId777" Type="http://schemas.openxmlformats.org/officeDocument/2006/relationships/hyperlink" Target="https://advance.lexis.com/api/document?collection=cases-ca&amp;id=urn:contentItem:5F8T-N3T1-JJSF-234V-00000-00&amp;context=" TargetMode="External" /><Relationship Id="rId778" Type="http://schemas.openxmlformats.org/officeDocument/2006/relationships/hyperlink" Target="https://advance.lexis.com/api/document?collection=cases-ca&amp;id=urn:contentItem:5F8T-N3S1-JT99-250X-00000-00&amp;context=" TargetMode="External" /><Relationship Id="rId779" Type="http://schemas.openxmlformats.org/officeDocument/2006/relationships/hyperlink" Target="https://advance.lexis.com/api/document?collection=cases-ca&amp;id=urn:contentItem:5F7T-S7B1-JSRM-60KK-00000-00&amp;context=" TargetMode="External" /><Relationship Id="rId78" Type="http://schemas.openxmlformats.org/officeDocument/2006/relationships/hyperlink" Target="https://advance.lexis.com/api/document?collection=cases-ca&amp;id=urn:contentItem:5F7T-S7M1-JCRC-B1NS-00000-00&amp;context=" TargetMode="External" /><Relationship Id="rId780" Type="http://schemas.openxmlformats.org/officeDocument/2006/relationships/hyperlink" Target="https://advance.lexis.com/api/document?collection=cases-ca&amp;id=urn:contentItem:5F7T-S7C1-F7VM-S3T7-00000-00&amp;context=" TargetMode="External" /><Relationship Id="rId781" Type="http://schemas.openxmlformats.org/officeDocument/2006/relationships/hyperlink" Target="https://advance.lexis.com/api/document?collection=cases-ca&amp;id=urn:contentItem:5F7T-S7H1-JFSV-G2X4-00000-00&amp;context=" TargetMode="External" /><Relationship Id="rId782" Type="http://schemas.openxmlformats.org/officeDocument/2006/relationships/hyperlink" Target="https://advance.lexis.com/api/document?collection=cases-ca&amp;id=urn:contentItem:5F7T-S7F1-FBN1-21H5-00000-00&amp;context=" TargetMode="External" /><Relationship Id="rId783" Type="http://schemas.openxmlformats.org/officeDocument/2006/relationships/hyperlink" Target="https://advance.lexis.com/api/document?collection=cases-ca&amp;id=urn:contentItem:5F7T-S7H1-JFSV-G30K-00000-00&amp;context=" TargetMode="External" /><Relationship Id="rId784" Type="http://schemas.openxmlformats.org/officeDocument/2006/relationships/hyperlink" Target="https://advance.lexis.com/api/document?collection=cases-ca&amp;id=urn:contentItem:5F7T-S7G1-F5KY-B1S9-00000-00&amp;context=" TargetMode="External" /><Relationship Id="rId785" Type="http://schemas.openxmlformats.org/officeDocument/2006/relationships/hyperlink" Target="https://advance.lexis.com/api/document?collection=cases-ca&amp;id=urn:contentItem:5F7T-S7H1-FCSB-S3JG-00000-00&amp;context=" TargetMode="External" /><Relationship Id="rId786" Type="http://schemas.openxmlformats.org/officeDocument/2006/relationships/hyperlink" Target="https://advance.lexis.com/api/document?collection=cases-ca&amp;id=urn:contentItem:5F7T-S7H1-K054-G2DT-00000-00&amp;context=" TargetMode="External" /><Relationship Id="rId787" Type="http://schemas.openxmlformats.org/officeDocument/2006/relationships/hyperlink" Target="https://advance.lexis.com/api/document?collection=cases-ca&amp;id=urn:contentItem:5F7T-S721-F4NT-X2KW-00000-00&amp;context=" TargetMode="External" /><Relationship Id="rId788" Type="http://schemas.openxmlformats.org/officeDocument/2006/relationships/hyperlink" Target="https://advance.lexis.com/api/document?collection=cases-ca&amp;id=urn:contentItem:5F8T-N3V1-JTGH-B0YB-00000-00&amp;context=" TargetMode="External" /><Relationship Id="rId789" Type="http://schemas.openxmlformats.org/officeDocument/2006/relationships/hyperlink" Target="https://advance.lexis.com/api/document?collection=cases-ca&amp;id=urn:contentItem:5F7T-S771-JN14-G2PR-00000-00&amp;context=" TargetMode="External" /><Relationship Id="rId79" Type="http://schemas.openxmlformats.org/officeDocument/2006/relationships/hyperlink" Target="https://advance.lexis.com/api/document?collection=cases-ca&amp;id=urn:contentItem:5F7T-S7K1-JSJC-X0S6-00000-00&amp;context=" TargetMode="External" /><Relationship Id="rId790" Type="http://schemas.openxmlformats.org/officeDocument/2006/relationships/hyperlink" Target="https://advance.lexis.com/api/document?collection=cases-ca&amp;id=urn:contentItem:5F8T-N3S1-JT99-250W-00000-00&amp;context=" TargetMode="External" /><Relationship Id="rId791" Type="http://schemas.openxmlformats.org/officeDocument/2006/relationships/hyperlink" Target="https://advance.lexis.com/api/document?collection=cases-ca&amp;id=urn:contentItem:5F7T-S761-F81W-21RK-00000-00&amp;context=" TargetMode="External" /><Relationship Id="rId792" Type="http://schemas.openxmlformats.org/officeDocument/2006/relationships/hyperlink" Target="https://advance.lexis.com/api/document?collection=cases-ca&amp;id=urn:contentItem:5F7T-S731-F016-S3D3-00000-00&amp;context=" TargetMode="External" /><Relationship Id="rId793" Type="http://schemas.openxmlformats.org/officeDocument/2006/relationships/hyperlink" Target="https://advance.lexis.com/api/document?collection=cases-ca&amp;id=urn:contentItem:5F7T-S751-JCJ5-24CV-00000-00&amp;context=" TargetMode="External" /><Relationship Id="rId794" Type="http://schemas.openxmlformats.org/officeDocument/2006/relationships/hyperlink" Target="https://advance.lexis.com/api/document?collection=cases-ca&amp;id=urn:contentItem:5F7T-S731-DY33-B0YN-00000-00&amp;context=" TargetMode="External" /><Relationship Id="rId795" Type="http://schemas.openxmlformats.org/officeDocument/2006/relationships/hyperlink" Target="https://advance.lexis.com/api/document?collection=cases-ca&amp;id=urn:contentItem:5F7T-S731-F1WF-M2HD-00000-00&amp;context=" TargetMode="External" /><Relationship Id="rId796" Type="http://schemas.openxmlformats.org/officeDocument/2006/relationships/hyperlink" Target="https://advance.lexis.com/api/document?collection=cases-ca&amp;id=urn:contentItem:5F7T-S7D1-F7ND-G0MH-00000-00&amp;context=" TargetMode="External" /><Relationship Id="rId797" Type="http://schemas.openxmlformats.org/officeDocument/2006/relationships/hyperlink" Target="https://advance.lexis.com/api/document?collection=cases-ca&amp;id=urn:contentItem:5F7T-S7D1-JN6B-S119-00000-00&amp;context=" TargetMode="External" /><Relationship Id="rId798" Type="http://schemas.openxmlformats.org/officeDocument/2006/relationships/hyperlink" Target="https://advance.lexis.com/api/document?collection=cases-ca&amp;id=urn:contentItem:5F7T-S7F1-JK4W-M1T2-00000-00&amp;context=" TargetMode="External" /><Relationship Id="rId799" Type="http://schemas.openxmlformats.org/officeDocument/2006/relationships/hyperlink" Target="https://advance.lexis.com/api/document?collection=cases-ca&amp;id=urn:contentItem:5F7T-S721-FD4T-B0MF-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H1-JCRC-B15S-00000-00&amp;context=" TargetMode="External" /><Relationship Id="rId800" Type="http://schemas.openxmlformats.org/officeDocument/2006/relationships/hyperlink" Target="https://advance.lexis.com/api/document?collection=cases-ca&amp;id=urn:contentItem:5F7T-S7C1-FCSB-S2H4-00000-00&amp;context=" TargetMode="External" /><Relationship Id="rId801" Type="http://schemas.openxmlformats.org/officeDocument/2006/relationships/hyperlink" Target="https://advance.lexis.com/api/document?collection=cases-ca&amp;id=urn:contentItem:5F7T-S7F1-F7VM-S3VS-00000-00&amp;context=" TargetMode="External" /><Relationship Id="rId802" Type="http://schemas.openxmlformats.org/officeDocument/2006/relationships/hyperlink" Target="https://advance.lexis.com/api/document?collection=cases-ca&amp;id=urn:contentItem:5F8T-N3T1-JJSF-23MJ-00000-00&amp;context=" TargetMode="External" /><Relationship Id="rId803" Type="http://schemas.openxmlformats.org/officeDocument/2006/relationships/hyperlink" Target="https://advance.lexis.com/api/document?collection=cases-ca&amp;id=urn:contentItem:5F8T-N3V1-JTGH-B10G-00000-00&amp;context=" TargetMode="External" /><Relationship Id="rId804" Type="http://schemas.openxmlformats.org/officeDocument/2006/relationships/header" Target="header139.xml" /><Relationship Id="rId805" Type="http://schemas.openxmlformats.org/officeDocument/2006/relationships/header" Target="header140.xml" /><Relationship Id="rId806" Type="http://schemas.openxmlformats.org/officeDocument/2006/relationships/footer" Target="footer139.xml" /><Relationship Id="rId807" Type="http://schemas.openxmlformats.org/officeDocument/2006/relationships/footer" Target="footer140.xml" /><Relationship Id="rId808" Type="http://schemas.openxmlformats.org/officeDocument/2006/relationships/header" Target="header141.xml" /><Relationship Id="rId809" Type="http://schemas.openxmlformats.org/officeDocument/2006/relationships/footer" Target="footer141.xml" /><Relationship Id="rId81" Type="http://schemas.openxmlformats.org/officeDocument/2006/relationships/hyperlink" Target="https://advance.lexis.com/api/document?collection=cases-ca&amp;id=urn:contentItem:5F7T-S7K1-F528-G2K2-00000-00&amp;context=" TargetMode="External" /><Relationship Id="rId810" Type="http://schemas.openxmlformats.org/officeDocument/2006/relationships/hyperlink" Target="https://advance.lexis.com/api/document?collection=cases-ca&amp;id=urn:contentItem:5F7T-S7K1-JWXF-2171-00000-00&amp;context=" TargetMode="External" /><Relationship Id="rId811" Type="http://schemas.openxmlformats.org/officeDocument/2006/relationships/header" Target="header142.xml" /><Relationship Id="rId812" Type="http://schemas.openxmlformats.org/officeDocument/2006/relationships/header" Target="header143.xml" /><Relationship Id="rId813" Type="http://schemas.openxmlformats.org/officeDocument/2006/relationships/footer" Target="footer142.xml" /><Relationship Id="rId814" Type="http://schemas.openxmlformats.org/officeDocument/2006/relationships/footer" Target="footer143.xml" /><Relationship Id="rId815" Type="http://schemas.openxmlformats.org/officeDocument/2006/relationships/header" Target="header144.xml" /><Relationship Id="rId816" Type="http://schemas.openxmlformats.org/officeDocument/2006/relationships/footer" Target="footer144.xml" /><Relationship Id="rId817" Type="http://schemas.openxmlformats.org/officeDocument/2006/relationships/hyperlink" Target="https://advance.lexis.com/api/document?collection=cases-ca&amp;id=urn:contentItem:5V6G-CPV1-F7G6-608F-00000-00&amp;context=" TargetMode="External" /><Relationship Id="rId818" Type="http://schemas.openxmlformats.org/officeDocument/2006/relationships/hyperlink" Target="https://advance.lexis.com/api/document?collection=cases-ca&amp;id=urn:contentItem:5TNB-3621-JW09-M00P-00000-00&amp;context=" TargetMode="External" /><Relationship Id="rId819" Type="http://schemas.openxmlformats.org/officeDocument/2006/relationships/hyperlink" Target="https://advance.lexis.com/api/document?collection=legislation-ca&amp;id=urn:contentItem:5F41-1FJ1-JK4W-M058-00000-00&amp;context=" TargetMode="External" /><Relationship Id="rId82" Type="http://schemas.openxmlformats.org/officeDocument/2006/relationships/hyperlink" Target="https://advance.lexis.com/api/document?collection=cases-ca&amp;id=urn:contentItem:5F7T-S7K1-JWXF-212D-00000-00&amp;context=" TargetMode="External" /><Relationship Id="rId820" Type="http://schemas.openxmlformats.org/officeDocument/2006/relationships/image" Target="media/image3.png" /><Relationship Id="rId821" Type="http://schemas.openxmlformats.org/officeDocument/2006/relationships/image" Target="media/image4.png" /><Relationship Id="rId822" Type="http://schemas.openxmlformats.org/officeDocument/2006/relationships/hyperlink" Target="https://advance.lexis.com/api/document?collection=cases-ca&amp;id=urn:contentItem:5F7T-S7P1-JNJT-B2SJ-00000-00&amp;context=" TargetMode="External" /><Relationship Id="rId823" Type="http://schemas.openxmlformats.org/officeDocument/2006/relationships/hyperlink" Target="https://advance.lexis.com/api/document?collection=cases-ca&amp;id=urn:contentItem:5F7T-S7B1-JCJ5-2003-00000-00&amp;context=" TargetMode="External" /><Relationship Id="rId824" Type="http://schemas.openxmlformats.org/officeDocument/2006/relationships/hyperlink" Target="https://advance.lexis.com/api/document?collection=cases-ca&amp;id=urn:contentItem:5F7T-S6W1-F8SS-630P-00000-00&amp;context=" TargetMode="External" /><Relationship Id="rId825" Type="http://schemas.openxmlformats.org/officeDocument/2006/relationships/hyperlink" Target="https://advance.lexis.com/api/document?collection=cases-ca&amp;id=urn:contentItem:5F7T-S701-FJDY-X2PN-00000-00&amp;context=" TargetMode="External" /><Relationship Id="rId826" Type="http://schemas.openxmlformats.org/officeDocument/2006/relationships/hyperlink" Target="https://advance.lexis.com/api/document?collection=cases-ca&amp;id=urn:contentItem:5F7T-S7G1-JWR6-S1R6-00000-00&amp;context=" TargetMode="External" /><Relationship Id="rId827" Type="http://schemas.openxmlformats.org/officeDocument/2006/relationships/hyperlink" Target="https://advance.lexis.com/api/document?collection=cases-ca&amp;id=urn:contentItem:5F7T-S7J1-FGCG-S05C-00000-00&amp;context=" TargetMode="External" /><Relationship Id="rId828" Type="http://schemas.openxmlformats.org/officeDocument/2006/relationships/hyperlink" Target="https://advance.lexis.com/api/document?collection=cases-ca&amp;id=urn:contentItem:5F7T-S7H1-FCSB-S3JP-00000-00&amp;context=" TargetMode="External" /><Relationship Id="rId829" Type="http://schemas.openxmlformats.org/officeDocument/2006/relationships/hyperlink" Target="https://advance.lexis.com/api/document?collection=cases-ca&amp;id=urn:contentItem:5F8P-SCY1-JTNR-M3NV-00000-00&amp;context=" TargetMode="External" /><Relationship Id="rId83" Type="http://schemas.openxmlformats.org/officeDocument/2006/relationships/hyperlink" Target="https://advance.lexis.com/api/document?collection=cases-ca&amp;id=urn:contentItem:5F7T-S7K1-F1H1-2213-00000-00&amp;context=" TargetMode="External" /><Relationship Id="rId830" Type="http://schemas.openxmlformats.org/officeDocument/2006/relationships/hyperlink" Target="https://advance.lexis.com/api/document?collection=cases-ca&amp;id=urn:contentItem:5F8P-SCH1-F528-G0RT-00000-00&amp;context=" TargetMode="External" /><Relationship Id="rId831" Type="http://schemas.openxmlformats.org/officeDocument/2006/relationships/hyperlink" Target="https://advance.lexis.com/api/document?collection=cases-ca&amp;id=urn:contentItem:5F7T-S761-FFMK-M14F-00000-00&amp;context=" TargetMode="External" /><Relationship Id="rId832" Type="http://schemas.openxmlformats.org/officeDocument/2006/relationships/hyperlink" Target="https://advance.lexis.com/api/document?collection=cases-ca&amp;id=urn:contentItem:5F7T-S741-F2F4-G2JT-00000-00&amp;context=" TargetMode="External" /><Relationship Id="rId833" Type="http://schemas.openxmlformats.org/officeDocument/2006/relationships/hyperlink" Target="https://advance.lexis.com/api/document?collection=cases-ca&amp;id=urn:contentItem:5F8N-K741-JKB3-X020-00000-00&amp;context=" TargetMode="External" /><Relationship Id="rId834" Type="http://schemas.openxmlformats.org/officeDocument/2006/relationships/hyperlink" Target="https://advance.lexis.com/api/document?collection=cases-ca&amp;id=urn:contentItem:5F7T-S6S1-JNY7-X20N-00000-00&amp;context=" TargetMode="External" /><Relationship Id="rId835" Type="http://schemas.openxmlformats.org/officeDocument/2006/relationships/hyperlink" Target="https://advance.lexis.com/api/document?collection=cases-ca&amp;id=urn:contentItem:5F7T-S7N1-JWR6-S2KJ-00000-00&amp;context=" TargetMode="External" /><Relationship Id="rId836" Type="http://schemas.openxmlformats.org/officeDocument/2006/relationships/hyperlink" Target="https://advance.lexis.com/api/document?collection=cases-ca&amp;id=urn:contentItem:5F7T-S701-FJDY-X2V2-00000-00&amp;context=" TargetMode="External" /><Relationship Id="rId837" Type="http://schemas.openxmlformats.org/officeDocument/2006/relationships/hyperlink" Target="https://advance.lexis.com/api/document?collection=cases-ca&amp;id=urn:contentItem:5F7T-S781-F06F-243F-00000-00&amp;context=" TargetMode="External" /><Relationship Id="rId838" Type="http://schemas.openxmlformats.org/officeDocument/2006/relationships/hyperlink" Target="https://advance.lexis.com/api/document?collection=cases-ca&amp;id=urn:contentItem:5F7T-S7K1-JKHB-630D-00000-00&amp;context=" TargetMode="External" /><Relationship Id="rId839" Type="http://schemas.openxmlformats.org/officeDocument/2006/relationships/hyperlink" Target="https://advance.lexis.com/api/document?collection=cases-ca&amp;id=urn:contentItem:5F7T-S7N1-JGHR-M377-00000-00&amp;context=" TargetMode="External" /><Relationship Id="rId84" Type="http://schemas.openxmlformats.org/officeDocument/2006/relationships/hyperlink" Target="https://advance.lexis.com/api/document?collection=cases-ca&amp;id=urn:contentItem:5F7T-S7J1-FGCG-S0G0-00000-00&amp;context=" TargetMode="External" /><Relationship Id="rId840" Type="http://schemas.openxmlformats.org/officeDocument/2006/relationships/hyperlink" Target="https://advance.lexis.com/api/document?collection=cases-ca&amp;id=urn:contentItem:5F7T-S711-JNY7-X3JJ-00000-00&amp;context=" TargetMode="External" /><Relationship Id="rId841" Type="http://schemas.openxmlformats.org/officeDocument/2006/relationships/hyperlink" Target="https://advance.lexis.com/api/document?collection=cases-ca&amp;id=urn:contentItem:5F8T-N3V1-JTGH-B1H3-00000-00&amp;context=" TargetMode="External" /><Relationship Id="rId842" Type="http://schemas.openxmlformats.org/officeDocument/2006/relationships/hyperlink" Target="https://advance.lexis.com/api/document?collection=cases-ca&amp;id=urn:contentItem:5F8T-N3R1-JBDT-B556-00000-00&amp;context=" TargetMode="External" /><Relationship Id="rId843" Type="http://schemas.openxmlformats.org/officeDocument/2006/relationships/hyperlink" Target="https://advance.lexis.com/api/document?collection=cases-ca&amp;id=urn:contentItem:5F7T-S7D1-FCSB-S2MY-00000-00&amp;context=" TargetMode="External" /><Relationship Id="rId844" Type="http://schemas.openxmlformats.org/officeDocument/2006/relationships/hyperlink" Target="https://advance.lexis.com/api/document?collection=cases-ca&amp;id=urn:contentItem:5F7T-S6Y1-DY33-B0BG-00000-00&amp;context=" TargetMode="External" /><Relationship Id="rId845" Type="http://schemas.openxmlformats.org/officeDocument/2006/relationships/hyperlink" Target="https://advance.lexis.com/api/document?collection=cases-ca&amp;id=urn:contentItem:5F8N-K6W1-JNJT-B4VM-00000-00&amp;context=" TargetMode="External" /><Relationship Id="rId846" Type="http://schemas.openxmlformats.org/officeDocument/2006/relationships/hyperlink" Target="https://advance.lexis.com/api/document?collection=cases-ca&amp;id=urn:contentItem:5F7T-S7K1-JNY7-X4JT-00000-00&amp;context=" TargetMode="External" /><Relationship Id="rId847" Type="http://schemas.openxmlformats.org/officeDocument/2006/relationships/hyperlink" Target="https://advance.lexis.com/api/document?collection=cases-ca&amp;id=urn:contentItem:5F7T-S7K1-F1H1-223S-00000-00&amp;context=" TargetMode="External" /><Relationship Id="rId848" Type="http://schemas.openxmlformats.org/officeDocument/2006/relationships/hyperlink" Target="https://advance.lexis.com/api/document?collection=cases-ca&amp;id=urn:contentItem:5F8P-SFN1-FGRY-B07F-00000-00&amp;context=" TargetMode="External" /><Relationship Id="rId849" Type="http://schemas.openxmlformats.org/officeDocument/2006/relationships/hyperlink" Target="https://advance.lexis.com/api/document?collection=cases-ca&amp;id=urn:contentItem:5RGS-CBH1-F1WF-M4W8-00000-00&amp;context=" TargetMode="External" /><Relationship Id="rId85" Type="http://schemas.openxmlformats.org/officeDocument/2006/relationships/hyperlink" Target="https://advance.lexis.com/api/document?collection=cases-ca&amp;id=urn:contentItem:5F7T-S7H1-F016-S3MT-00000-00&amp;context=" TargetMode="External" /><Relationship Id="rId850" Type="http://schemas.openxmlformats.org/officeDocument/2006/relationships/hyperlink" Target="https://advance.lexis.com/api/document?collection=cases-ca&amp;id=urn:contentItem:5J6J-RHK1-FGCG-S0PY-00000-00&amp;context=" TargetMode="External" /><Relationship Id="rId851" Type="http://schemas.openxmlformats.org/officeDocument/2006/relationships/hyperlink" Target="https://advance.lexis.com/api/document?collection=cases-ca&amp;id=urn:contentItem:5NFC-YTC1-JPP5-2077-00000-00&amp;context=" TargetMode="External" /><Relationship Id="rId852" Type="http://schemas.openxmlformats.org/officeDocument/2006/relationships/hyperlink" Target="https://advance.lexis.com/api/document?collection=cases-ca&amp;id=urn:contentItem:5F7T-S771-JW5H-X223-00000-00&amp;context=" TargetMode="External" /><Relationship Id="rId853" Type="http://schemas.openxmlformats.org/officeDocument/2006/relationships/hyperlink" Target="https://advance.lexis.com/api/document?collection=cases-ca&amp;id=urn:contentItem:5F7T-S781-F06F-2421-00000-00&amp;context=" TargetMode="External" /><Relationship Id="rId854" Type="http://schemas.openxmlformats.org/officeDocument/2006/relationships/hyperlink" Target="https://advance.lexis.com/api/document?collection=cases-ca&amp;id=urn:contentItem:5F7T-S7P1-JCRC-B25M-00000-00&amp;context=" TargetMode="External" /><Relationship Id="rId855" Type="http://schemas.openxmlformats.org/officeDocument/2006/relationships/hyperlink" Target="https://advance.lexis.com/api/document?collection=cases-ca&amp;id=urn:contentItem:5F7T-S7P1-JBDT-B179-00000-00&amp;context=" TargetMode="External" /><Relationship Id="rId856" Type="http://schemas.openxmlformats.org/officeDocument/2006/relationships/hyperlink" Target="https://advance.lexis.com/api/document?collection=cases-ca&amp;id=urn:contentItem:5F7T-S701-JK4W-M18B-00000-00&amp;context=" TargetMode="External" /><Relationship Id="rId857" Type="http://schemas.openxmlformats.org/officeDocument/2006/relationships/hyperlink" Target="https://advance.lexis.com/api/document?collection=cases-ca&amp;id=urn:contentItem:5F16-9301-JS0R-20HR-00000-00&amp;context=" TargetMode="External" /><Relationship Id="rId858" Type="http://schemas.openxmlformats.org/officeDocument/2006/relationships/hyperlink" Target="https://advance.lexis.com/api/document?collection=cases-ca&amp;id=urn:contentItem:5F7T-S751-FJDY-X417-00000-00&amp;context=" TargetMode="External" /><Relationship Id="rId859" Type="http://schemas.openxmlformats.org/officeDocument/2006/relationships/hyperlink" Target="https://advance.lexis.com/api/document?collection=cases-ca&amp;id=urn:contentItem:5F7T-S731-FG12-62V4-00000-00&amp;context=" TargetMode="External" /><Relationship Id="rId86" Type="http://schemas.openxmlformats.org/officeDocument/2006/relationships/hyperlink" Target="https://advance.lexis.com/api/document?collection=cases-ca&amp;id=urn:contentItem:5F7T-S721-F8D9-M0X0-00000-00&amp;context=" TargetMode="External" /><Relationship Id="rId860" Type="http://schemas.openxmlformats.org/officeDocument/2006/relationships/hyperlink" Target="https://advance.lexis.com/api/document?collection=cases-ca&amp;id=urn:contentItem:5F16-9371-DXHD-G4VJ-00000-00&amp;context=" TargetMode="External" /><Relationship Id="rId861" Type="http://schemas.openxmlformats.org/officeDocument/2006/relationships/hyperlink" Target="https://advance.lexis.com/api/document?collection=cases-ca&amp;id=urn:contentItem:5F7T-S7H1-K054-G2BW-00000-00&amp;context=" TargetMode="External" /><Relationship Id="rId862" Type="http://schemas.openxmlformats.org/officeDocument/2006/relationships/hyperlink" Target="https://advance.lexis.com/api/document?collection=cases-ca&amp;id=urn:contentItem:5F7T-S7H1-K054-G20G-00000-00&amp;context=" TargetMode="External" /><Relationship Id="rId863" Type="http://schemas.openxmlformats.org/officeDocument/2006/relationships/hyperlink" Target="https://advance.lexis.com/api/document?collection=cases-ca&amp;id=urn:contentItem:5F7T-S781-FH4C-X2NM-00000-00&amp;context=" TargetMode="External" /><Relationship Id="rId864" Type="http://schemas.openxmlformats.org/officeDocument/2006/relationships/hyperlink" Target="https://advance.lexis.com/api/document?collection=cases-ca&amp;id=urn:contentItem:5F7T-S7F1-F7VM-S45Y-00000-00&amp;context=" TargetMode="External" /><Relationship Id="rId865" Type="http://schemas.openxmlformats.org/officeDocument/2006/relationships/hyperlink" Target="https://advance.lexis.com/api/document?collection=cases-ca&amp;id=urn:contentItem:5F7T-S7F1-JBT7-X2RJ-00000-00&amp;context=" TargetMode="External" /><Relationship Id="rId866" Type="http://schemas.openxmlformats.org/officeDocument/2006/relationships/header" Target="header145.xml" /><Relationship Id="rId867" Type="http://schemas.openxmlformats.org/officeDocument/2006/relationships/header" Target="header146.xml" /><Relationship Id="rId868" Type="http://schemas.openxmlformats.org/officeDocument/2006/relationships/footer" Target="footer145.xml" /><Relationship Id="rId869" Type="http://schemas.openxmlformats.org/officeDocument/2006/relationships/footer" Target="footer146.xml" /><Relationship Id="rId87" Type="http://schemas.openxmlformats.org/officeDocument/2006/relationships/hyperlink" Target="https://advance.lexis.com/api/document?collection=cases-ca&amp;id=urn:contentItem:5F7T-S7K1-F1H1-22HJ-00000-00&amp;context=" TargetMode="External" /><Relationship Id="rId870" Type="http://schemas.openxmlformats.org/officeDocument/2006/relationships/header" Target="header147.xml" /><Relationship Id="rId871" Type="http://schemas.openxmlformats.org/officeDocument/2006/relationships/footer" Target="footer147.xml" /><Relationship Id="rId872" Type="http://schemas.openxmlformats.org/officeDocument/2006/relationships/hyperlink" Target="https://advance.lexis.com/api/document?collection=cases-ca&amp;id=urn:contentItem:5GCC-XVB1-JGHR-M4JH-00000-00&amp;context=" TargetMode="External" /><Relationship Id="rId873" Type="http://schemas.openxmlformats.org/officeDocument/2006/relationships/hyperlink" Target="https://advance.lexis.com/api/document?collection=cases-ca&amp;id=urn:contentItem:5F7T-S7K1-JX3N-B2V4-00000-00&amp;context=" TargetMode="External" /><Relationship Id="rId874" Type="http://schemas.openxmlformats.org/officeDocument/2006/relationships/hyperlink" Target="https://advance.lexis.com/api/document?collection=cases-ca&amp;id=urn:contentItem:5F8T-N3P1-F7ND-G14C-00000-00&amp;context=" TargetMode="External" /><Relationship Id="rId875" Type="http://schemas.openxmlformats.org/officeDocument/2006/relationships/hyperlink" Target="https://advance.lexis.com/api/document?collection=cases-ca&amp;id=urn:contentItem:5F81-YGW1-DYFH-X025-00000-00&amp;context=" TargetMode="External" /><Relationship Id="rId876" Type="http://schemas.openxmlformats.org/officeDocument/2006/relationships/hyperlink" Target="https://advance.lexis.com/api/document?collection=cases-ca&amp;id=urn:contentItem:5F8P-SC71-JK4W-M2MK-00000-00&amp;context=" TargetMode="External" /><Relationship Id="rId877" Type="http://schemas.openxmlformats.org/officeDocument/2006/relationships/hyperlink" Target="https://advance.lexis.com/api/document?collection=cases-ca&amp;id=urn:contentItem:5F7T-S7G1-JBT7-X40C-00000-00&amp;context=" TargetMode="External" /><Relationship Id="rId878" Type="http://schemas.openxmlformats.org/officeDocument/2006/relationships/hyperlink" Target="https://advance.lexis.com/api/document?collection=cases-ca&amp;id=urn:contentItem:5F8T-N3V1-JF75-M3WX-00000-00&amp;context=" TargetMode="External" /><Relationship Id="rId879" Type="http://schemas.openxmlformats.org/officeDocument/2006/relationships/hyperlink" Target="https://advance.lexis.com/api/document?collection=cases-ca&amp;id=urn:contentItem:5F7T-S7G1-JNY7-X443-00000-00&amp;context=" TargetMode="External" /><Relationship Id="rId88" Type="http://schemas.openxmlformats.org/officeDocument/2006/relationships/hyperlink" Target="https://advance.lexis.com/api/document?collection=cases-ca&amp;id=urn:contentItem:5F7T-S7K1-DY33-B1KS-00000-00&amp;context=" TargetMode="External" /><Relationship Id="rId880" Type="http://schemas.openxmlformats.org/officeDocument/2006/relationships/hyperlink" Target="https://advance.lexis.com/api/document?collection=cases-ca&amp;id=urn:contentItem:5F7T-S7N1-F57G-S2CP-00000-00&amp;context=" TargetMode="External" /><Relationship Id="rId881" Type="http://schemas.openxmlformats.org/officeDocument/2006/relationships/hyperlink" Target="https://advance.lexis.com/api/document?collection=cases-ca&amp;id=urn:contentItem:5F7T-S7D1-JXG3-X0NB-00000-00&amp;context=" TargetMode="External" /><Relationship Id="rId882" Type="http://schemas.openxmlformats.org/officeDocument/2006/relationships/hyperlink" Target="https://advance.lexis.com/api/document?collection=cases-ca&amp;id=urn:contentItem:5F7T-S721-F06F-230Y-00000-00&amp;context=" TargetMode="External" /><Relationship Id="rId883" Type="http://schemas.openxmlformats.org/officeDocument/2006/relationships/hyperlink" Target="https://advance.lexis.com/api/document?collection=cases-ca&amp;id=urn:contentItem:5F7T-S741-F57G-S1WG-00000-00&amp;context=" TargetMode="External" /><Relationship Id="rId884" Type="http://schemas.openxmlformats.org/officeDocument/2006/relationships/hyperlink" Target="https://advance.lexis.com/api/document?collection=cases-ca&amp;id=urn:contentItem:5F7T-S7G1-JX3N-B2FW-00000-00&amp;context=" TargetMode="External" /><Relationship Id="rId885" Type="http://schemas.openxmlformats.org/officeDocument/2006/relationships/hyperlink" Target="https://advance.lexis.com/api/document?collection=cases-ca&amp;id=urn:contentItem:5F7T-S7H1-F4GK-M352-00000-00&amp;context=" TargetMode="External" /><Relationship Id="rId886" Type="http://schemas.openxmlformats.org/officeDocument/2006/relationships/hyperlink" Target="https://advance.lexis.com/api/document?collection=cases-ca&amp;id=urn:contentItem:5F7T-S7K1-F1H1-22C1-00000-00&amp;context=" TargetMode="External" /><Relationship Id="rId887" Type="http://schemas.openxmlformats.org/officeDocument/2006/relationships/hyperlink" Target="https://advance.lexis.com/api/document?collection=cases-ca&amp;id=urn:contentItem:5F7T-S7N1-JJ1H-X2TF-00000-00&amp;context=" TargetMode="External" /><Relationship Id="rId888" Type="http://schemas.openxmlformats.org/officeDocument/2006/relationships/hyperlink" Target="https://advance.lexis.com/api/document?collection=cases-ca&amp;id=urn:contentItem:5F7T-S7D1-FBFS-S1M7-00000-00&amp;context=" TargetMode="External" /><Relationship Id="rId889" Type="http://schemas.openxmlformats.org/officeDocument/2006/relationships/hyperlink" Target="https://advance.lexis.com/api/document?collection=cases-ca&amp;id=urn:contentItem:5F7T-S7D1-JN6B-S13K-00000-00&amp;context=" TargetMode="External" /><Relationship Id="rId89" Type="http://schemas.openxmlformats.org/officeDocument/2006/relationships/hyperlink" Target="https://advance.lexis.com/api/document?collection=cases-ca&amp;id=urn:contentItem:5F7T-S7D1-FC6N-X0N4-00000-00&amp;context=" TargetMode="External" /><Relationship Id="rId890" Type="http://schemas.openxmlformats.org/officeDocument/2006/relationships/hyperlink" Target="https://advance.lexis.com/api/document?collection=cases-ca&amp;id=urn:contentItem:5F7T-S7H1-JCRC-B0NN-00000-00&amp;context=" TargetMode="External" /><Relationship Id="rId891" Type="http://schemas.openxmlformats.org/officeDocument/2006/relationships/hyperlink" Target="https://advance.lexis.com/api/document?collection=cases-ca&amp;id=urn:contentItem:5F7T-S7K1-JKHB-62MR-00000-00&amp;context=" TargetMode="External" /><Relationship Id="rId892" Type="http://schemas.openxmlformats.org/officeDocument/2006/relationships/hyperlink" Target="https://advance.lexis.com/api/document?collection=cases-ca&amp;id=urn:contentItem:5F7T-S7K1-F1H1-221V-00000-00&amp;context=" TargetMode="External" /><Relationship Id="rId893" Type="http://schemas.openxmlformats.org/officeDocument/2006/relationships/hyperlink" Target="https://advance.lexis.com/api/document?collection=cases-ca&amp;id=urn:contentItem:5F7T-S7M1-JFSV-G3M0-00000-00&amp;context=" TargetMode="External" /><Relationship Id="rId894" Type="http://schemas.openxmlformats.org/officeDocument/2006/relationships/hyperlink" Target="https://advance.lexis.com/api/document?collection=cases-ca&amp;id=urn:contentItem:5F7T-S7M1-JFSV-G3NM-00000-00&amp;context=" TargetMode="External" /><Relationship Id="rId895" Type="http://schemas.openxmlformats.org/officeDocument/2006/relationships/hyperlink" Target="https://advance.lexis.com/api/document?collection=cases-ca&amp;id=urn:contentItem:5F7T-S7C1-F30T-B2GK-00000-00&amp;context=" TargetMode="External" /><Relationship Id="rId896" Type="http://schemas.openxmlformats.org/officeDocument/2006/relationships/hyperlink" Target="https://advance.lexis.com/api/document?collection=cases-ca&amp;id=urn:contentItem:5F7T-S7M1-JFSV-G3PK-00000-00&amp;context=" TargetMode="External" /><Relationship Id="rId897" Type="http://schemas.openxmlformats.org/officeDocument/2006/relationships/hyperlink" Target="https://advance.lexis.com/api/document?collection=cases-ca&amp;id=urn:contentItem:5F7T-S7M1-F4W2-62BK-00000-00&amp;context=" TargetMode="External" /><Relationship Id="rId898" Type="http://schemas.openxmlformats.org/officeDocument/2006/relationships/hyperlink" Target="https://advance.lexis.com/api/document?collection=cases-ca&amp;id=urn:contentItem:5F7T-S7N1-JWR6-S2G6-00000-00&amp;context=" TargetMode="External" /><Relationship Id="rId899" Type="http://schemas.openxmlformats.org/officeDocument/2006/relationships/hyperlink" Target="https://advance.lexis.com/api/document?collection=cases-ca&amp;id=urn:contentItem:5F7T-S7N1-JC5P-G234-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C1-F30T-B21Y-00000-00&amp;context=" TargetMode="External" /><Relationship Id="rId900" Type="http://schemas.openxmlformats.org/officeDocument/2006/relationships/hyperlink" Target="https://advance.lexis.com/api/document?collection=cases-ca&amp;id=urn:contentItem:5F7T-S771-JSJC-X038-00000-00&amp;context=" TargetMode="External" /><Relationship Id="rId901" Type="http://schemas.openxmlformats.org/officeDocument/2006/relationships/hyperlink" Target="https://advance.lexis.com/api/document?collection=cases-ca&amp;id=urn:contentItem:5F7T-S791-JCJ5-251B-00000-00&amp;context=" TargetMode="External" /><Relationship Id="rId902" Type="http://schemas.openxmlformats.org/officeDocument/2006/relationships/hyperlink" Target="https://advance.lexis.com/api/document?collection=cases-ca&amp;id=urn:contentItem:5F7T-S7F1-JX3N-B19D-00000-00&amp;context=" TargetMode="External" /><Relationship Id="rId903" Type="http://schemas.openxmlformats.org/officeDocument/2006/relationships/hyperlink" Target="https://advance.lexis.com/api/document?collection=cases-ca&amp;id=urn:contentItem:5F7T-S771-JSJC-X05N-00000-00&amp;context=" TargetMode="External" /><Relationship Id="rId904" Type="http://schemas.openxmlformats.org/officeDocument/2006/relationships/hyperlink" Target="https://advance.lexis.com/api/document?collection=cases-ca&amp;id=urn:contentItem:5F7T-S7D1-JG02-S2Y2-00000-00&amp;context=" TargetMode="External" /><Relationship Id="rId905" Type="http://schemas.openxmlformats.org/officeDocument/2006/relationships/hyperlink" Target="https://advance.lexis.com/api/document?collection=cases-ca&amp;id=urn:contentItem:5F7T-S7G1-JWR6-S1K1-00000-00&amp;context=" TargetMode="External" /><Relationship Id="rId906" Type="http://schemas.openxmlformats.org/officeDocument/2006/relationships/hyperlink" Target="https://advance.lexis.com/api/document?collection=cases-ca&amp;id=urn:contentItem:5F7T-S7P1-JSJC-X1GW-00000-00&amp;context=" TargetMode="External" /><Relationship Id="rId907" Type="http://schemas.openxmlformats.org/officeDocument/2006/relationships/hyperlink" Target="https://advance.lexis.com/api/document?collection=cases-ca&amp;id=urn:contentItem:5F7T-S7H1-JCRC-B110-00000-00&amp;context=" TargetMode="External" /><Relationship Id="rId908" Type="http://schemas.openxmlformats.org/officeDocument/2006/relationships/hyperlink" Target="https://advance.lexis.com/api/document?collection=cases-ca&amp;id=urn:contentItem:5F7T-S7D1-JN6B-S16W-00000-00&amp;context=" TargetMode="External" /><Relationship Id="rId909" Type="http://schemas.openxmlformats.org/officeDocument/2006/relationships/hyperlink" Target="https://advance.lexis.com/api/document?collection=cases-ca&amp;id=urn:contentItem:5F7T-S7M1-JNCK-22MK-00000-00&amp;context=" TargetMode="External" /><Relationship Id="rId91" Type="http://schemas.openxmlformats.org/officeDocument/2006/relationships/hyperlink" Target="https://advance.lexis.com/api/document?collection=cases-ca&amp;id=urn:contentItem:5F7T-S7K1-JNY7-X47Y-00000-00&amp;context=" TargetMode="External" /><Relationship Id="rId910" Type="http://schemas.openxmlformats.org/officeDocument/2006/relationships/header" Target="header148.xml" /><Relationship Id="rId911" Type="http://schemas.openxmlformats.org/officeDocument/2006/relationships/header" Target="header149.xml" /><Relationship Id="rId912" Type="http://schemas.openxmlformats.org/officeDocument/2006/relationships/footer" Target="footer148.xml" /><Relationship Id="rId913" Type="http://schemas.openxmlformats.org/officeDocument/2006/relationships/footer" Target="footer149.xml" /><Relationship Id="rId914" Type="http://schemas.openxmlformats.org/officeDocument/2006/relationships/header" Target="header150.xml" /><Relationship Id="rId915" Type="http://schemas.openxmlformats.org/officeDocument/2006/relationships/footer" Target="footer150.xml" /><Relationship Id="rId916" Type="http://schemas.openxmlformats.org/officeDocument/2006/relationships/hyperlink" Target="https://advance.lexis.com/api/document?collection=cases-ca&amp;id=urn:contentItem:5F7T-S7N1-JC5P-G1XT-00000-00&amp;context=" TargetMode="External" /><Relationship Id="rId917" Type="http://schemas.openxmlformats.org/officeDocument/2006/relationships/image" Target="media/image5.png" /><Relationship Id="rId918" Type="http://schemas.openxmlformats.org/officeDocument/2006/relationships/hyperlink" Target="https://advance.lexis.com/api/document?collection=cases-ca&amp;id=urn:contentItem:5F8P-T8W1-DYFH-X368-00000-00&amp;context=" TargetMode="External" /><Relationship Id="rId919" Type="http://schemas.openxmlformats.org/officeDocument/2006/relationships/hyperlink" Target="https://advance.lexis.com/api/document?collection=cases-ca&amp;id=urn:contentItem:5F7T-S7K1-F1H1-2228-00000-00&amp;context=" TargetMode="External" /><Relationship Id="rId92" Type="http://schemas.openxmlformats.org/officeDocument/2006/relationships/hyperlink" Target="https://advance.lexis.com/api/document?collection=cases-ca&amp;id=urn:contentItem:5F7T-S7H1-JCRC-B0S6-00000-00&amp;context=" TargetMode="External" /><Relationship Id="rId920" Type="http://schemas.openxmlformats.org/officeDocument/2006/relationships/hyperlink" Target="https://advance.lexis.com/api/document?collection=cases-ca&amp;id=urn:contentItem:5F7T-S7G1-JNY7-X3K8-00000-00&amp;context=" TargetMode="External" /><Relationship Id="rId921" Type="http://schemas.openxmlformats.org/officeDocument/2006/relationships/hyperlink" Target="https://advance.lexis.com/api/document?collection=cases-ca&amp;id=urn:contentItem:5F7T-S7H1-JFSV-G35Y-00000-00&amp;context=" TargetMode="External" /><Relationship Id="rId922" Type="http://schemas.openxmlformats.org/officeDocument/2006/relationships/hyperlink" Target="https://advance.lexis.com/api/document?collection=cases-ca&amp;id=urn:contentItem:5F7T-S7D1-JN6B-S131-00000-00&amp;context=" TargetMode="External" /><Relationship Id="rId923" Type="http://schemas.openxmlformats.org/officeDocument/2006/relationships/hyperlink" Target="https://advance.lexis.com/api/document?collection=cases-ca&amp;id=urn:contentItem:5F7T-S7M1-DYMS-626Y-00000-00&amp;context=" TargetMode="External" /><Relationship Id="rId924" Type="http://schemas.openxmlformats.org/officeDocument/2006/relationships/hyperlink" Target="https://advance.lexis.com/api/document?collection=cases-ca&amp;id=urn:contentItem:5F7T-S7N1-JWR6-S269-00000-00&amp;context=" TargetMode="External" /><Relationship Id="rId925" Type="http://schemas.openxmlformats.org/officeDocument/2006/relationships/hyperlink" Target="https://advance.lexis.com/api/document?collection=cases-ca&amp;id=urn:contentItem:5F7T-S7N1-F06F-24MW-00000-00&amp;context=" TargetMode="External" /><Relationship Id="rId926" Type="http://schemas.openxmlformats.org/officeDocument/2006/relationships/hyperlink" Target="https://advance.lexis.com/api/document?collection=cases-ca&amp;id=urn:contentItem:5F7T-S7J1-JYYX-62DV-00000-00&amp;context=" TargetMode="External" /><Relationship Id="rId927" Type="http://schemas.openxmlformats.org/officeDocument/2006/relationships/hyperlink" Target="https://advance.lexis.com/api/document?collection=cases-ca&amp;id=urn:contentItem:5F7T-S7M1-JJK6-S1XD-00000-00&amp;context=" TargetMode="External" /><Relationship Id="rId928" Type="http://schemas.openxmlformats.org/officeDocument/2006/relationships/hyperlink" Target="https://advance.lexis.com/api/document?collection=cases-ca&amp;id=urn:contentItem:5F7T-S7N1-F06F-24BC-00000-00&amp;context=" TargetMode="External" /><Relationship Id="rId929" Type="http://schemas.openxmlformats.org/officeDocument/2006/relationships/hyperlink" Target="https://advance.lexis.com/api/document?collection=cases-ca&amp;id=urn:contentItem:5F7T-S7K1-JSJC-X168-00000-00&amp;context=" TargetMode="External" /><Relationship Id="rId93" Type="http://schemas.openxmlformats.org/officeDocument/2006/relationships/hyperlink" Target="https://advance.lexis.com/api/document?collection=cases-ca&amp;id=urn:contentItem:5F7T-S731-F60C-X11W-00000-00&amp;context=" TargetMode="External" /><Relationship Id="rId930" Type="http://schemas.openxmlformats.org/officeDocument/2006/relationships/hyperlink" Target="https://advance.lexis.com/api/document?collection=cases-ca&amp;id=urn:contentItem:5F7T-S701-JF75-M4N2-00000-00&amp;context=" TargetMode="External" /><Relationship Id="rId931" Type="http://schemas.openxmlformats.org/officeDocument/2006/relationships/hyperlink" Target="https://advance.lexis.com/api/document?collection=cases-ca&amp;id=urn:contentItem:5F7T-S7N1-JWR6-S29X-00000-00&amp;context=" TargetMode="External" /><Relationship Id="rId932" Type="http://schemas.openxmlformats.org/officeDocument/2006/relationships/hyperlink" Target="https://advance.lexis.com/api/document?collection=cases-ca&amp;id=urn:contentItem:5F7T-S7N1-JWR6-S2GP-00000-00&amp;context=" TargetMode="External" /><Relationship Id="rId933" Type="http://schemas.openxmlformats.org/officeDocument/2006/relationships/hyperlink" Target="https://advance.lexis.com/api/document?collection=cases-ca&amp;id=urn:contentItem:5F7T-S7K1-JX3N-B2KD-00000-00&amp;context=" TargetMode="External" /><Relationship Id="rId934" Type="http://schemas.openxmlformats.org/officeDocument/2006/relationships/hyperlink" Target="https://advance.lexis.com/api/document?collection=cases-ca&amp;id=urn:contentItem:5F7T-S7M1-DYMS-6290-00000-00&amp;context=" TargetMode="External" /><Relationship Id="rId935" Type="http://schemas.openxmlformats.org/officeDocument/2006/relationships/hyperlink" Target="https://advance.lexis.com/api/document?collection=cases-ca&amp;id=urn:contentItem:5F7T-S7G1-FCYK-207V-00000-00&amp;context=" TargetMode="External" /><Relationship Id="rId936" Type="http://schemas.openxmlformats.org/officeDocument/2006/relationships/numbering" Target="numbering.xml" /><Relationship Id="rId937" Type="http://schemas.openxmlformats.org/officeDocument/2006/relationships/styles" Target="styles.xml" /><Relationship Id="rId94" Type="http://schemas.openxmlformats.org/officeDocument/2006/relationships/header" Target="header16.xml" /><Relationship Id="rId95" Type="http://schemas.openxmlformats.org/officeDocument/2006/relationships/header" Target="header17.xml" /><Relationship Id="rId96" Type="http://schemas.openxmlformats.org/officeDocument/2006/relationships/footer" Target="footer16.xml" /><Relationship Id="rId97" Type="http://schemas.openxmlformats.org/officeDocument/2006/relationships/footer" Target="footer17.xml" /><Relationship Id="rId98" Type="http://schemas.openxmlformats.org/officeDocument/2006/relationships/header" Target="header18.xml" /><Relationship Id="rId99" Type="http://schemas.openxmlformats.org/officeDocument/2006/relationships/footer" Target="footer18.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Combs v. Bergen, [2013] B.C.J. No. 350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115044775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