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Mutual Construction (2000) Ltd. v. Hardwick, [2009] B.C.J. No. 183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A.W. 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S086334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Mutual Construction (2000) Ltd., Plaintiff, and Christopher John Hardwick, Melissa Margaret Hardwick, and Hardwick Holdings Inc., Defendants, and Nigel Alexander Bester, Vivian Bester and Surespan Investments Group Inc.,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Civil Litigation — Civil procedure — Third party procedure — Striking out or setting aside — Application by the third parties to set aside the third party notice allowed — It was plain and obvious that third party proceedings disclosed no reasonable prospect of success — Third party notice inappropriately set out defences to plaintiff's claim which were more properly subject of defendant's statement of defence — Third party notice alleged non-existent unparticularized duties — Third party notice sought to allow defendants to profit from their own wrongful acts — Rules of Court, Rule 22(6).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brought an action against the defendants for alleging, among other things, breach of fiduciary duty by wrongfully converting company assets to the benefit of the defendants. The plaintiff was a company that had been jointly owned by the defendant and third party companies. The defendant company was owned 100 per cent by the defendant Christopher Hardwick and the third party company was owned 100 per cent by the third party Nigel Bester. When the relationship between Hardwick and Bester broke down, the shotgun clause was involved and Bester purchased Hardwick's share in the company. An action was then brought by the company to recover moneys that Hardwick had allegedly misappropriated for his personal use. The defendants filed a third party notice against the third parties alleging that they knew about and endorsed or condoned the alleged acts of the defendants and claimed contribution and indemnity.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plain and obvious that the third party proceedings against the third parties disclosed no reasonable prospect of success. The third party notice inappropriately set out defences to the plaintiff's claim which were more properly the subject of the defendant's statement of defence. The third party notice alleged non-existent unparticularized duties. The third party notice sought to allow the defendants to profit from their own wrongful acts.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Fraudulent Conveyance Act, </w:t>
      </w:r>
      <w:r>
        <w:rPr>
          <w:rFonts w:ascii="arial" w:eastAsia="arial" w:hAnsi="arial" w:cs="arial"/>
          <w:i/>
          <w:color w:val="000000"/>
          <w:sz w:val="20"/>
          <w:lang w:val="en-US" w:eastAsia="en-US" w:bidi="ar-SA"/>
        </w:rPr>
        <w:t>RSBC 1996, CHAPTER 163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Fraudulent Preference Act, </w:t>
      </w:r>
      <w:r>
        <w:rPr>
          <w:rFonts w:ascii="arial" w:eastAsia="arial" w:hAnsi="arial" w:cs="arial"/>
          <w:i/>
          <w:color w:val="000000"/>
          <w:sz w:val="20"/>
          <w:lang w:val="en-US" w:eastAsia="en-US" w:bidi="ar-SA"/>
        </w:rPr>
        <w:t>RSBC 1996, CHAPTER 164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19(24), Rule 19(24)(a), Rule 22, Rule 22(6)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Third Parties: David A. Crerar.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Douglas W. Lahay.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A.W. MacKENZIE J."/>
            <w:bookmarkEnd w:id="6"/>
            <w:r>
              <w:rPr>
                <w:rFonts w:ascii="arial" w:eastAsia="arial" w:hAnsi="arial" w:cs="arial"/>
                <w:b/>
                <w:color w:val="000000"/>
                <w:sz w:val="30"/>
                <w:lang w:val="en-US" w:eastAsia="en-US" w:bidi="ar-SA"/>
              </w:rPr>
              <w:t>A.W. 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action, Mutual Construction (2000) Ltd. ("Mutual") has sued the defendants, Christopher John Hardwick, Melissa Margaret Hardwick and Hardwick Holdings Inc. (the "Hardwick defendants") for breach of fiduciary duty, conversion and spoliation. Mutual has also expressly pleaded the provisions of the </w:t>
      </w:r>
      <w:r>
        <w:rPr>
          <w:rFonts w:ascii="arial" w:eastAsia="arial" w:hAnsi="arial" w:cs="arial"/>
          <w:b/>
          <w:i/>
          <w:color w:val="000000"/>
          <w:sz w:val="20"/>
          <w:lang w:val="en-US" w:eastAsia="en-US" w:bidi="ar-SA"/>
        </w:rPr>
        <w:t>Fraudulent Conveyance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163</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Fraudulent Preference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164</w:t>
      </w:r>
      <w:r>
        <w:rPr>
          <w:rFonts w:ascii="arial" w:eastAsia="arial" w:hAnsi="arial" w:cs="arial"/>
          <w:color w:val="000000"/>
          <w:sz w:val="20"/>
          <w:lang w:val="en-US" w:eastAsia="en-US" w:bidi="ar-SA"/>
        </w:rPr>
        <w:t>, regarding a transfer of property made between the Hardwick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November 14, 2008, the Hardwick defendants filed a Third Party Notice against Nigel Alexander Bester, Vivian Bester and Surespan Investments Group Inc. (collectively referred to as the "third parties"). The third party notice alleges that the third parties endorsed or condoned the alleged acts of the defendants. The Hardwick defendants thus claim contribution or indemnity from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third parties now ask this court to set the third party notice aside under Rule 22(6)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The third parties also seek special costs against the Hardwick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am of the view that the third party notice should be set aside. The application of the third parties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Mutual is a civil general contractor. Its business includes the construction of bridges, water treatment plants, reservoirs, bulk loading terminals and other industrial commercial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Surespan Investments Group Inc. ("Surespan") is a holding company owned, in part, by Nigel Alexander Bester and Vivian Bester. The defendant Christopher John Hardwick became involved in business with Mr. Bester around June of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Ultimately, Mutual was purchased by Surespan and Hardwick Holdings Inc. ("Hardwick Inc.") with each party receiving a 50% interest. Surespan was controlled by Mr. Bester. Hardwick Inc. was controlled by Christopher John Hardwick.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purchase of Mutual was made pursuant to a Shareholders' Agreement, dated June 5, 2000. Mutual, Surespan, Hardwick Inc., Mr. Bester and Mr. Hardwick were all parties to the Shareholders'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Until September 2008, Mr. Bester and Mr. Hardwick were the only directors and officers of Mutual. Mr. Hardwick served as Mutual's CEO and was directly responsible for its day-to-day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relationship between Messieurs Bester and Hardwick deteriorated over time. In or around June 2008, the defendant Hardwick Inc. invoked a shotgun clause to issue a formal buy or sell offer to Surespan. Surespan opted to purchase Mutual, rather than to sell its interest to Hardwick Inc. Thus, since September 2008, Mr. Bester's company, Surespan, has owned 100% of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Melissa Hardwick is the wife of the former director, Mr. Hardwick. Mrs. Hardwick is, according to the Hardwick defendants, a former employee of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third party Vivian Bester is the wife of Mr. Bester. She is a shareholder of Surespan, along with Mr. Bester. However, she has never been a shareholder, director or officer of Mutual. Mrs. Bester was never employed by Mutual, nor do the Hardwick defendants allege that she ever spoke with Mr. Hardwick about Mutual's business affairs. Her only connection to Mutual is that she is the wife of Mr. Bester, who is now its sole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statement of claim alleges, among other things, that Mr. Hardwick and Hardwick Inc. breached their fiduciary duties to Mutual by wrongfully converting company assets (the "Company Assets") to benefit the Hardwick defendants. The alleged defalcations include, among others: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$200,000 in unauthorized management bonuses for Hardwick Inc.;</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$10,000 in vacation expenses for a Hardwick family trip to Australia;</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$16,100 in personal seminar and entertainment expenses to Mr. Hardwick;</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$19,600 in vehicle leases for Mr. Hardwick's personal use;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$450,000 in renovations to Hardwick family properties;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$11,497 in Company Assets to furnish certain properties owned by the Hardwick defendants;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$78,527 in personal mentoring and personal training services for Mr. Hardwick;</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increase in salary of $21,000 for Mr. Hardwick;</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$52,596 transferred to Melissa Hardwick;</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Company Assets to pay for Mr. Hardwick's two "personal assistants";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expenses, including alcohol, food and aesthetician expenses, for Mr. Hardwick, which were paid for out of Company Assets;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legal services for Mr. Hardwick;</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various professionals to valuate Mutual, for the purpose of Mr. Hardwick's own plan to make an offer to purchase Surespan's shares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list of alleged defalcations is not exhaustive. The statement of claim further alleges that Mrs. Hardwick and Hardwick Inc. were aware of, or were wilfully and recklessly blind to the above breaches of fiduciary duties and conversions of the Company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their statement of defence, the Hardwick defendants deny all of Mutual's allegations. The only portion of the statement of defence which is relevant to the application before me is the estoppel defence, which was pleaded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the alleged acts of the Defendants constituted breaches of fiduciary duty or conversion, which is specifically denied, the acts were known to Bester and Surespan and were endorsed or condoned by Bester and Surespan and were done either at the direction of Bester and Surespan or with their consent, and they are estopped from seeking to benefit from their wrongful directions or from the acts of the Defendants that Bester and Surespan specifically endorsed or condoned.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third party notice, the Hardwick defendants allege that the third parties knew about and had condoned the alleged breaches of fiduciary duty by the Hardwick defendants. The defendants say that the third parties owed the same duties to Mutual as those owed by the defendants, and that if the defendants are found liable, then the third parties are equally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Finally, the defendants say that the third parties purchased Hardwick Inc.'s interest in Mutual with full knowledge of the alleged breaches. As a result, the defendants claim that the third parties are entitled to contribution and indemnity by the third parties if the defendants are found liable to Mutual for any funds which they may have allegedly misappropriated.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note that on January 8, 2009, the Hardwick defendants refused to provide particulars, after the request to do so by the third parties with regards to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worth setting out in detail the relevant parts of the third party notice: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TAKE NOTICE that the defendants claim against you:</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any loss, damage, or expense suffered by the Plaintiff by reason of any matters set out in the Writ of Summons and Statement of Claim, were caused or contributed to by the fault,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misrepresentation or breach of fiduciary duty of the Third Parties;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Defendants are entitled to contribution and indemnity to the degree in which the Third Parties are found by the Court to have been at fault for any liability the Defendants may have to the Plaintiff, including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along with any costs the Defendants may be ordered to pay to the Plaintiff, as well as for the amount of the Defendants' own costs of defending this Action and of the proceedings against the Third Parties;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against the Third Parties or against either of them for any amount that may be found due from the Defendants to the Plaintiff including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facts on which the defendants rely are: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repeat the allegations of fact contained in paragraphs 5-24 and 26 of the Statement of Defence as if same were set out here in full.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the acts (the "Acts") of the Defendants constitute breaches of fiduciary duty or conversion, which is specifically denied, the Acts were known to the Third Parties and were endorsed or condoned by the Third Parties and were done either at the direction of the Third Parties or with their consent.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that the Third Parties owed the same duties and responsibilities to the Company as the Defendants, and if any liability to the Company arises from the Acts of the Defendants, then the Third Parties were equally liable to the Company.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Parties purchased the Company from the Defendants having endorsed or condoned the Acts of the Defendants or, in the alternative, having directed or consented to the Acts of the Defendants.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Parties made the Payment and purchased Hardwick Inc.'s interest in the Company with full knowledge of the Acts and if any liability is owed to the Company by the Defendants, which is specifically denied, the Defendants are entitled to indemnification from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third parties filed an amended statement of defence on January 14, 2009. The application to strike the third party notice was brought by Notice of Motion dated January 8, 2009 and heard on January 20,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Test for Striking a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 third party notice may be struck out under Rule 19(24)(a) on the basis that it discloses no reasonable claim: </w:t>
      </w:r>
      <w:r>
        <w:rPr>
          <w:rFonts w:ascii="arial" w:eastAsia="arial" w:hAnsi="arial" w:cs="arial"/>
          <w:b/>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25 B.C.L.R. (2d) 17</w:t>
        </w:r>
      </w:hyperlink>
      <w:r>
        <w:rPr>
          <w:rFonts w:ascii="arial" w:eastAsia="arial" w:hAnsi="arial" w:cs="arial"/>
          <w:color w:val="000000"/>
          <w:sz w:val="20"/>
          <w:lang w:val="en-US" w:eastAsia="en-US" w:bidi="ar-SA"/>
        </w:rPr>
        <w:t xml:space="preserve"> at 22 </w:t>
      </w:r>
      <w:hyperlink r:id="rId11" w:history="1">
        <w:r>
          <w:rPr>
            <w:rFonts w:ascii="arial" w:eastAsia="arial" w:hAnsi="arial" w:cs="arial"/>
            <w:i/>
            <w:color w:val="0077CC"/>
            <w:sz w:val="20"/>
            <w:u w:val="single"/>
            <w:shd w:val="clear" w:color="auto" w:fill="FFFFFF"/>
            <w:lang w:val="en-US" w:eastAsia="en-US" w:bidi="ar-SA"/>
          </w:rPr>
          <w:t>[1988] 4 W.W.R. 742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McNaughton</w:t>
      </w:r>
      <w:r>
        <w:rPr>
          <w:rFonts w:ascii="arial" w:eastAsia="arial" w:hAnsi="arial" w:cs="arial"/>
          <w:color w:val="000000"/>
          <w:sz w:val="20"/>
          <w:lang w:val="en-US" w:eastAsia="en-US" w:bidi="ar-SA"/>
        </w:rPr>
        <w:t>]. Before the courts will strike out a third party notice or refuse an amendment on the ground that it discloses no reasonable cause of action or defence, the case against that third party notice must be perfectly clear. This is a high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consideration of whether a third party notice should be struck out under Rule 19(24) assumes that the facts as pleaded in the third party notice could be established at trial. This is because the courts take a liberal approach to pleadings: </w:t>
      </w:r>
      <w:r>
        <w:rPr>
          <w:rFonts w:ascii="arial" w:eastAsia="arial" w:hAnsi="arial" w:cs="arial"/>
          <w:b/>
          <w:i/>
          <w:color w:val="000000"/>
          <w:sz w:val="20"/>
          <w:lang w:val="en-US" w:eastAsia="en-US" w:bidi="ar-SA"/>
        </w:rPr>
        <w:t>McNaughton</w:t>
      </w:r>
      <w:r>
        <w:rPr>
          <w:rFonts w:ascii="arial" w:eastAsia="arial" w:hAnsi="arial" w:cs="arial"/>
          <w:color w:val="000000"/>
          <w:sz w:val="20"/>
          <w:lang w:val="en-US" w:eastAsia="en-US" w:bidi="ar-SA"/>
        </w:rPr>
        <w:t xml:space="preserve"> at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An application to strike a third party claim must therefore be considered on the pleadings and on the assumption that the pleaded facts can be established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 of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third parties submit that the third party notice against them should be struck as it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First, they say that the notice is unnecessary because the claims within it can be brought directly against the plaintiff as a defence to the main action: </w:t>
      </w:r>
      <w:r>
        <w:rPr>
          <w:rFonts w:ascii="arial" w:eastAsia="arial" w:hAnsi="arial" w:cs="arial"/>
          <w:b/>
          <w:i/>
          <w:color w:val="000000"/>
          <w:sz w:val="20"/>
          <w:lang w:val="en-US" w:eastAsia="en-US" w:bidi="ar-SA"/>
        </w:rPr>
        <w:t>Adams v. Thompson, Berwick, Pratt and Partners</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Furthermore, the third parties respond that they carried out all of the acts alleged against them as agents of the plaintiff Mutual and not in their personal capacity. Therefore, any acts allegedly committed by the third parties could be attributed to the plaintiff. Where the conduct of a third party is attributable to the plaintiff, there is no need for third party proceedings as the defendant may obtain their full remedy from the plaintiff: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at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Secondly, the third parties say that the Hardwick defendants' conversion of Company Assets was for their sole benefit, and that this fact prevents them from obtaining contribution or indemnity from other directors: </w:t>
      </w:r>
      <w:r>
        <w:rPr>
          <w:rFonts w:ascii="arial" w:eastAsia="arial" w:hAnsi="arial" w:cs="arial"/>
          <w:b/>
          <w:i/>
          <w:color w:val="000000"/>
          <w:sz w:val="20"/>
          <w:lang w:val="en-US" w:eastAsia="en-US" w:bidi="ar-SA"/>
        </w:rPr>
        <w:t>Walsh v. Bardsley</w:t>
      </w:r>
      <w:r>
        <w:rPr>
          <w:rFonts w:ascii="arial" w:eastAsia="arial" w:hAnsi="arial" w:cs="arial"/>
          <w:color w:val="000000"/>
          <w:sz w:val="20"/>
          <w:lang w:val="en-US" w:eastAsia="en-US" w:bidi="ar-SA"/>
        </w:rPr>
        <w:t xml:space="preserve"> (1931), 47 T.L.R. 564 at 565 (Ch.) [</w:t>
      </w:r>
      <w:r>
        <w:rPr>
          <w:rFonts w:ascii="arial" w:eastAsia="arial" w:hAnsi="arial" w:cs="arial"/>
          <w:b/>
          <w:i/>
          <w:color w:val="000000"/>
          <w:sz w:val="20"/>
          <w:lang w:val="en-US" w:eastAsia="en-US" w:bidi="ar-SA"/>
        </w:rPr>
        <w:t>Walsh</w:t>
      </w:r>
      <w:r>
        <w:rPr>
          <w:rFonts w:ascii="arial" w:eastAsia="arial" w:hAnsi="arial" w:cs="arial"/>
          <w:color w:val="000000"/>
          <w:sz w:val="20"/>
          <w:lang w:val="en-US" w:eastAsia="en-US" w:bidi="ar-SA"/>
        </w:rPr>
        <w:t xml:space="preserve">]. They say that such an obligation would be contrary to common sense, given that they did not benefit from this allegedly improper use of Company Assets in any way. Furthermore, the third parties plead the doctrine of </w:t>
      </w:r>
      <w:r>
        <w:rPr>
          <w:rFonts w:ascii="arial" w:eastAsia="arial" w:hAnsi="arial" w:cs="arial"/>
          <w:i/>
          <w:color w:val="000000"/>
          <w:sz w:val="20"/>
          <w:lang w:val="en-US" w:eastAsia="en-US" w:bidi="ar-SA"/>
        </w:rPr>
        <w:t>ex turpi causa, non oritor actio</w:t>
      </w:r>
      <w:r>
        <w:rPr>
          <w:rFonts w:ascii="arial" w:eastAsia="arial" w:hAnsi="arial" w:cs="arial"/>
          <w:color w:val="000000"/>
          <w:sz w:val="20"/>
          <w:lang w:val="en-US" w:eastAsia="en-US" w:bidi="ar-SA"/>
        </w:rPr>
        <w:t xml:space="preserve"> in that it would be against public policy to allow the third party notice to stand, relying on </w:t>
      </w:r>
      <w:r>
        <w:rPr>
          <w:rFonts w:ascii="arial" w:eastAsia="arial" w:hAnsi="arial" w:cs="arial"/>
          <w:b/>
          <w:i/>
          <w:color w:val="000000"/>
          <w:sz w:val="20"/>
          <w:lang w:val="en-US" w:eastAsia="en-US" w:bidi="ar-SA"/>
        </w:rPr>
        <w:t>British Columbia v. Zastowny</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[2008] 1 S.C.R. 27</w:t>
        </w:r>
      </w:hyperlink>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2008 SCC 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Zastowny</w:t>
      </w:r>
      <w:r>
        <w:rPr>
          <w:rFonts w:ascii="arial" w:eastAsia="arial" w:hAnsi="arial" w:cs="arial"/>
          <w:color w:val="000000"/>
          <w:sz w:val="20"/>
          <w:lang w:val="en-US" w:eastAsia="en-US" w:bidi="ar-SA"/>
        </w:rPr>
        <w:t>]. If successful in this application, the defendants would stand to retain all or a portion of the benefit of the misappropriated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a general position, the Hardwick defendants submit that </w:t>
      </w:r>
      <w:r>
        <w:rPr>
          <w:rFonts w:ascii="arial" w:eastAsia="arial" w:hAnsi="arial" w:cs="arial"/>
          <w:b/>
          <w:i/>
          <w:color w:val="000000"/>
          <w:sz w:val="20"/>
          <w:lang w:val="en-US" w:eastAsia="en-US" w:bidi="ar-SA"/>
        </w:rPr>
        <w:t>San Jose Mines Ltd. v. Coutu Estate</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2006 BCSC 89</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[2006] B.C.J. No. 90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is on all fours with their argument opposing the application to set aside their third party notice. They say that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involves similar facts to this case and that if the allegedly deficient third party pleadings can be amended to properly set out a claim, then the notice should not be struck. However, I observe that the Hardwick defendants have not proposed or suggested any amendment to their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First, the defendants submit that Mr. Bester should be added as a third party because this case goes beyond merely alleging that Mr. Bester - Mutual's only other director - condoned or consented to the actions of the Hardwick defendants. They say that if their defence of condonation or consent as set out in the statement of defence fails, then they - the Hardwick defendants - would have no recourse against Mr. Bester as a fellow director of Mutual unless they were able to claim contribution and indemnity from him by way of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Hardwick defendants argue that if they fail to show that Mr. Bester and Surespan condoned, knew of or consented to the alleged fiduciary breaches, then the result could lead to a double recovery for Mr. Bester and Surespan. The defendants say that Mr. Bester was engaged in the same transactions as Mr. Hardwick, and that both men received benefits. Should the Hardwick defendants be found liable for their alleged breaches, Mr. Bester would stand to benefit twice - first, from the alleged conversion of Mutual's assets in which they say he also participated and secondly, from the damages awarded to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Hardwick defendants submit that the only way to prevent this potential "double recovery" by Mr. Bester is to permit the Hardwick defendants to file a third party claim against him and Surespan. It is settled law that a third party claim cannot be brought after the main action. The Hardwick defendants contend that Rule 22 codifies common law rights and provides for a third party claim in just this situation. They submit that Mutual could have made the same claims of conversion against its other director, Mr. Bester, as it has made against Mr. Hardwick. However, it has chosen not to, a choice the defendants attribute to the fact that Mr. Bester is now Mutual's directing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While the Hardwick defendants deny any wrongdoing by way of conversion or misappropriation, they say that if they </w:t>
      </w:r>
      <w:r>
        <w:rPr>
          <w:rFonts w:ascii="arial" w:eastAsia="arial" w:hAnsi="arial" w:cs="arial"/>
          <w:i/>
          <w:color w:val="000000"/>
          <w:sz w:val="20"/>
          <w:lang w:val="en-US" w:eastAsia="en-US" w:bidi="ar-SA"/>
        </w:rPr>
        <w:t>are</w:t>
      </w:r>
      <w:r>
        <w:rPr>
          <w:rFonts w:ascii="arial" w:eastAsia="arial" w:hAnsi="arial" w:cs="arial"/>
          <w:color w:val="000000"/>
          <w:sz w:val="20"/>
          <w:lang w:val="en-US" w:eastAsia="en-US" w:bidi="ar-SA"/>
        </w:rPr>
        <w:t xml:space="preserve"> liable to Mutual for such acts, then so too are the third parties, based on the same principles. They argue that the third parties were mistaken when they alleged the following at para. 5 of their amended statement of defence to the third party notice: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further response to the entire Third Party Notice, </w:t>
      </w:r>
      <w:r>
        <w:rPr>
          <w:rFonts w:ascii="arial" w:eastAsia="arial" w:hAnsi="arial" w:cs="arial"/>
          <w:color w:val="000000"/>
          <w:sz w:val="20"/>
          <w:u w:val="single"/>
          <w:lang w:val="en-US" w:eastAsia="en-US" w:bidi="ar-SA"/>
        </w:rPr>
        <w:t>the Third parties owed no duty of care, nor any duties to the Defendants</w:t>
      </w:r>
      <w:r>
        <w:rPr>
          <w:rFonts w:ascii="arial" w:eastAsia="arial" w:hAnsi="arial" w:cs="arial"/>
          <w:color w:val="000000"/>
          <w:sz w:val="20"/>
          <w:lang w:val="en-US" w:eastAsia="en-US" w:bidi="ar-SA"/>
        </w:rPr>
        <w:t xml:space="preserve"> to prevent those Defendants from converting and using company Assets for the Defendants' own benefit, or from breaching the Defendant's fiduciary duties of the Company.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flaw, according to the Hardwick defendants, is that the third parties </w:t>
      </w:r>
      <w:r>
        <w:rPr>
          <w:rFonts w:ascii="arial" w:eastAsia="arial" w:hAnsi="arial" w:cs="arial"/>
          <w:i/>
          <w:color w:val="000000"/>
          <w:sz w:val="20"/>
          <w:lang w:val="en-US" w:eastAsia="en-US" w:bidi="ar-SA"/>
        </w:rPr>
        <w:t>did</w:t>
      </w:r>
      <w:r>
        <w:rPr>
          <w:rFonts w:ascii="arial" w:eastAsia="arial" w:hAnsi="arial" w:cs="arial"/>
          <w:color w:val="000000"/>
          <w:sz w:val="20"/>
          <w:lang w:val="en-US" w:eastAsia="en-US" w:bidi="ar-SA"/>
        </w:rPr>
        <w:t xml:space="preserve"> owe duties, but that those duties were instead owed to the plaintiff Mutual. So if the Hardwick defendants' conduct is actionable, and was condoned or directed by the third parties, then the third parties too are liable. The position of the third parties, according to the Hardwick defendants, ignores the third parties' duties to the plaintiff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Secondly, the defendants submit that Surespan should be added as a third party as a result of certain pleadings in the statement of claim. At para. 8 of the statement of claim, the plaintiff Mutual alleged that Mr. Hardwick and Hardwick Inc. breached </w:t>
      </w:r>
      <w:r>
        <w:rPr>
          <w:rFonts w:ascii="arial" w:eastAsia="arial" w:hAnsi="arial" w:cs="arial"/>
          <w:color w:val="000000"/>
          <w:sz w:val="20"/>
          <w:u w:val="single"/>
          <w:lang w:val="en-US" w:eastAsia="en-US" w:bidi="ar-SA"/>
        </w:rPr>
        <w:t>their</w:t>
      </w:r>
      <w:r>
        <w:rPr>
          <w:rFonts w:ascii="arial" w:eastAsia="arial" w:hAnsi="arial" w:cs="arial"/>
          <w:color w:val="000000"/>
          <w:sz w:val="20"/>
          <w:lang w:val="en-US" w:eastAsia="en-US" w:bidi="ar-SA"/>
        </w:rPr>
        <w:t xml:space="preserve"> fiduciary duties to Mutual [emphasis added by counsel]. The defendants submit that this paragraph asserts that Hardwick Inc., as a shareholder, owed Mutual a fiduciary duty. They contend that if Mutual is correct in this assertion, then surely, Surespan, the other shareholder at the relevant time, must also have owed Mutual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Thirdly, and finally, the defendants submit that Mrs. Bester should be added as a third party as she was a "party" to her husband's condoning, directing of, or consenting to the Hardwick defendants' alleged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Distinguishing </w:t>
      </w:r>
      <w:r>
        <w:rPr>
          <w:rFonts w:ascii="arial" w:eastAsia="arial" w:hAnsi="arial" w:cs="arial"/>
          <w:b/>
          <w:i/>
          <w:color w:val="000000"/>
          <w:sz w:val="20"/>
          <w:lang w:val="en-US" w:eastAsia="en-US" w:bidi="ar-SA"/>
        </w:rPr>
        <w:t>San Jose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Hardwick defendants have relied on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in support of their position. However, the present case is distinguishable from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on its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facts of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are as follows. The plaintiffs were two companies: San Jose and Winstock. San Jose had purchased all of Winstock's shares. All of San Jose's shareholders, with the exception of two individuals, believed that both San Jose and Winstock lay dormant after 1990. In fact, they were not dormant at all. One of those individuals was Leo Coutu, who was both a director and shareholder of San Jose. Mr. Coutu conducted a number of secret business transactions on behalf of the plaintiff companies without informing the other directors and shareholders. The second individual was Ian Beardmore, a shareholder of San Jose, whose firm, Moen &amp; Company, acted as chartered accountants for the plaintiff companies. Mr. Beardmore and Moen were collectively referred to as the "Accounting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companies filed a claim against Mr. Coutu (via his executor) for breaching his fiduciary duty to the plaintiffs. The plaintiffs alleged misappropriations in the approximate amount of $1,475,000.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addition to the claim against Mr. Coutu, the plaintiffs also claimed against the Accounting Defendants on the ground that they had advised Mr. Coutu with respect to the original secret business transaction. In failing to advise the other directors and shareholders of the plaintiff companies, the Accounting Defendants were alleged to have breached their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Accounting Defendants filed a third party notice against, among others, the two other directors of San Jose and the two directors of Winstock. The notice claimed contribution and indemnity from the third parties, alleging that if the business transactions conducted by Coutu were unlawful, then the other directors were parties to that illegality. In failing to warn the Accounting Defendants that Coutu was acting unlawfully, the third parties had abdicated their responsibilities as directors and thus, had contributed to any loss sustained by the plaintiff companies. In sum, the Accounting Defendants submitted that if Mr. Coutu had acted outside the scope of his authority as a director in a manner which created liability, then so too had the other directors of San Jose and Winstock.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third parties applied to set aside the third party notice on the grounds that there was no reasonable prospect of success. Justice Pitfield did not agree and dismissed the application to strike the notice on the grounds that it was not plain and obvious that the third party claims were bound to fail. On the facts before him, the defendants were not required to make an election between pursuing a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versus a claim for contribution and indemnity from others who may have shared in the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Furthermore, the third parties' submission that they could not be held liable as they were acting as agents of their respective companies was not accepted. Justice Pitfield found that that argument failed to recognize the character of the Accounting Defendants' claim against the third parties. By abdicating their responsibilities and doing nothing in their capacity as directors while the defendant director Coutu misappropriated funds, the third parties did not act within their authority as directors. As a result, they could not be said to have been acting on behalf of either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comparing the two cases, I find there are a number of differences between the facts in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and those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First, the two Accounting Defendants in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were not directors of the plaintiff companies, as are the Hardwick defendants in this case. The Accounting Defendants were instead a shareholder of one of the plaintiff companies, and his firm of chartered accountants, both of which had an independent cause of action against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Secondly,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did not involve a closely held corporation, as does the case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Thirdly, the statement of defence filed by the Accounting Defendants in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did not contain the same allegations as expressed within their third party notice. In the statement of defence, the Accounting Defendants denied knowing of, or assisting the defendant director Coutu, in the commission of any act that had damaged the plaintiffs. They further denied that Mr. Coutu had caused the plaintiffs harm by acting outside the scope of his authority and denied that they were at fault for not detecting or preventing his alleged harmful conduct. Those defences were clearly different from the claims set out in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Fourthly, and most importantly, the third party notice in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clearly identified and articulated </w:t>
      </w:r>
      <w:r>
        <w:rPr>
          <w:rFonts w:ascii="arial" w:eastAsia="arial" w:hAnsi="arial" w:cs="arial"/>
          <w:i/>
          <w:color w:val="000000"/>
          <w:sz w:val="20"/>
          <w:lang w:val="en-US" w:eastAsia="en-US" w:bidi="ar-SA"/>
        </w:rPr>
        <w:t>specific duties owed to the Accounting Defendants</w:t>
      </w:r>
      <w:r>
        <w:rPr>
          <w:rFonts w:ascii="arial" w:eastAsia="arial" w:hAnsi="arial" w:cs="arial"/>
          <w:color w:val="000000"/>
          <w:sz w:val="20"/>
          <w:lang w:val="en-US" w:eastAsia="en-US" w:bidi="ar-SA"/>
        </w:rPr>
        <w:t xml:space="preserve"> by the third parties, including a duty to take reasonable care and to warn the Accounting Defendants regarding any limitations on the authority of the defendant director Coutu and any subsequent corporate actors taking instructions from him. Particulars were also included as to the manner in which the proposed third party directors of the plaintiff companies had breached those duties to the Accounting Defendants by listing and describing six specific breaches by the third parties to the Accounting Defendants themselves. The Accounting Defendants also particularized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statutory and fiduciary duties, as alleged against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case at bar, the Hardwick defendants have simply said that if they breached their fiduciary duties to Mutual as alleged, then the third parties also breached those duties in the same manner. But that claim already forms part of the Hardwick defendants' statement of defence. The Hardwick defendants have not proposed any amendments which might further particularize specific breaches of duty - in fact, the defendants have not even claimed that the third parties owed them a duty of care. The third party notice therefore adds nothing that has not already been claimed in the statement of defence, other than the addition of Mrs. Bester 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were only two directors of Mutual. The Hardwick defendants suggest that it is possible that a court could find that Mr. Bester condoned or directed the alleged payments to the Hardwick defendants, and yet still find that those defendants were liable for the alleged payments. But they have not provided any material facts to create a foundation for such an hypothesis.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however, such facts did exist and were particularized in the third party notice. In summary, I find that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does not assist the Hardwick defendants because its facts are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third party notice against Mr. Bester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Here, Mr. Bester was a director of Mutual. The true position of directors is that of agents for the company: </w:t>
      </w:r>
      <w:r>
        <w:rPr>
          <w:rFonts w:ascii="arial" w:eastAsia="arial" w:hAnsi="arial" w:cs="arial"/>
          <w:b/>
          <w:i/>
          <w:color w:val="000000"/>
          <w:sz w:val="20"/>
          <w:lang w:val="en-US" w:eastAsia="en-US" w:bidi="ar-SA"/>
        </w:rPr>
        <w:t>Halsbury's Laws of England</w:t>
      </w:r>
      <w:r>
        <w:rPr>
          <w:rFonts w:ascii="arial" w:eastAsia="arial" w:hAnsi="arial" w:cs="arial"/>
          <w:color w:val="000000"/>
          <w:sz w:val="20"/>
          <w:lang w:val="en-US" w:eastAsia="en-US" w:bidi="ar-SA"/>
        </w:rPr>
        <w:t>, 4th ed., vol. 7(1) (London: Butterworths, 1980) at 425, para. 582.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If Mr. Bester committed the acts alleged, then he would have committed those acts in his capacity as agent for Mutual. There is no other connection between Mr. Hardwick and Mr. Bester.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All acts falling within the scope of an agency between a proposed third party and a plaintiff are not the proper subject of third party claims as they fall into the category of acts for which the plaintiff is responsible: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at 56; see also </w:t>
      </w:r>
      <w:r>
        <w:rPr>
          <w:rFonts w:ascii="arial" w:eastAsia="arial" w:hAnsi="arial" w:cs="arial"/>
          <w:b/>
          <w:i/>
          <w:color w:val="000000"/>
          <w:sz w:val="20"/>
          <w:lang w:val="en-US" w:eastAsia="en-US" w:bidi="ar-SA"/>
        </w:rPr>
        <w:t>Gelt Holdings Ltd. v. Pannell</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[1995] B.C.J. No. 1283</w:t>
        </w:r>
      </w:hyperlink>
      <w:r>
        <w:rPr>
          <w:rFonts w:ascii="arial" w:eastAsia="arial" w:hAnsi="arial" w:cs="arial"/>
          <w:color w:val="000000"/>
          <w:sz w:val="20"/>
          <w:lang w:val="en-US" w:eastAsia="en-US" w:bidi="ar-SA"/>
        </w:rPr>
        <w:t xml:space="preserve"> (S.C.). While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involved a plaintiff developer who had contracted with two separate parties (the defendant engineers and the third party law firm), the same principles apply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an agent of Mutual, any condonation by Mr. Bester of the Hardwick defendants' acts could be brought as a defence against Mutual. As described above, the Hardwick defendants have done precisely that in their statement of defence. Therefore, if the Hardwick defendants are successful, they will have their full remedy against Mutual for any condonation by Mr. Bester. The third party notice against Mr. Bester therefore cannot stand because it raises a claim for which the plaintiff Mutual could be held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Furthermore, where a director misappropriates company funds for his sole benefit and is ordered to repay those funds, he cannot claim compensation or indemnity from another director, regardless of whether that other director condoned or participated in the misapplication of the fund: </w:t>
      </w:r>
      <w:r>
        <w:rPr>
          <w:rFonts w:ascii="arial" w:eastAsia="arial" w:hAnsi="arial" w:cs="arial"/>
          <w:b/>
          <w:i/>
          <w:color w:val="000000"/>
          <w:sz w:val="20"/>
          <w:lang w:val="en-US" w:eastAsia="en-US" w:bidi="ar-SA"/>
        </w:rPr>
        <w:t>Walsh</w:t>
      </w:r>
      <w:r>
        <w:rPr>
          <w:rFonts w:ascii="arial" w:eastAsia="arial" w:hAnsi="arial" w:cs="arial"/>
          <w:color w:val="000000"/>
          <w:sz w:val="20"/>
          <w:lang w:val="en-US" w:eastAsia="en-US" w:bidi="ar-SA"/>
        </w:rPr>
        <w:t xml:space="preserve"> at 565. Here, Mr. Hardwick's alleged misappropriation of Mutual's assets was for his benefit alone. He received that benefit personally, or through his holding company or his wife. There is no allegation that those funds assisted Mr. Bester in any way. It would be an affront to common sense to allow a director who had misappropriated funds for his sole benefit to require another director to assist in repaying them as it would allow the first director to profit from his own wrongful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Finally, the third party notice cannot stand because of the doctrine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This doctrine denies an otherwise valid claim in situations where the enforcement of the claim would allow a person to profit from wrongful conduct. In </w:t>
      </w:r>
      <w:r>
        <w:rPr>
          <w:rFonts w:ascii="arial" w:eastAsia="arial" w:hAnsi="arial" w:cs="arial"/>
          <w:b/>
          <w:i/>
          <w:color w:val="000000"/>
          <w:sz w:val="20"/>
          <w:lang w:val="en-US" w:eastAsia="en-US" w:bidi="ar-SA"/>
        </w:rPr>
        <w:t>Zastowny</w:t>
      </w:r>
      <w:r>
        <w:rPr>
          <w:rFonts w:ascii="arial" w:eastAsia="arial" w:hAnsi="arial" w:cs="arial"/>
          <w:color w:val="000000"/>
          <w:sz w:val="20"/>
          <w:lang w:val="en-US" w:eastAsia="en-US" w:bidi="ar-SA"/>
        </w:rPr>
        <w:t xml:space="preserve">, Rothstein J. held at para. 20 that the doctrine should be applied in situations, among others, where a damage award in a civil suit would allow a person to profit from illegal or wrongful conduct. The doctrine was applied in </w:t>
      </w:r>
      <w:r>
        <w:rPr>
          <w:rFonts w:ascii="arial" w:eastAsia="arial" w:hAnsi="arial" w:cs="arial"/>
          <w:b/>
          <w:i/>
          <w:color w:val="000000"/>
          <w:sz w:val="20"/>
          <w:lang w:val="en-US" w:eastAsia="en-US" w:bidi="ar-SA"/>
        </w:rPr>
        <w:t>Stone &amp; Rolls Ltd. v. Moore Stephens</w:t>
      </w:r>
      <w:r>
        <w:rPr>
          <w:rFonts w:ascii="arial" w:eastAsia="arial" w:hAnsi="arial" w:cs="arial"/>
          <w:color w:val="000000"/>
          <w:sz w:val="20"/>
          <w:lang w:val="en-US" w:eastAsia="en-US" w:bidi="ar-SA"/>
        </w:rPr>
        <w:t>, [2008] Bus. L.R. 1579 (C.A.) to deny a plaintiff company's claim against its auditors, after the company was found to have defrauded its bank and was ordered to repay the stolen money. The company alleged that the auditors should have detected and prevented the fraud, thereby preventing the loss to the company. The court held that it would be against common sense to uphold the claim on the grounds that the claim would have conferred a benefit on the instigator of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all of the reasons above, I find that the third party notice against Mr. Bester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third party notice against Surespan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third party claims against Surespan are brought on the same basis as those against Mr. Bester. Because the notice against Mr. Bester cannot stand, I also find the notice against Surespan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Hardwick defendants have also alleged an unparticularized duty on the part of Surespan, the 100% shareholder of Mutual. But Surespan, as a shareholder, owed no duty to Mutual. A shareholder does not, by reason only of his position as shareholder, owe any duty to anybody: </w:t>
      </w:r>
      <w:r>
        <w:rPr>
          <w:rFonts w:ascii="arial" w:eastAsia="arial" w:hAnsi="arial" w:cs="arial"/>
          <w:b/>
          <w:i/>
          <w:color w:val="000000"/>
          <w:sz w:val="20"/>
          <w:lang w:val="en-US" w:eastAsia="en-US" w:bidi="ar-SA"/>
        </w:rPr>
        <w:t>Kuwait Asia Bank v. National Mutual Life</w:t>
      </w:r>
      <w:r>
        <w:rPr>
          <w:rFonts w:ascii="arial" w:eastAsia="arial" w:hAnsi="arial" w:cs="arial"/>
          <w:color w:val="000000"/>
          <w:sz w:val="20"/>
          <w:lang w:val="en-US" w:eastAsia="en-US" w:bidi="ar-SA"/>
        </w:rPr>
        <w:t>, [1990] 3 All E.R. 404 at 420 (H.L.). I therefore find that the third party notice against Surespan cannot stand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third party notice against Mrs. Bester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With regards to the third party notice against Mrs. Bester, I note that the Hardwick defendants have provided very little argument in support of this claim. There is nothing in the pleadings to support their contention that she was a "party" to her husband's condoning, directing of, or consenting to the Hardwick defendants' alleged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Mrs. Bester was never a director or shareholder of Mutual, nor is it alleged that she was in any way involved with its business. She was, however, a shareholder in Surespan, along with her husband, Mr. Bester. Even so, there are no specific allegations against Mrs. Bester in the statement of defence, and nothing in the brief third party notice. I conclude that the third party notice against Vivian Bester must be set aside as there is nothing to disclose a reasonable cause of action against her. The claim against her is unsupported by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On the application of the principles as set out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it is plain and obvious that the third party proceedings against Mr. Bester, Mrs. Bester and Surespan disclose no reasonable prospect of success. They inappropriately set out defences to Mutual's claim which are more properly the subject of the defendants' statement of defence. They allege non-existent, unparticularized duties. Finally, they seek to allow the Hardwick defendants to profit from their own wrongful acts, an action which the court cannot allow.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application of the third parties is granted. The third party notices will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third parties have submitted, relying on </w:t>
      </w:r>
      <w:r>
        <w:rPr>
          <w:rFonts w:ascii="arial" w:eastAsia="arial" w:hAnsi="arial" w:cs="arial"/>
          <w:b/>
          <w:i/>
          <w:color w:val="000000"/>
          <w:sz w:val="20"/>
          <w:lang w:val="en-US" w:eastAsia="en-US" w:bidi="ar-SA"/>
        </w:rPr>
        <w:t>Mattson v. ALC Airlift Canada Inc.</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[1995] B.C.J. No. 2651</w:t>
        </w:r>
      </w:hyperlink>
      <w:r>
        <w:rPr>
          <w:rFonts w:ascii="arial" w:eastAsia="arial" w:hAnsi="arial" w:cs="arial"/>
          <w:color w:val="000000"/>
          <w:sz w:val="20"/>
          <w:lang w:val="en-US" w:eastAsia="en-US" w:bidi="ar-SA"/>
        </w:rPr>
        <w:t xml:space="preserve"> (C.A.), that this is an appropriate case for special costs payable forthwith. Alternatively, they seek costs at Scale B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basis for seeking special costs is said to be the improper tactical motive of the Hardwick defendants to intimidate the plaintiff by naming Mr. Bester personally. The third parties contend that this motive is underscored by the naming of Vivian Bester as a third party, despite the fact that she played no role in Mutual. The third parties say that the principles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are well-known and ought to have been a deterrent to the Hardwick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Considering all of the circumstances, I find that there is insufficient evidence of the bad faith or reprehensible behaviour required to support an application for special costs: </w:t>
      </w:r>
      <w:r>
        <w:rPr>
          <w:rFonts w:ascii="arial" w:eastAsia="arial" w:hAnsi="arial" w:cs="arial"/>
          <w:b/>
          <w:i/>
          <w:color w:val="000000"/>
          <w:sz w:val="20"/>
          <w:lang w:val="en-US" w:eastAsia="en-US" w:bidi="ar-SA"/>
        </w:rPr>
        <w:t>Catalyst Paper Corp. v. Companhia de Navegaçao Norsul</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The Hardwick defendants placed much store on </w:t>
      </w:r>
      <w:r>
        <w:rPr>
          <w:rFonts w:ascii="arial" w:eastAsia="arial" w:hAnsi="arial" w:cs="arial"/>
          <w:b/>
          <w:i/>
          <w:color w:val="000000"/>
          <w:sz w:val="20"/>
          <w:lang w:val="en-US" w:eastAsia="en-US" w:bidi="ar-SA"/>
        </w:rPr>
        <w:t>San Jose</w:t>
      </w:r>
      <w:r>
        <w:rPr>
          <w:rFonts w:ascii="arial" w:eastAsia="arial" w:hAnsi="arial" w:cs="arial"/>
          <w:color w:val="000000"/>
          <w:sz w:val="20"/>
          <w:lang w:val="en-US" w:eastAsia="en-US" w:bidi="ar-SA"/>
        </w:rPr>
        <w:t xml:space="preserve"> and misinterpreted its application to these circumstances. The position of the third parties is stronger as to Mrs. Bester, but I am still not satisfied that an award of special costs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third parties will have their costs of this application at Scale B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A.W. 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Original Cakerie Ltd. v. Renaud, [2013] B.C.J. No. 879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S141972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879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755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Original Cakerie Ltd., Plaintiff, and Stephen Renaud,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Conflict of laws — Jurisdiction — Determination of — Real and substantial connection — Application by the defendant for dismissal or stay of the action due to lack of jurisdiction dismissed — Plaintiff sued defendant, a former employee, for breach of confidentiality provisions in defendant's employment and termination agreements — Plaintiff's head office was in BC — Defendant resided in Ontario throughout his employment with plaintiff and worked at plaintiff's Ontario plant — Real and substantial connection with BC was presumed — Several core features of defendant's employment centered around the head office and larger facility in BC — Contractual obligations to not divulge confidential information had to be substantially performed in BC and Ontario.</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dismissal or stay of the action due to lack of jurisdiction. The plaintiff sued for breach of an employment and termination agreement by the defendant. The defendant was a former management employee of the plaintiff. Pursuant to the employment contract between the parties, the defendant agreed not to divulge confidential and other protected information relating to the plaintiff's business during the course of his employment, or at any time thereafter. The plaintiff alleged the defendant breached these provisions. In 2011 the plaintiff terminated the defendant's employment. As a result, the parties signed a termination agreement. The plaintiff's head office and main manufacturing plant were located in BC since 1976. In 2009, the plaintiff opened a second manufacturing plant in Ontario. Throughout his term of employment, the defendant resided in Ontario and was employed at the Ontario plant.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defendant was physically located at the Ontario site most of the time and was responsible for many Ontario employees, several core features of his employment centered around the head office and the larger facility in BC. The defendant's contractual obligations to not divulge protected or confidential information had to be substantially performed or adhered to in BC as well as in Ontario. A real and substantial connection between BC and the facts on which this action was based was thus presumed to exist. The defendant had not rebutted the presumption of territorial competence. The alleged tort was committed within BC on account of the fact that plaintiff alleged it experienced consequential financial harm in BC. When the convenience and expense for the parties and their witnesses were compared as a whole, they strongly militated in favour of litigating in BC. In considering the interests of the parties and the ends of justice, Ontario could not legitimately be said to enjoy a significant advantage.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Jurisdiction and Proceedings Transfer Act, </w:t>
      </w:r>
      <w:hyperlink r:id="rId25" w:history="1">
        <w:r>
          <w:rPr>
            <w:rFonts w:ascii="arial" w:eastAsia="arial" w:hAnsi="arial" w:cs="arial"/>
            <w:i/>
            <w:color w:val="0077CC"/>
            <w:sz w:val="20"/>
            <w:u w:val="single"/>
            <w:shd w:val="clear" w:color="auto" w:fill="FFFFFF"/>
            <w:lang w:val="en-US" w:eastAsia="en-US" w:bidi="ar-SA"/>
          </w:rPr>
          <w:t>SBC 2003, CHAPTER 28, s. 3</w:t>
        </w:r>
      </w:hyperlink>
      <w:r>
        <w:rPr>
          <w:rFonts w:ascii="arial" w:eastAsia="arial" w:hAnsi="arial" w:cs="arial"/>
          <w:color w:val="000000"/>
          <w:sz w:val="20"/>
          <w:lang w:val="en-US" w:eastAsia="en-US" w:bidi="ar-SA"/>
        </w:rPr>
        <w:t>, s. 10, s. 10(e)(i), s. 10(g), s. 10(i)(i), s.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21-8(2)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 Jones.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S.K. BALLANCE J. (orally)"/>
            <w:bookmarkEnd w:id="13"/>
            <w:r>
              <w:rPr>
                <w:rFonts w:ascii="arial" w:eastAsia="arial" w:hAnsi="arial" w:cs="arial"/>
                <w:b/>
                <w:color w:val="000000"/>
                <w:sz w:val="30"/>
                <w:lang w:val="en-US" w:eastAsia="en-US" w:bidi="ar-SA"/>
              </w:rPr>
              <w:t>S.K. BALLANCE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The Original Cakerie Ltd., is in the business of manufacturing frozen desserts for restaurants, caterers and retail grocery stores. The defendant, Stephen Renaud, is a former management employee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and Mr. Renaud entered into an agreement dated June 14, 2010 (the "Employment Agreement") at the time he commenced his employment. The primary provisions of the Employment Agreement consist of covenants made by Mr. Renaud not to divulge confidential and other protected information relating to the plaintiff's business during the course of his employment, or at any time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November 2011, Mr. Renaud's employment was terminated for what the plaintiff contends was cause. In the aftermath, the parties entered into a mediated settlement of the terms of Mr. Renaud's termination which was captured in the mediator's letter dated December 9, 2011 and signed by the parties (the "Termination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this proceeding, the plaintiff claims that Mr. Renaud wrongfully disclosed confidential information obtained in his employment capacity in breach of the provisions of the Employment Agreement and the Termination Agreement, and thereby acted in violation of his residual duties of good faith and loyalty.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this application, Mr. Renaud seeks an order dismissing or staying these proceedings on the ground that this Court does not have territorial competence pursuant to Rule 21-8(1)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In the alternative, he asks that the Court decline to exercise its jurisdiction in favour of the courts of Ontario, pursuant to Rule 21-8(2).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From its inception in 1976, the plaintiff's head office and main manufacturing plant have been situated in this province, and since 1989 have been located in Delta, British Columbia. In 2009, the plaintiff opened a second manufacturing plant in London,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uses many automated processes in the manufacture of its desserts. Mr. Renaud was initially hired as the Director of Process Engineering to oversee this aspect of the plaintiff's business. He was responsible for the design of the machinery, the contracting of machinery manufacture and the subsequent implementation of the machinery in both 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late November 2010, Mr. Renaud was promoted to the position of Vice President of Operations. Throughout his term of employment, he resided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Under the Employment Agreement, Mr. Renaud agreed that during his employment and after termination, he would not divulge and would treat in "strict confidence" information received in the course of his employment concerning a wide array of matters unless the plaintiff consented otherwise. The protected matters include information about recipes, procedures of the plaintiff's business, and the personal, financial, technical and other affairs of the plaintiff or its customers, the knowledge of the creations, inventions and discoveries relating to the plaintiff's business, and any other confidential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Termination Agreement includes an agreement that "going forward any electronic or public communication by either party will be respectful of the [plaintiff's] management and their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Mark Conklin was employed by the plaintiff as the Health and Safety Advisor at the Delta Plant and reported directly to Suzanne Pottinger at the Delta head office. Several months after Mr. Renaud's termination, specifically on March 23, 2012, Mr. Conklin emailed Mr. Renaud asking for a recommendation for his Linked In profile. In a responding email, Mr. Renaud warned Mr. Conklin that he should "watch his back" and forwarded to him an exchange of emails dated October 21, 2011 between himself and Ms. Pottinger. The email string contained unflattering comments about Mr. Conklin's work performance and made clear there had been a discussion about the prospect of terminating him. In his forwarding email to Mr. Conklin , Mr. Renaud asked that Mr. Conklin not show anyone the email string.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Chief Executive Officer, David Hood, deposes that in consequence of Mr. Renaud disclosing the email string to Mr. Conklin, the plaintiff's relationship with Mr. Conklin was irrevocably damaged. The plaintiff asserts that the unanticipated breakdown of that employment relationship necessitated termination of Mr. Conklin's employment without cause, resulting in the incurrence of severance obligations that could otherwise have been avoided. Building on that, the plaintiff contends that because it had not actually come to any decision about whether or not to terminate Mr. Conklin, it did not have a backup employee in place which served to aggravate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says that the email string came into Mr. Renaud's hands in his role as a member of the plaintiff's management team. Mr. Renaud does not dispute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commenced this action alleging that Mr. Renaud's disclosure of confidential information to Mr. Conklin by way of the email string was in breach of both the Employment Agreement and Termination Agreement, as well as Mr. Renaud's residual duties of good faith and loyalty. The plaintiff also characterizes Mr. Renaud's actions as tortious interference with the plaintiff's contractual and economic relations. It asserts that all of the foregoing has resulted in loss and damage. There is also a claim against Mr. Renaud based on the doctrine of unjust enrichment; however, it remained very much in the background and was not developed in the evidence or submissions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central issues on this application are two-fold: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this Court has territorial competence with respect to this proceeding;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(1) is "yes", whether the Court should, in its discretion, decline to exercise its competence on the basis that another jurisdiction (in this case, Ontario) is a more appropriate forum in which to hear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 OF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Territorial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With the enactment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May 2006, this Court's territorial competence (formerly referred to as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is determined by the substantive rules its sets out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question of territorial competence is a threshold issue devoid of any discretionary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delineates the circumstances in which the court has territorial competence in a proceeding. Of relevance on this application is s. 3(e), which provides that the court has territorial competence in a proceeding brought against a person if "there is a real and substantial connection between British Columbia and the facts on which the proceeding against that person is based".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elaborate as to the nature and degree of connection required to effect the link mandated by s. 3(e).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10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creates a presumption that the requisite connection will be satisfied in specified circumstances. Stated in simple terms, if any of those specified circumstances exist, territorial competence will be presumed. Under s. 10 a real and substantial connection is presumed to exist where, for example, the proceeding concerns contractual obligations that were to be performed in British Columbia to a substantial extent, or where it concerns a tort committed in British Columbia. Although the presumption is rebuttable, as observed by K. J. Smith J.A. in </w:t>
      </w:r>
      <w:r>
        <w:rPr>
          <w:rFonts w:ascii="arial" w:eastAsia="arial" w:hAnsi="arial" w:cs="arial"/>
          <w:i/>
          <w:color w:val="000000"/>
          <w:sz w:val="20"/>
          <w:lang w:val="en-US" w:eastAsia="en-US" w:bidi="ar-SA"/>
        </w:rPr>
        <w:t>Stanway v. Wyeth Pharmaceuticals Inc.</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[2009] B.C.J. No. 2538</w:t>
        </w:r>
      </w:hyperlink>
      <w:r>
        <w:rPr>
          <w:rFonts w:ascii="arial" w:eastAsia="arial" w:hAnsi="arial" w:cs="arial"/>
          <w:color w:val="000000"/>
          <w:sz w:val="20"/>
          <w:lang w:val="en-US" w:eastAsia="en-US" w:bidi="ar-SA"/>
        </w:rPr>
        <w:t xml:space="preserve"> (C.A.) at para. 22, in almost all cases, it will likely prove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presumed connection arising from the jurisdictional facts set out in s. 10 does not preclude a plaintiff from proving the existence of a real and substantial connection on some other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meaning of the phrase "real and substantial connection" was discussed by Major J. in </w:t>
      </w:r>
      <w:r>
        <w:rPr>
          <w:rFonts w:ascii="arial" w:eastAsia="arial" w:hAnsi="arial" w:cs="arial"/>
          <w:i/>
          <w:color w:val="000000"/>
          <w:sz w:val="20"/>
          <w:lang w:val="en-US" w:eastAsia="en-US" w:bidi="ar-SA"/>
        </w:rPr>
        <w:t>Beals v. Saldanha</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2003 SCC 72</w:t>
        </w:r>
      </w:hyperlink>
      <w:r>
        <w:rPr>
          <w:rFonts w:ascii="arial" w:eastAsia="arial" w:hAnsi="arial" w:cs="arial"/>
          <w:color w:val="000000"/>
          <w:sz w:val="20"/>
          <w:lang w:val="en-US" w:eastAsia="en-US" w:bidi="ar-SA"/>
        </w:rPr>
        <w:t>,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"real and substantial connection" test requires that a significant connection exist between the cause of action and the foreign court. Furthermore, a defendant can reasonably be brought within the embrace of a foreign jurisdiction's law where he or she has participated in something of significance or was actively involved in that foreign jurisdiction. A fleeting or relatively unimportant connection will not be enough to give a foreign court jurisdiction. The connection to the foreign jurisdiction must be a substantial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event that a presumed connection is not triggered by operation of s. 10, the phrase "real and substantial connection" between British Columbia and the facts on which a proceeding is based should be construed broadly: </w:t>
      </w:r>
      <w:r>
        <w:rPr>
          <w:rFonts w:ascii="arial" w:eastAsia="arial" w:hAnsi="arial" w:cs="arial"/>
          <w:i/>
          <w:color w:val="000000"/>
          <w:sz w:val="20"/>
          <w:lang w:val="en-US" w:eastAsia="en-US" w:bidi="ar-SA"/>
        </w:rPr>
        <w:t>Olney v. Rainville</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2009 BCCA 380</w:t>
        </w:r>
      </w:hyperlink>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Olney</w:t>
      </w:r>
      <w:r>
        <w:rPr>
          <w:rFonts w:ascii="arial" w:eastAsia="arial" w:hAnsi="arial" w:cs="arial"/>
          <w:color w:val="000000"/>
          <w:sz w:val="20"/>
          <w:lang w:val="en-US" w:eastAsia="en-US" w:bidi="ar-SA"/>
        </w:rPr>
        <w:t xml:space="preserve"> at para. 27, there should not be "an artificial narrowing of traditional bases for taking jurisdiction based on unduly technical distinctions. What is essential is that the taking of jurisdiction be consistent with order and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determination of the court's territorial competence starts with an examination of the plaintiff's pleadings. Where the plaintiff pleads circumstances that give rise to the presumption of a real and substantial connection under s. 10, it need not support its allegations with evidence. Where jurisdictional facts are not pleaded, it is open to the plaintiff to adduce affidavit evidence to raise the presumption of territorial competence. In cases where the defendant tenders evidence that challenges the plaintiff's jurisdictional facts or to demonstrate that the plaintiff's claim is tenuous or without merit, the plaintiff is required to adduce evidence that satisfies the court that it has a good, arguable case that the contentious facts can be established: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Purple Echo Productions, Inc. v. KCTS Television</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2008 BCCA 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Right Business Ltd. v. Affluent Public Ltd.</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2011 BCSC 783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Jurisdictional facts need not be established on the balance of probabilities. The court is not tasked with making a determination as to whether those jurisdictional facts are actually true: </w:t>
      </w:r>
      <w:r>
        <w:rPr>
          <w:rFonts w:ascii="arial" w:eastAsia="arial" w:hAnsi="arial" w:cs="arial"/>
          <w:i/>
          <w:color w:val="000000"/>
          <w:sz w:val="20"/>
          <w:lang w:val="en-US" w:eastAsia="en-US" w:bidi="ar-SA"/>
        </w:rPr>
        <w:t>Laxton v. Anstalt</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2011 BCCA 212</w:t>
        </w:r>
      </w:hyperlink>
      <w:r>
        <w:rPr>
          <w:rFonts w:ascii="arial" w:eastAsia="arial" w:hAnsi="arial" w:cs="arial"/>
          <w:color w:val="000000"/>
          <w:sz w:val="20"/>
          <w:lang w:val="en-US" w:eastAsia="en-US" w:bidi="ar-SA"/>
        </w:rPr>
        <w:t>. The judicial objective at this early stage of the litigation is to determine whether there are facts, alleged or deposed which, if true, would provide a foundation for jurisdiction. The applicable burden is to establish an arguable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Counsel for the plaintiff clarified the plaintiff's position is that the requisite real and substantial connection is presumed by virtue of the application of ss. 10(e)(i), (g) and (i)(i)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Those provisions read, in relevant part: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right of the plaintiff to prove other circumstances that constitute a real and substantial connection between British Columbia and the facts on which a proceeding is based, a real and substantial connection between British Columbia and those facts is presumed to exist if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contractual obligations,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contractual obligations, to a substantial extent, were to be performed in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tort committed in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 claim for an injunction ordering a party to do or refrain from doing anything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British Columbia, 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Renaud's counterargument consists of little more than the conclusory assertion that none of the connecting factors enumerated in s. 10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apply, and to point out (correctly I might add), that the plaintiff's residency in British Columbia is not, of itself, sufficient to ground territorial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majority of the contentious facts on this application touch on the nature and frequency of Mr. Renaud's involvement with the British Columbia head office and the plaintiff's employees. As a means of supporting his assertion that there were no connections to British Columbia of any substance, Mr. Renaud emphasized his employment ties to Ontario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all material times, he resided in Ontario and was employed to work at the London, Ontario plant;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offer of employment was presented to him in London, and the Employment Agreement was signed by him there;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salary and wage increases were "processed" in London and he was "paid from the plaintiff's office located in London";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mediation resulting in the Termination Agreement was conducted in Ontario and the Termination Agreement was signed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Hood deposed that upon being elevated to the position of Vice President of Operations, Mr. Renaud began to report directly to him at the head office in Delta. He further says that at no time did Mr. Renaud's responsibilities encompass solely the London operation. Rather, as Vice President, Mr. Renaud oversaw the operations in both Delta and London, although he was physically present more of the time in Ontario. Mr. Hood's evidence is that the employees from both plants reported to Mr. Renaud. He claims that the Delta operation is double the size of the London plant and comprised more than 50% of Mr. Renaud's responsibilities. He explained that Mr. Renaud was subject to the plaintiff's corporate policies and was not governed by the policies that were developed specifically with respect to the London site. According to Mr. Hood, discussions about Mr. Renaud's salary and wage increases took place in the Delta head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his reply affidavit, Mr. Renaud challenges aspects of Mr. Hood's evidence mostly as it concerns the nature and scope of his employment responsibilities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British Columbia operation. In this regard, he deposed that:</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majority of the staff who reported to him were located in Ontario;</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worked in the Delta office approximately one week out of every five to six weeks;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disputes that the Delta operation comprised most of his responsibilities and that it was double the size of the London operation, he does not appear to challenge the fact that Delta was larger overall;</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capital projects for machinery were located and managed in Ontario in 2010 and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Renaud also cited an email containing a performance review authored by Mr. Hood dated August 18, 2011, which instructs him to stay close to "C2", the London plant. He claims that his salary and wage increases were discussed personally in the London office, seemingly contradicting Mr. Hood's statement that those matters were discussed at the Delta head office. I say seemingly because it is possible to read their evidence in harmony in that those topics may have been discussed at both locations. While Mr. Renaud acknowledged that Mr. Conklin was based in British Columbia, he says that Mr. Conklin had responsibilities in both London and 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contends that the pleadings in combination with Mr. Hood's affidavit evidence establish a good arguable case that a substantial degree of Mr. Renaud's contractual employment duties and responsibilities were to be performed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purposes of this application, I accept that Mr. Renaud was governed by head office policies and not those applicable to the London operation, the Delta operation is the larger of the two, he reported directly to Mr. Hood at the head office and was responsible for employees located in British Columbia as well as those in Ontario. In sum, although Mr. Renaud was physically located at the London site most of the time and was responsible for many Ontario employees, several core features of his employment centered around the head office and the larger facility in 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assessing the issue at hand, it is essential to keep in mind that the gravamen of the claim brought against Mr. Renaud in contract is that his alleged misuse and disclosure of contractually protected/confidential information constitute violations of his contractual obligations imposed by the Employment Agreement and the Termination Agreement. There are no explicit territorial limitations placed on Mr. Renaud's agreement to refrain from his stipulated conduct. His covenants bind him here in British Columbia, as well as in Ontario, and no doubt elsewhere. Based on the foregoing factors, it is reasonable to characterize Mr. Renaud's contractual obligations to not divulge protected/confidential information as having to be substantially performed or adhered to in British Columbia, and certainly not to any lesser degree than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Despite Mr. Renaud's challenge to some of the jurisdictional facts put forward by the plaintiff, in light of the pleadings and the totality of the evidence, I am satisfied that the plaintiff has established a good arguable case that this proceeding concerns the kind of contractual obligations referred to in s. 10(e)(i)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On that basis, a real and substantial connection between British Columbia and the facts on which the proceeding against Mr. Renaud is based is presumed to exist. Mr. Renaud's evidence has not rebutted the presumption of territorial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asserts that in addition to falling within s. 10(e)(i)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 real and substantial connection is established by the fact that the damage flowing from Mr. Renaud's alleged contractual breaches was most keenly felt in British Columbia. It was here that Mr. Conklin was employed and, as a result of Mr. Renaud's alleged violations, it was here that the plaintiff was compelled to terminate Mr. Conklin without cause, thereby triggering the severance and other costs that may not have otherwise come about. The plaintiff also contends that in terms of its claim founded in tort, the harm flowing from Mr. Renaud's misconduct was suffered by it in British Columbia which, in turn, is sufficient to establish that a tort was committed in British Columbia for the purposes of giving rise to the presumed connection under s. 10(g).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It seems to me that in light of my conclusion that the plaintiff has established a good and arguable case to raise the presumption of a real and substantial connection based on the application of s. 10(e)(i)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is unnecessary to go further and consider whether there are additional bases to ground this Court's territorial competence. That said, because the parties concentrated a great deal of effort on the presence or absence of a connection flowing from the fact that the harm was suffered in British Columbia, I will address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turn first to the relevance of the place where the damages are suffered in consequence of an alleged breach of contract. Although that factor is not a circumstance that raises a presumption in s. 10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 has been held to meet the real and substantial test in the context of determining the validity of service </w:t>
      </w:r>
      <w:r>
        <w:rPr>
          <w:rFonts w:ascii="arial" w:eastAsia="arial" w:hAnsi="arial" w:cs="arial"/>
          <w:i/>
          <w:color w:val="000000"/>
          <w:sz w:val="20"/>
          <w:lang w:val="en-US" w:eastAsia="en-US" w:bidi="ar-SA"/>
        </w:rPr>
        <w:t>ex juris</w:t>
      </w:r>
      <w:r>
        <w:rPr>
          <w:rFonts w:ascii="arial" w:eastAsia="arial" w:hAnsi="arial" w:cs="arial"/>
          <w:color w:val="000000"/>
          <w:sz w:val="20"/>
          <w:lang w:val="en-US" w:eastAsia="en-US" w:bidi="ar-SA"/>
        </w:rPr>
        <w:t xml:space="preserve"> under the applicable rule of the former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Pacific International Securities v. Drake Securities Inc.</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2000 BCCA 632</w:t>
        </w:r>
      </w:hyperlink>
      <w:r>
        <w:rPr>
          <w:rFonts w:ascii="arial" w:eastAsia="arial" w:hAnsi="arial" w:cs="arial"/>
          <w:color w:val="000000"/>
          <w:sz w:val="20"/>
          <w:lang w:val="en-US" w:eastAsia="en-US" w:bidi="ar-SA"/>
        </w:rPr>
        <w:t xml:space="preserve">, the court reasoned that the authorities relied on by the defendants did not preclude British Columbia courts from taking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where the damages, in either contract or tort, were suffered in this province. It held that because the damage was sustained in compliance with a regulatory directive imposed by a British Columbia regulatory authority, there was a real and substantial connection of the cause of action to British Columbia sufficient to establish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At para. 15,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connection of the damage sustained to jurisdiction is not a specific ground for asserting jurisdiction in Rule 13(1). The Ontario rule comparable to Rule 13(1) is Rule 25(1)(h) of the Ontario Rules of Practice which allows service ex juris "in respect of damage sustained in Ontario arising from a ... breach of contract committed elsewhere". The Ontario rule implies that damage sustained within the jurisdiction arising from a breach of contract outside the jurisdiction meets the real and substantial connection test discussed in authorities such as </w:t>
      </w:r>
      <w:r>
        <w:rPr>
          <w:rFonts w:ascii="arial" w:eastAsia="arial" w:hAnsi="arial" w:cs="arial"/>
          <w:i/>
          <w:color w:val="000000"/>
          <w:sz w:val="20"/>
          <w:lang w:val="en-US" w:eastAsia="en-US" w:bidi="ar-SA"/>
        </w:rPr>
        <w:t>De Savoye v. Morguard Investments Limited</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(1990), 52 B.C.L.R. (2d) 160</w:t>
        </w:r>
      </w:hyperlink>
      <w:r>
        <w:rPr>
          <w:rFonts w:ascii="arial" w:eastAsia="arial" w:hAnsi="arial" w:cs="arial"/>
          <w:color w:val="000000"/>
          <w:sz w:val="20"/>
          <w:lang w:val="en-US" w:eastAsia="en-US" w:bidi="ar-SA"/>
        </w:rPr>
        <w:t xml:space="preserve"> (S.C.C.) and </w:t>
      </w:r>
      <w:r>
        <w:rPr>
          <w:rFonts w:ascii="arial" w:eastAsia="arial" w:hAnsi="arial" w:cs="arial"/>
          <w:i/>
          <w:color w:val="000000"/>
          <w:sz w:val="20"/>
          <w:lang w:val="en-US" w:eastAsia="en-US" w:bidi="ar-SA"/>
        </w:rPr>
        <w:t>Tolofson v. Jensen</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Thus jurisdiction on that ground is consistent with the general principles of conflict of laws and inter-jurisdictional comity. Although unlike Ontario, damage sustained within the jurisdiction is not a specific ground for asserting jurisdiction in a breach of contract case under Rule 13(1), I see no reason why it cannot be relied upon as a real and substantial connection "in any other case" under Rule 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analysis in </w:t>
      </w:r>
      <w:r>
        <w:rPr>
          <w:rFonts w:ascii="arial" w:eastAsia="arial" w:hAnsi="arial" w:cs="arial"/>
          <w:i/>
          <w:color w:val="000000"/>
          <w:sz w:val="20"/>
          <w:lang w:val="en-US" w:eastAsia="en-US" w:bidi="ar-SA"/>
        </w:rPr>
        <w:t>Pacific International</w:t>
      </w:r>
      <w:r>
        <w:rPr>
          <w:rFonts w:ascii="arial" w:eastAsia="arial" w:hAnsi="arial" w:cs="arial"/>
          <w:color w:val="000000"/>
          <w:sz w:val="20"/>
          <w:lang w:val="en-US" w:eastAsia="en-US" w:bidi="ar-SA"/>
        </w:rPr>
        <w:t xml:space="preserve"> supports this Court taking jurisdiction in the case at hand on the basis that British Columbia is where the harm of Mr. Renaud's alleged breaches was sustained and is consistent with order and fairness. I conclude that on that basis the claim falls within s. 3(e)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quite apart from the application of a presumed connection by way of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mentioned, the plaintiff alleges that Mr. Renaud has committed the tort of interference with contractual and economic relations. For the purposes of determining jurisdiction, as distinct from identifying the applicable law (and I emphasize that this distinction is crucial and I will return to it), recent jurisprudence has held that the place where a plaintiff has suffered damages in consequence of a defendant's tortious wrongdoing may be considered the place where the tort has been committed. The decision of the Supreme Court of Canada in </w:t>
      </w:r>
      <w:r>
        <w:rPr>
          <w:rFonts w:ascii="arial" w:eastAsia="arial" w:hAnsi="arial" w:cs="arial"/>
          <w:i/>
          <w:color w:val="000000"/>
          <w:sz w:val="20"/>
          <w:lang w:val="en-US" w:eastAsia="en-US" w:bidi="ar-SA"/>
        </w:rPr>
        <w:t>Moran v. Pyle National (Canada) Ltd.</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xml:space="preserve"> is the leading authority on the matter of jurisdiction in cases where the tort of negligent manufacture of goods is alleged. In that seminal case, the court explained at 408-09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speaking, in determining where a tort has been committed, it is unnecessary, and unwise, to have resort to any arbitrary set of rules. The place of acting and the place of harm theories are too arbitrary and inflexible to be recognized in contemporary jurisprudence. In the Distillers' case and again in the Cordova case a real and substantial connection test was hinted at. </w:t>
      </w:r>
      <w:r>
        <w:rPr>
          <w:rFonts w:ascii="arial" w:eastAsia="arial" w:hAnsi="arial" w:cs="arial"/>
          <w:i/>
          <w:color w:val="000000"/>
          <w:sz w:val="20"/>
          <w:lang w:val="en-US" w:eastAsia="en-US" w:bidi="ar-SA"/>
        </w:rPr>
        <w:t>Cheshire</w:t>
      </w:r>
      <w:r>
        <w:rPr>
          <w:rFonts w:ascii="arial" w:eastAsia="arial" w:hAnsi="arial" w:cs="arial"/>
          <w:color w:val="000000"/>
          <w:sz w:val="20"/>
          <w:lang w:val="en-US" w:eastAsia="en-US" w:bidi="ar-SA"/>
        </w:rPr>
        <w:t>, 8th ed., 1970, p. 281, has suggested a test very similar to this; the author says that it would not be inappropriate to regard a tort as having occurred in any country substantially affected by the defendant's activities or its consequences and the law of which is likely to have been in the reasonable contemplation of the parties. Applying this test to a case of careless manufacture, the following rule can be formulated: where a foreign defendant carelessly manufactures a product in a foreign jurisdiction which enters into the normal channels of trade and he knows or ought to know both that as a result of his carelessness a consumer may well be injured and it is reasonably foreseeable that the product would be used or consumed where the plaintiff used or consumed it, then the forum in which the plaintiff suffered damage is entitled to exercise judicial jurisdiction over that foreign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broad principle formulated in </w:t>
      </w:r>
      <w:r>
        <w:rPr>
          <w:rFonts w:ascii="arial" w:eastAsia="arial" w:hAnsi="arial" w:cs="arial"/>
          <w:i/>
          <w:color w:val="000000"/>
          <w:sz w:val="20"/>
          <w:lang w:val="en-US" w:eastAsia="en-US" w:bidi="ar-SA"/>
        </w:rPr>
        <w:t>Moran</w:t>
      </w:r>
      <w:r>
        <w:rPr>
          <w:rFonts w:ascii="arial" w:eastAsia="arial" w:hAnsi="arial" w:cs="arial"/>
          <w:color w:val="000000"/>
          <w:sz w:val="20"/>
          <w:lang w:val="en-US" w:eastAsia="en-US" w:bidi="ar-SA"/>
        </w:rPr>
        <w:t xml:space="preserve"> to the effect that the court in the place where the plaintiff has suffered damage may take jurisdiction, was affirmed by our Court of Appeal in </w:t>
      </w:r>
      <w:r>
        <w:rPr>
          <w:rFonts w:ascii="arial" w:eastAsia="arial" w:hAnsi="arial" w:cs="arial"/>
          <w:i/>
          <w:color w:val="000000"/>
          <w:sz w:val="20"/>
          <w:lang w:val="en-US" w:eastAsia="en-US" w:bidi="ar-SA"/>
        </w:rPr>
        <w:t>G.W.L. Properties Ltd. v. W.R. Grace &amp; Co. - Conn</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(1990), 50 B.C.L.R. (2d) 260</w:t>
        </w:r>
      </w:hyperlink>
      <w:r>
        <w:rPr>
          <w:rFonts w:ascii="arial" w:eastAsia="arial" w:hAnsi="arial" w:cs="arial"/>
          <w:color w:val="000000"/>
          <w:sz w:val="20"/>
          <w:lang w:val="en-US" w:eastAsia="en-US" w:bidi="ar-SA"/>
        </w:rPr>
        <w:t xml:space="preserve"> (B.C.C.A.). There, it was held that because damage is an essential element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damage from a negligently manufactured product occurs in British Columbia, then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said to have been committed here for the purposes of taking jurisdiction. The court explained that was so even where the negligent act or omission happened elsewhere. The analysis in </w:t>
      </w:r>
      <w:r>
        <w:rPr>
          <w:rFonts w:ascii="arial" w:eastAsia="arial" w:hAnsi="arial" w:cs="arial"/>
          <w:i/>
          <w:color w:val="000000"/>
          <w:sz w:val="20"/>
          <w:lang w:val="en-US" w:eastAsia="en-US" w:bidi="ar-SA"/>
        </w:rPr>
        <w:t>G.W.L. Properties</w:t>
      </w:r>
      <w:r>
        <w:rPr>
          <w:rFonts w:ascii="arial" w:eastAsia="arial" w:hAnsi="arial" w:cs="arial"/>
          <w:color w:val="000000"/>
          <w:sz w:val="20"/>
          <w:lang w:val="en-US" w:eastAsia="en-US" w:bidi="ar-SA"/>
        </w:rPr>
        <w:t xml:space="preserve"> has been commended and followed by subsequent appellate authorities: see, for example, </w:t>
      </w:r>
      <w:r>
        <w:rPr>
          <w:rFonts w:ascii="arial" w:eastAsia="arial" w:hAnsi="arial" w:cs="arial"/>
          <w:i/>
          <w:color w:val="000000"/>
          <w:sz w:val="20"/>
          <w:lang w:val="en-US" w:eastAsia="en-US" w:bidi="ar-SA"/>
        </w:rPr>
        <w:t>Furlan v. Shell Oil Co.</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2000 BCCA 404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question of where a tort has occurred for purposes of territorial competence was recently addressed by our Court of Appeal in </w:t>
      </w:r>
      <w:r>
        <w:rPr>
          <w:rFonts w:ascii="arial" w:eastAsia="arial" w:hAnsi="arial" w:cs="arial"/>
          <w:i/>
          <w:color w:val="000000"/>
          <w:sz w:val="20"/>
          <w:lang w:val="en-US" w:eastAsia="en-US" w:bidi="ar-SA"/>
        </w:rPr>
        <w:t>Fairhurst v. Anglo American PLC</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2012 BCCA 257</w:t>
        </w:r>
      </w:hyperlink>
      <w:r>
        <w:rPr>
          <w:rFonts w:ascii="arial" w:eastAsia="arial" w:hAnsi="arial" w:cs="arial"/>
          <w:color w:val="000000"/>
          <w:sz w:val="20"/>
          <w:lang w:val="en-US" w:eastAsia="en-US" w:bidi="ar-SA"/>
        </w:rPr>
        <w:t xml:space="preserve"> (leave to the SCC denied, </w:t>
      </w:r>
      <w:hyperlink r:id="rId39" w:history="1">
        <w:r>
          <w:rPr>
            <w:rFonts w:ascii="arial" w:eastAsia="arial" w:hAnsi="arial" w:cs="arial"/>
            <w:i/>
            <w:color w:val="0077CC"/>
            <w:sz w:val="20"/>
            <w:u w:val="single"/>
            <w:shd w:val="clear" w:color="auto" w:fill="FFFFFF"/>
            <w:lang w:val="en-US" w:eastAsia="en-US" w:bidi="ar-SA"/>
          </w:rPr>
          <w:t>[2012] S.C.C.A. No. 367</w:t>
        </w:r>
      </w:hyperlink>
      <w:r>
        <w:rPr>
          <w:rFonts w:ascii="arial" w:eastAsia="arial" w:hAnsi="arial" w:cs="arial"/>
          <w:color w:val="000000"/>
          <w:sz w:val="20"/>
          <w:lang w:val="en-US" w:eastAsia="en-US" w:bidi="ar-SA"/>
        </w:rPr>
        <w:t xml:space="preserve">, Jan. 2013). The plaintiff in </w:t>
      </w:r>
      <w:r>
        <w:rPr>
          <w:rFonts w:ascii="arial" w:eastAsia="arial" w:hAnsi="arial" w:cs="arial"/>
          <w:i/>
          <w:color w:val="000000"/>
          <w:sz w:val="20"/>
          <w:lang w:val="en-US" w:eastAsia="en-US" w:bidi="ar-SA"/>
        </w:rPr>
        <w:t>Fairhurst</w:t>
      </w:r>
      <w:r>
        <w:rPr>
          <w:rFonts w:ascii="arial" w:eastAsia="arial" w:hAnsi="arial" w:cs="arial"/>
          <w:color w:val="000000"/>
          <w:sz w:val="20"/>
          <w:lang w:val="en-US" w:eastAsia="en-US" w:bidi="ar-SA"/>
        </w:rPr>
        <w:t xml:space="preserve"> alleged that she had suffered economic harm in British Columbia in respect of the foreign defendant's conspiracy to illegally fix the price of diamonds and argued that, as in the case of most torts, the wrong is not complete without the damage. A key issue on appeal was whether the plaintiff's statement of claim in a proposed class action asserted a tort committed in British Columbia within the meaning of s. 10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Endorsing the approach sanctioned in </w:t>
      </w:r>
      <w:r>
        <w:rPr>
          <w:rFonts w:ascii="arial" w:eastAsia="arial" w:hAnsi="arial" w:cs="arial"/>
          <w:i/>
          <w:color w:val="000000"/>
          <w:sz w:val="20"/>
          <w:lang w:val="en-US" w:eastAsia="en-US" w:bidi="ar-SA"/>
        </w:rPr>
        <w:t>Moran</w:t>
      </w:r>
      <w:r>
        <w:rPr>
          <w:rFonts w:ascii="arial" w:eastAsia="arial" w:hAnsi="arial" w:cs="arial"/>
          <w:color w:val="000000"/>
          <w:sz w:val="20"/>
          <w:lang w:val="en-US" w:eastAsia="en-US" w:bidi="ar-SA"/>
        </w:rPr>
        <w:t xml:space="preserve"> and its decisions in </w:t>
      </w:r>
      <w:r>
        <w:rPr>
          <w:rFonts w:ascii="arial" w:eastAsia="arial" w:hAnsi="arial" w:cs="arial"/>
          <w:i/>
          <w:color w:val="000000"/>
          <w:sz w:val="20"/>
          <w:lang w:val="en-US" w:eastAsia="en-US" w:bidi="ar-SA"/>
        </w:rPr>
        <w:t>G.W.L.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Properties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Furlan</w:t>
      </w:r>
      <w:r>
        <w:rPr>
          <w:rFonts w:ascii="arial" w:eastAsia="arial" w:hAnsi="arial" w:cs="arial"/>
          <w:color w:val="000000"/>
          <w:sz w:val="20"/>
          <w:lang w:val="en-US" w:eastAsia="en-US" w:bidi="ar-SA"/>
        </w:rPr>
        <w:t xml:space="preserve">, as well as a recent decision of the Court of Appeal of Quebec in </w:t>
      </w:r>
      <w:r>
        <w:rPr>
          <w:rFonts w:ascii="arial" w:eastAsia="arial" w:hAnsi="arial" w:cs="arial"/>
          <w:i/>
          <w:color w:val="000000"/>
          <w:sz w:val="20"/>
          <w:lang w:val="en-US" w:eastAsia="en-US" w:bidi="ar-SA"/>
        </w:rPr>
        <w:t>Option Consommateurs v. Infineon Technologies AG</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2011 QCCA 2116</w:t>
        </w:r>
      </w:hyperlink>
      <w:r>
        <w:rPr>
          <w:rFonts w:ascii="arial" w:eastAsia="arial" w:hAnsi="arial" w:cs="arial"/>
          <w:color w:val="000000"/>
          <w:sz w:val="20"/>
          <w:lang w:val="en-US" w:eastAsia="en-US" w:bidi="ar-SA"/>
        </w:rPr>
        <w:t xml:space="preserve">, Newbury J.A. for the Court in </w:t>
      </w:r>
      <w:r>
        <w:rPr>
          <w:rFonts w:ascii="arial" w:eastAsia="arial" w:hAnsi="arial" w:cs="arial"/>
          <w:i/>
          <w:color w:val="000000"/>
          <w:sz w:val="20"/>
          <w:lang w:val="en-US" w:eastAsia="en-US" w:bidi="ar-SA"/>
        </w:rPr>
        <w:t>Fairhurst</w:t>
      </w:r>
      <w:r>
        <w:rPr>
          <w:rFonts w:ascii="arial" w:eastAsia="arial" w:hAnsi="arial" w:cs="arial"/>
          <w:color w:val="000000"/>
          <w:sz w:val="20"/>
          <w:lang w:val="en-US" w:eastAsia="en-US" w:bidi="ar-SA"/>
        </w:rPr>
        <w:t xml:space="preserve"> stated,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parallels between </w:t>
      </w:r>
      <w:r>
        <w:rPr>
          <w:rFonts w:ascii="arial" w:eastAsia="arial" w:hAnsi="arial" w:cs="arial"/>
          <w:i/>
          <w:color w:val="000000"/>
          <w:sz w:val="20"/>
          <w:lang w:val="en-US" w:eastAsia="en-US" w:bidi="ar-SA"/>
        </w:rPr>
        <w:t>Option Consommateurs</w:t>
      </w:r>
      <w:r>
        <w:rPr>
          <w:rFonts w:ascii="arial" w:eastAsia="arial" w:hAnsi="arial" w:cs="arial"/>
          <w:color w:val="000000"/>
          <w:sz w:val="20"/>
          <w:lang w:val="en-US" w:eastAsia="en-US" w:bidi="ar-SA"/>
        </w:rPr>
        <w:t xml:space="preserve"> and the case at bar are obvious, and in my opinion, similar reasoning applies with even greater force in this instance by virtue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Indeed, no authority has been cited to us that would call into question the plaintiff's submission that the conspiracy as pleaded here concerns a tort committed in British Columbia and restitutionary obligations that to a substantial extent arose in the province. It appears that in cases of alleged conspiracy causing economic loss, no less than in cases of alleged negligent manufacture causing personal injury, Canadian courts recognize the "important interest a state has in injuries suffered by persons within its territory." (</w:t>
      </w:r>
      <w:r>
        <w:rPr>
          <w:rFonts w:ascii="arial" w:eastAsia="arial" w:hAnsi="arial" w:cs="arial"/>
          <w:i/>
          <w:color w:val="000000"/>
          <w:sz w:val="20"/>
          <w:lang w:val="en-US" w:eastAsia="en-US" w:bidi="ar-SA"/>
        </w:rPr>
        <w:t>Moran</w:t>
      </w:r>
      <w:r>
        <w:rPr>
          <w:rFonts w:ascii="arial" w:eastAsia="arial" w:hAnsi="arial" w:cs="arial"/>
          <w:color w:val="000000"/>
          <w:sz w:val="20"/>
          <w:lang w:val="en-US" w:eastAsia="en-US" w:bidi="ar-SA"/>
        </w:rPr>
        <w:t>, at 409). It may seem inconceivable to the large European and South African corporate defendants in this proceeding that, in the phrase of Ms. Kay, they are being "called to the court" of a jurisdiction on the far side of North America that seldom, if ever, figures in their decision-making. However, consumers in this province, no less than in other jurisdictions, may be affected by conduct of the kind alleged by the plaintiff. The territorial competence of British Columbia courts over the defendants is the result of the operation of 'objective' rules of territorial competence that have been formulated to reflect the realities of modern commerce.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Renaud relies on </w:t>
      </w:r>
      <w:r>
        <w:rPr>
          <w:rFonts w:ascii="arial" w:eastAsia="arial" w:hAnsi="arial" w:cs="arial"/>
          <w:i/>
          <w:color w:val="000000"/>
          <w:sz w:val="20"/>
          <w:lang w:val="en-US" w:eastAsia="en-US" w:bidi="ar-SA"/>
        </w:rPr>
        <w:t>England v. Research Capital Corp.</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2008 BCSC 580</w:t>
        </w:r>
      </w:hyperlink>
      <w:r>
        <w:rPr>
          <w:rFonts w:ascii="arial" w:eastAsia="arial" w:hAnsi="arial" w:cs="arial"/>
          <w:color w:val="000000"/>
          <w:sz w:val="20"/>
          <w:lang w:val="en-US" w:eastAsia="en-US" w:bidi="ar-SA"/>
        </w:rPr>
        <w:t xml:space="preserve"> for the proposition that the place where the harm is suffered as a result of tortious conduct is not to be considered the place where the tort was committed. In the </w:t>
      </w:r>
      <w:r>
        <w:rPr>
          <w:rFonts w:ascii="arial" w:eastAsia="arial" w:hAnsi="arial" w:cs="arial"/>
          <w:i/>
          <w:color w:val="000000"/>
          <w:sz w:val="20"/>
          <w:lang w:val="en-US" w:eastAsia="en-US" w:bidi="ar-SA"/>
        </w:rPr>
        <w:t>England</w:t>
      </w:r>
      <w:r>
        <w:rPr>
          <w:rFonts w:ascii="arial" w:eastAsia="arial" w:hAnsi="arial" w:cs="arial"/>
          <w:color w:val="000000"/>
          <w:sz w:val="20"/>
          <w:lang w:val="en-US" w:eastAsia="en-US" w:bidi="ar-SA"/>
        </w:rPr>
        <w:t xml:space="preserve"> case, the plaintiffs sought to sue two investment brokers who worked at the Calgary operation of a full-service brokerage firm headquartered in Toronto, with branches in British Columbia and Alberta. The claim was based both on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losses resulting from the alleged unauthorized purchase of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corporate defendant conceded that because it had branches in British Columbia, the court had territorial competence over it pursuant to s. 3(d)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issue was whether the plaintiff could establish a real and substantial connection in relation to the two individual defendants who were not ordinarily resident in British Columbia. The only real connection to British Columbia in relation to the tort was that the alleged financial loss was suffered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England</w:t>
      </w:r>
      <w:r>
        <w:rPr>
          <w:rFonts w:ascii="arial" w:eastAsia="arial" w:hAnsi="arial" w:cs="arial"/>
          <w:color w:val="000000"/>
          <w:sz w:val="20"/>
          <w:lang w:val="en-US" w:eastAsia="en-US" w:bidi="ar-SA"/>
        </w:rPr>
        <w:t xml:space="preserve">, the court held that financial loss suffered in British Columbia was not adequate to conclude that the tort had been committed here. The principal cases relied upon in </w:t>
      </w:r>
      <w:r>
        <w:rPr>
          <w:rFonts w:ascii="arial" w:eastAsia="arial" w:hAnsi="arial" w:cs="arial"/>
          <w:i/>
          <w:color w:val="000000"/>
          <w:sz w:val="20"/>
          <w:lang w:val="en-US" w:eastAsia="en-US" w:bidi="ar-SA"/>
        </w:rPr>
        <w:t>England</w:t>
      </w:r>
      <w:r>
        <w:rPr>
          <w:rFonts w:ascii="arial" w:eastAsia="arial" w:hAnsi="arial" w:cs="arial"/>
          <w:color w:val="000000"/>
          <w:sz w:val="20"/>
          <w:lang w:val="en-US" w:eastAsia="en-US" w:bidi="ar-SA"/>
        </w:rPr>
        <w:t xml:space="preserve"> had actually addressed the question of where the tort was committed in the context of identifying the proper law governing the dispute, and not for the purposes of taking jurisdiction. That distinction is significant due to the fact there may well be more than one appropriate forum for resolving a dispute, as illustrated by the very nature of the application at hand. However, where the matter is being determined so as to establish the applicable law, then it becomes necessary to make an exclusive determination because there can only be one law applied to resolve any particular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do not consider </w:t>
      </w:r>
      <w:r>
        <w:rPr>
          <w:rFonts w:ascii="arial" w:eastAsia="arial" w:hAnsi="arial" w:cs="arial"/>
          <w:i/>
          <w:color w:val="000000"/>
          <w:sz w:val="20"/>
          <w:lang w:val="en-US" w:eastAsia="en-US" w:bidi="ar-SA"/>
        </w:rPr>
        <w:t>England</w:t>
      </w:r>
      <w:r>
        <w:rPr>
          <w:rFonts w:ascii="arial" w:eastAsia="arial" w:hAnsi="arial" w:cs="arial"/>
          <w:color w:val="000000"/>
          <w:sz w:val="20"/>
          <w:lang w:val="en-US" w:eastAsia="en-US" w:bidi="ar-SA"/>
        </w:rPr>
        <w:t xml:space="preserve"> as authoritative for the proposition that financial loss sustained in this province will not be enough to find that the tort has been committed here for the limited purpose of determining the territorial competence of this Court. Moreover, the analysis in </w:t>
      </w:r>
      <w:r>
        <w:rPr>
          <w:rFonts w:ascii="arial" w:eastAsia="arial" w:hAnsi="arial" w:cs="arial"/>
          <w:i/>
          <w:color w:val="000000"/>
          <w:sz w:val="20"/>
          <w:lang w:val="en-US" w:eastAsia="en-US" w:bidi="ar-SA"/>
        </w:rPr>
        <w:t>England</w:t>
      </w:r>
      <w:r>
        <w:rPr>
          <w:rFonts w:ascii="arial" w:eastAsia="arial" w:hAnsi="arial" w:cs="arial"/>
          <w:color w:val="000000"/>
          <w:sz w:val="20"/>
          <w:lang w:val="en-US" w:eastAsia="en-US" w:bidi="ar-SA"/>
        </w:rPr>
        <w:t xml:space="preserve"> is not compatible with the reasoning of the Court of Appeal in the subsequently decided </w:t>
      </w:r>
      <w:r>
        <w:rPr>
          <w:rFonts w:ascii="arial" w:eastAsia="arial" w:hAnsi="arial" w:cs="arial"/>
          <w:i/>
          <w:color w:val="000000"/>
          <w:sz w:val="20"/>
          <w:lang w:val="en-US" w:eastAsia="en-US" w:bidi="ar-SA"/>
        </w:rPr>
        <w:t>Fairhurst</w:t>
      </w:r>
      <w:r>
        <w:rPr>
          <w:rFonts w:ascii="arial" w:eastAsia="arial" w:hAnsi="arial" w:cs="arial"/>
          <w:color w:val="000000"/>
          <w:sz w:val="20"/>
          <w:lang w:val="en-US" w:eastAsia="en-US" w:bidi="ar-SA"/>
        </w:rPr>
        <w:t xml:space="preserve"> case which has overtaken it to the extent they are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Mr. Renaud has not referred to any persuasive authority or presented cogent argument that would undercut the plaintiff's forceful submission to the effect that for the purposes of establishing territorial competence, the tort of intentional interference with contractual relations can be said to have been committed in the place where the damage occurred. Adopting the reasoning in </w:t>
      </w:r>
      <w:r>
        <w:rPr>
          <w:rFonts w:ascii="arial" w:eastAsia="arial" w:hAnsi="arial" w:cs="arial"/>
          <w:i/>
          <w:color w:val="000000"/>
          <w:sz w:val="20"/>
          <w:lang w:val="en-US" w:eastAsia="en-US" w:bidi="ar-SA"/>
        </w:rPr>
        <w:t>Fairhurst</w:t>
      </w:r>
      <w:r>
        <w:rPr>
          <w:rFonts w:ascii="arial" w:eastAsia="arial" w:hAnsi="arial" w:cs="arial"/>
          <w:color w:val="000000"/>
          <w:sz w:val="20"/>
          <w:lang w:val="en-US" w:eastAsia="en-US" w:bidi="ar-SA"/>
        </w:rPr>
        <w:t xml:space="preserve"> and its appellate predecessors, I am satisfied that the alleged tort was committed within British Columbia on account of the fact that plaintiff alleges it experienced consequential financial harm here. Accordingly, a real and substantial connection with British Columbia is thereby presumed by virtue of application of s. 10(g)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has established multiple bases to satisfy the real and substantial connection test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British Columbia. The connections between British Columbia and the subject matter of the proceeding against Mr. Renaud as pleaded and shown in the evidence are real and substantial. This Court clearly has the territorial competence to hear the within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Discretion to Decline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Where its territorial competence is established, the court, after considering the parties' interests and the ends of justice, may exercise its discretion to decline jurisdiction on the basis that another court is a more appropriate forum to hear the proceeding. Generally speaking, the existence of a more appropriate forum must be clearly established in order to displace the plaintiff's choice of forum, particularly where there is no concurrent proceeding in a foreign jurisdiction: </w:t>
      </w:r>
      <w:r>
        <w:rPr>
          <w:rFonts w:ascii="arial" w:eastAsia="arial" w:hAnsi="arial" w:cs="arial"/>
          <w:i/>
          <w:color w:val="000000"/>
          <w:sz w:val="20"/>
          <w:lang w:val="en-US" w:eastAsia="en-US" w:bidi="ar-SA"/>
        </w:rPr>
        <w:t>Purple Echo</w:t>
      </w:r>
      <w:r>
        <w:rPr>
          <w:rFonts w:ascii="arial" w:eastAsia="arial" w:hAnsi="arial" w:cs="arial"/>
          <w:color w:val="000000"/>
          <w:sz w:val="20"/>
          <w:lang w:val="en-US" w:eastAsia="en-US" w:bidi="ar-SA"/>
        </w:rPr>
        <w:t xml:space="preserve">, para. 59; </w:t>
      </w:r>
      <w:r>
        <w:rPr>
          <w:rFonts w:ascii="arial" w:eastAsia="arial" w:hAnsi="arial" w:cs="arial"/>
          <w:i/>
          <w:color w:val="000000"/>
          <w:sz w:val="20"/>
          <w:lang w:val="en-US" w:eastAsia="en-US" w:bidi="ar-SA"/>
        </w:rPr>
        <w:t>Lombard General Insurance Co. v. Cominco Ltd.</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2007 BCCA 249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addressing this branch of the inquiry (at one time referred to as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analysis), reference is made to s. 11(2)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largely codifies the traditional common law factors that have long informed the analysis: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convenience and expense for the parties to the proceeding and for their witnesses, in litigating in the court or in any alternative forum,</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to be applied to issues in the proceeding,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multiplicity of legal proceedings,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conflicting decisions in different courts,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enforcement of an eventual judgment,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and efficient working of the Canadian legal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weight to be attributed to these factors in any particular case is a matter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Teck Cominco Metals Ltd. v. Lloyd's Underwriters</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2009 SCC 11</w:t>
        </w:r>
      </w:hyperlink>
      <w:r>
        <w:rPr>
          <w:rFonts w:ascii="arial" w:eastAsia="arial" w:hAnsi="arial" w:cs="arial"/>
          <w:color w:val="000000"/>
          <w:sz w:val="20"/>
          <w:lang w:val="en-US" w:eastAsia="en-US" w:bidi="ar-SA"/>
        </w:rPr>
        <w:t xml:space="preserve">, Chief Justice McLachlin stated, at para. 21 that s. 11 "was intended to codify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test, not to supplement it". She further stated, at para. 22, that s. 11 "constitutes a complete codification of the common law test for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and "admits of no exceptions". Although McLachlin C.J. was writing with regard to the specific issue of whether s. 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inapplicable where a foreign court has asserted jurisdiction, her comments that s. 11 is a "complete codification" could be interpreted (particularly when read out of context) as limiting the factors for consideration under s. 11 to those explicitly listed in subsection (2). The result of such an interpretation would exclude consideration of several factors that have emerged in the common law but do not appear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the extent that point was ever in issue, it has been laid to rest by the two recent decisions of the Supreme Court of Canada in </w:t>
      </w:r>
      <w:r>
        <w:rPr>
          <w:rFonts w:ascii="arial" w:eastAsia="arial" w:hAnsi="arial" w:cs="arial"/>
          <w:i/>
          <w:color w:val="000000"/>
          <w:sz w:val="20"/>
          <w:lang w:val="en-US" w:eastAsia="en-US" w:bidi="ar-SA"/>
        </w:rPr>
        <w:t>Breeden v. Black</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[2012] 1 S.C.R. 666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Club Resorts v. Van Brenda</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[2012] 1 S.C.R. 572</w:t>
        </w:r>
      </w:hyperlink>
      <w:r>
        <w:rPr>
          <w:rFonts w:ascii="arial" w:eastAsia="arial" w:hAnsi="arial" w:cs="arial"/>
          <w:color w:val="000000"/>
          <w:sz w:val="20"/>
          <w:lang w:val="en-US" w:eastAsia="en-US" w:bidi="ar-SA"/>
        </w:rPr>
        <w:t xml:space="preserve">. Those cases put beyond doubt that, despite codifying the common law test for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s. 11(2) does not provide an exhaustive list of factors to be considered. See also the earlier decision in </w:t>
      </w:r>
      <w:r>
        <w:rPr>
          <w:rFonts w:ascii="arial" w:eastAsia="arial" w:hAnsi="arial" w:cs="arial"/>
          <w:i/>
          <w:color w:val="000000"/>
          <w:sz w:val="20"/>
          <w:lang w:val="en-US" w:eastAsia="en-US" w:bidi="ar-SA"/>
        </w:rPr>
        <w:t>Laxton</w:t>
      </w:r>
      <w:r>
        <w:rPr>
          <w:rFonts w:ascii="arial" w:eastAsia="arial" w:hAnsi="arial" w:cs="arial"/>
          <w:color w:val="000000"/>
          <w:sz w:val="20"/>
          <w:lang w:val="en-US" w:eastAsia="en-US" w:bidi="ar-SA"/>
        </w:rPr>
        <w:t xml:space="preserve"> where the Court of Appeal had proceeded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common law factors that inform the analysis along with those spelled out in s. 11(2) were articulated in </w:t>
      </w:r>
      <w:r>
        <w:rPr>
          <w:rFonts w:ascii="arial" w:eastAsia="arial" w:hAnsi="arial" w:cs="arial"/>
          <w:i/>
          <w:color w:val="000000"/>
          <w:sz w:val="20"/>
          <w:lang w:val="en-US" w:eastAsia="en-US" w:bidi="ar-SA"/>
        </w:rPr>
        <w:t>Stern v. Dove Audio, Inc.</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[1994] B.C.J. No. 863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each party resides;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each party carries on business;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cause of action arose;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loss or damage occurred;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juridical advantage to the plaintiff in this jurisdiction;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juridical disadvantage to the defendant in this jurisdiction;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convenience or inconvenience to potential witness;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conducting the proceeding in this jurisdiction;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applicable substantive law;</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and cost of proving foreign law, if necessary;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are parallel proceedings in any other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Mr. Renaud offered virtually no submissions about whether it is the substantive law of British Columbia or of Ontario that would apply to the plaintiff's various claims. In terms of the allegations of breach of contract, the applicable law would likely be the proper law of the contract because the parties did not expressly choose the applicable system of law. As a general rule, the proper law of a contract is to be determined by considering the contract as a whole in light of all of the circumstances which surrounded it, and applying the law with which it appears to have the closest and most substantial connection: </w:t>
      </w:r>
      <w:r>
        <w:rPr>
          <w:rFonts w:ascii="arial" w:eastAsia="arial" w:hAnsi="arial" w:cs="arial"/>
          <w:i/>
          <w:color w:val="000000"/>
          <w:sz w:val="20"/>
          <w:lang w:val="en-US" w:eastAsia="en-US" w:bidi="ar-SA"/>
        </w:rPr>
        <w:t>Imperial Life Assurance Co. of Canada v. Colmenares</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[1967] S.C.R. 443</w:t>
        </w:r>
      </w:hyperlink>
      <w:r>
        <w:rPr>
          <w:rFonts w:ascii="arial" w:eastAsia="arial" w:hAnsi="arial" w:cs="arial"/>
          <w:color w:val="000000"/>
          <w:sz w:val="20"/>
          <w:lang w:val="en-US" w:eastAsia="en-US" w:bidi="ar-SA"/>
        </w:rPr>
        <w:t>. Several of the factors that I have already canvassed support the finding that Mr. Renaud's material contractual obligations with the plaintiff were most closely and substantially connected to British Columbia. Certainly his covenants to maintain the confidentiality of protected information are as linked to this province as they are to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Where a defendant's wrongful act has occurred in one place, causing the plaintiff to sustain injury in another, it can be difficult to determine where the tort has occurred for the purpose of identifying the applicable substantive law. In </w:t>
      </w:r>
      <w:r>
        <w:rPr>
          <w:rFonts w:ascii="arial" w:eastAsia="arial" w:hAnsi="arial" w:cs="arial"/>
          <w:i/>
          <w:color w:val="000000"/>
          <w:sz w:val="20"/>
          <w:lang w:val="en-US" w:eastAsia="en-US" w:bidi="ar-SA"/>
        </w:rPr>
        <w:t>Tolofson v. Jensen,</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i/>
          <w:color w:val="000000"/>
          <w:sz w:val="20"/>
          <w:lang w:val="en-US" w:eastAsia="en-US" w:bidi="ar-SA"/>
        </w:rPr>
        <w:t>; Lucas (Litigation Guardian of) v. Gagnon</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xml:space="preserve">, the Supreme Court of Canada held that for choice of law purposes, the place of the tort is where the wrongful activity took place. The rationale is that the law of that place, or </w:t>
      </w:r>
      <w:r>
        <w:rPr>
          <w:rFonts w:ascii="arial" w:eastAsia="arial" w:hAnsi="arial" w:cs="arial"/>
          <w:i/>
          <w:color w:val="000000"/>
          <w:sz w:val="20"/>
          <w:lang w:val="en-US" w:eastAsia="en-US" w:bidi="ar-SA"/>
        </w:rPr>
        <w:t>lex loci</w:t>
      </w:r>
      <w:r>
        <w:rPr>
          <w:rFonts w:ascii="arial" w:eastAsia="arial" w:hAnsi="arial" w:cs="arial"/>
          <w:color w:val="000000"/>
          <w:sz w:val="20"/>
          <w:lang w:val="en-US" w:eastAsia="en-US" w:bidi="ar-SA"/>
        </w:rPr>
        <w:t xml:space="preserve">, determines the tortious character of the conduct, the standard of care, the duty owed to the plaintiff, causation, questions of remoteness and heads of damages, among other things. The Court in </w:t>
      </w:r>
      <w:r>
        <w:rPr>
          <w:rFonts w:ascii="arial" w:eastAsia="arial" w:hAnsi="arial" w:cs="arial"/>
          <w:i/>
          <w:color w:val="000000"/>
          <w:sz w:val="20"/>
          <w:lang w:val="en-US" w:eastAsia="en-US" w:bidi="ar-SA"/>
        </w:rPr>
        <w:t>Tolofson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Lucas</w:t>
      </w:r>
      <w:r>
        <w:rPr>
          <w:rFonts w:ascii="arial" w:eastAsia="arial" w:hAnsi="arial" w:cs="arial"/>
          <w:color w:val="000000"/>
          <w:sz w:val="20"/>
          <w:lang w:val="en-US" w:eastAsia="en-US" w:bidi="ar-SA"/>
        </w:rPr>
        <w:t xml:space="preserve"> indicated a preparedness to consider the place where the harm ensued as the place of the tort in circumstances where the facts and events that constitute the wrongful activity occur in one location but the foreseeable consequences of that activity are felt in another. It is neither desirable nor appropriate to make a final determination of which law applies on a chambers application of this kind. For the purposes of this application, suffice it to say that there is an argument to be made both for and against the substantive law of each jurisdiction having application. In the event that the law of Ontario were to apply, I suspect there would be little or no difficulty and only a modest or no extra cost in proving the law of Ontario if the trial took place in British Columbia. Courts of this province have interpreted and applied the law of Ontario in other cases, and could quite readily do so in this case if need be. The substantive law factor is by no means compelling to favour Ontario as the more convenient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second affidavit, Mr. Renaud says that he intends to launch a claim against the plaintiff for wrongful dismissal and within that future action proposes to call some 31 witnesses, all of whom live in Ontario. He makes the sweeping statement that he believes that the witnesses who are most likely to have evidence relating to the plaintiff's allegations in this action are employees at the London offices; however, he offers no particulars as to whom, beyond himself, those witnesses may be. I contrast Mr. Renaud's notable lack of particularity on this important issue with the plaintiff's evidence on the point. The plaintiff has identified the chief witnesses in this proceeding as matters currently stand to be Mr. Hood, Mr. Conklin, Ms. Pottinger and Mr. Renaud. All except for Mr. Renaud reside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Renaud maintains that he intends to commence a wrongful dismissal suit despite the fact that as part of the mediated settlement in relation to his termination, he executed a release in favour of the plaintiff and acknowledged that he had had an opportunity to seek independent legal advice in relation to it. That point entirely to the side, the fact is that Mr. Renaud has not commenced such an action. At this time, therefore, there are no parallel proceedings and there is presently no likelihood of conflicting decisions arising in different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 monetary judgment against Mr. Renaud would most likely be enforced in Ontario, being the place of his residence. However, the extra steps that may be required of the plaintiff to enforce its judgment in Ontario is inconvenient for the plaintiff, and not for Mr. Renaud, and it is the plaintiff who asks this Court to embrace jurisdiction. It is therefore difficult to conceive how this factor would advance Mr. Renaud's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Neither party identified juridical advantages or disadvantages relative to proceeding in one forum over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head office and three of the four currently identified witnesses are located in British Columbia. The harm flowing from Mr. Renaud's alleged breach of contract and tortious conduct was felt in British Columbia. While the parties disagree about the extent of Mr. Renaud's involvement with the operations of the plaintiff's head office and the employees in British Columbia, there is no question that his dealings with them were not insignificant. There is no cogent evidence that the cost to Mr. Renaud of conducting his defence in British Columbia, apart from his required attendance here for Court, would be greater than if the matter proceeded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my view, when the convenience and expense for the parties and their witnesses are compared as a whole, they strongly militate in favour of litigating in a British Columbia court. In considering the interests of the parties and the ends of justice, and having regard to the non-exhaustive and unweighted factors enumerated in s. 11(2)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conjunction with those developed at common law, Ontario cannot legitimately be said to enjoy a significant advantage. In the end, I conclude there is no clear basis for preferring the jurisdiction of Ontario over the plaintiff's choice of British Columbia. Mr. Renaud's applications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Would counsel like to take a moment and make submissions on costs or try to agree on that matter in light of my ruling and return before me if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HUNTER: Yes, My Lady, I think we can hopefully work towards agreeing without having to come back here. I think that is probably the best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Do you agree,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JONES: Yes, My Lady,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All right. We are adjourned then.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HUNTER: Thank you,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JONES: Thank you,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 w:history="1">
        <w:r>
          <w:rPr>
            <w:rFonts w:ascii="arial" w:eastAsia="arial" w:hAnsi="arial" w:cs="arial"/>
            <w:b/>
            <w:bCs/>
            <w:i/>
            <w:color w:val="0077CC"/>
            <w:kern w:val="32"/>
            <w:sz w:val="28"/>
            <w:szCs w:val="32"/>
            <w:u w:val="single"/>
            <w:shd w:val="clear" w:color="auto" w:fill="FFFFFF"/>
            <w:lang w:val="en-US" w:eastAsia="en-US" w:bidi="ar-SA"/>
          </w:rPr>
          <w:t>Petrov v. British Columbia Ferry Corp., [2003] B.C.J. No. 395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Stromberg-Stein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C996334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395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270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 B.C.L.R. (4th) 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Christine Petrov, plaintiff, and British Columbia Ferry Corporation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Labour law — Industrial relations — Collective agreement, interpretation — Effect of, on employer-employee contract and availability of court action — Collective agreement, enforcement — Mandatory dispute settlement process — Civil action — When available — For Charter or human rights legislation relief.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British Columbia Ferry Corp. (BC Ferries) for an order that the court had no jurisdiction to hear the claim or alternatively, to strike the claim. Petrov sustained a work-related injury in February 1994 while employed with BC Ferries and never returned to work. She made a claim to the Workers' Compensation Board which was accepted in 1996. BC Ferries abandoned its appeal of that decision. In April 1997 Petrov was granted a disability award. BC Ferries appealed and argued that she had pre-existing medical conditions and personality traits that explained or contributed to her post-injury psychological condition. This appeal was dismissed but BC Ferries further appealed to the Appeal Division. Petrov commenced this claim alleging that BC Ferries had appealed her claim in bad faith, breached the Human Rights Code, the Workers' Compensation Act and the Privacy Act. BC Ferries argued that the court had no jurisdiction to hear the claim because it raised issues arising from a collective agreement between the parties or alternatively, the claim ought to be struck because it disclosed no reasonable cause of action. Petrov argued that her claim arose from her WCB claim, not the collective agreement, and that it was not perfectly clear that her claim would not succeed. The Ontario Labour Relations Act required collective agreements to provide for final and binding arbitration of all disputes arising under the agreement. The collective agreement between the parties included a grievance procedure and prohibited pursuing a grievance through another channel.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Application allowed and the statement of claim struck.</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did not have jurisdiction to hear Petrov's claims with the exception of those engaging the Privacy Act. The essential character of the dispute arose from the interpretation, application or violation of the collective agreement which specifically referred to an employee's rights under the Workers' Compensation Act. The grievance and arbitration process established in the collective agreement was to be regarded as an exclusive one. The statement of claim did not set out any specific act or conduct that could constitute an invasion of privacy and was insufficient in its present form to sustain a cause of action for breach of privacy.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19(1), 19(24)(a).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Human Rights Code, </w:t>
      </w:r>
      <w:hyperlink r:id="rId55" w:history="1">
        <w:r>
          <w:rPr>
            <w:rFonts w:ascii="arial" w:eastAsia="arial" w:hAnsi="arial" w:cs="arial"/>
            <w:i/>
            <w:color w:val="0077CC"/>
            <w:sz w:val="20"/>
            <w:u w:val="single"/>
            <w:shd w:val="clear" w:color="auto" w:fill="FFFFFF"/>
            <w:lang w:val="en-US" w:eastAsia="en-US" w:bidi="ar-SA"/>
          </w:rPr>
          <w:t>R.S.B.C. 1996, c. 210, s. 13</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Relations Act, R.S.O. 1990, c. L. 2, s. 45(1).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Labour Relations Code, </w:t>
      </w:r>
      <w:hyperlink r:id="rId56" w:history="1">
        <w:r>
          <w:rPr>
            <w:rFonts w:ascii="arial" w:eastAsia="arial" w:hAnsi="arial" w:cs="arial"/>
            <w:i/>
            <w:color w:val="0077CC"/>
            <w:sz w:val="20"/>
            <w:u w:val="single"/>
            <w:shd w:val="clear" w:color="auto" w:fill="FFFFFF"/>
            <w:lang w:val="en-US" w:eastAsia="en-US" w:bidi="ar-SA"/>
          </w:rPr>
          <w:t>R.S.B.C. 1996, c. 244, ss. 84</w:t>
        </w:r>
      </w:hyperlink>
      <w:r>
        <w:rPr>
          <w:rFonts w:ascii="arial" w:eastAsia="arial" w:hAnsi="arial" w:cs="arial"/>
          <w:color w:val="000000"/>
          <w:sz w:val="20"/>
          <w:lang w:val="en-US" w:eastAsia="en-US" w:bidi="ar-SA"/>
        </w:rPr>
        <w:t>(2), 89, 89(a), 89(g)95, 99(1), 100, 101.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Privacy Act, </w:t>
      </w:r>
      <w:hyperlink r:id="rId57" w:history="1">
        <w:r>
          <w:rPr>
            <w:rFonts w:ascii="arial" w:eastAsia="arial" w:hAnsi="arial" w:cs="arial"/>
            <w:i/>
            <w:color w:val="0077CC"/>
            <w:sz w:val="20"/>
            <w:u w:val="single"/>
            <w:shd w:val="clear" w:color="auto" w:fill="FFFFFF"/>
            <w:lang w:val="en-US" w:eastAsia="en-US" w:bidi="ar-SA"/>
          </w:rPr>
          <w:t>R.S.B.C. 1996, c. 373, ss. 1</w:t>
        </w:r>
      </w:hyperlink>
      <w:r>
        <w:rPr>
          <w:rFonts w:ascii="arial" w:eastAsia="arial" w:hAnsi="arial" w:cs="arial"/>
          <w:color w:val="000000"/>
          <w:sz w:val="20"/>
          <w:lang w:val="en-US" w:eastAsia="en-US" w:bidi="ar-SA"/>
        </w:rPr>
        <w:t>, 1(1), 1(3), 1(4), 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Service Staff Relations Act, R.S.C. 1985, c. P-35, s. 92.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Workers' Compensation Act, R.S.B.C. 1996, c. 492, ss. 13(2), 23(1), 90, 91.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 Paterson, for the plaintiff. M.D. McNeil, for the defendant, British Columbia Ferry Corporation.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38" style="position:absolute;z-index:251813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STROMBERG-STEIN J."/>
            <w:bookmarkEnd w:id="20"/>
            <w:r>
              <w:rPr>
                <w:rFonts w:ascii="arial" w:eastAsia="arial" w:hAnsi="arial" w:cs="arial"/>
                <w:b/>
                <w:color w:val="000000"/>
                <w:sz w:val="30"/>
                <w:lang w:val="en-US" w:eastAsia="en-US" w:bidi="ar-SA"/>
              </w:rPr>
              <w:t>STROMBERG-STEIN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application raises the question of whether this court has jurisdiction to hear a claim against an employer brought by an employee who is governed by a collective agreement, for the manner in which the employer has opposed her claim for a work-related injury under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If there is jurisdiction, the issue is whether the amended statement of claim should be struck because it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respondent on this motion, the plaintiff, Christine Petrov, sustained a work-related injury in February 1994 while employed by the defendant, British Columbia Ferry Corporation ("B.C. Ferries"). She has never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Petrov filed a claim for compensation with the Workers' Compensation Board ("WCB"). In December 1995, the WCB accepted her claim for left shoulder and back pain. A further claim for migraine headaches was accepted on January 16, 1996. B.C. Ferries appealed that decision but later abandoned its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April 1997, the WCB accepted that Ms. Petrov was suffering from chronic pain, anxiety and depression as a result of her work-related injury. In a decision letter dated October 21, 1998, the WCB granted her a disability award "recognizing a functional impairment of the left shoulder of 2% of a totally disabled person ... and a functional psychological impairment under s. 23(1) of the Workers Compensation Act (the Act) at 100% of a totally disabled person". B.C. Ferries appealed, claiming that Ms. Petrov had pre-existing medical conditions and personality traits that explained, or at least contributed to, her post-injury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same time, there was some confusion about Ms. Petrov's employment status with B.C. Ferries. Ms. Petrov alleges that in the fall of 1997, a B.C. Ferries employee informed her that she had been terminated, although she had also been told that the company considered her to be on a "leave of absence". The status of her employment remained in dispute for the next two years. At one point a Termination Notice was issued by B.C. Ferries with a termination date of November 2, 1994, which had the potential of adversely affecting the vesting of Ms. Petrov's pension benefits. Matters were further complicated by the fact that the company was unable to locate Ms. Petrov's personnel file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December 1999, Ms. Petrov commenced an action against B.C. Ferries and the Superannuation Commission of the Government of British Columbia, seeking declarations that:</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an employee of B.C. Ferries, on a "leave of absence", and has been employed continuously since May 27, 1990;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qualifies for all benefits payable under the "Public Service Pension Plan";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pension benefits are vested under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seeks general, special, punitive, aggravated and/or exemplary damages. As well she claims, by reason of "B.C. Ferry's wanton and/or reckless breach of its common law, including fiduciary, duties and/or breach of its statutory and/or contractual duties", special, punitive, exemplary and/or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January 19, 2000, counsel for B.C. Ferries issued a letter confirming Ms. Petrov had not been terminated, her personnel file had been located, and her employment status was characterized as "unable to work due to injury". Counsel expressed hope that, in light of this finding, Ms. Petrov would abandon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Petrov's claim was not abandoned; on July 31, 2000 the statement of claim was amended to include the following causes of action:</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also claims that the Defendant B.C. Ferry has, deceitfully and negligently, in bad faith and/or maliciously, in a manner constituting harassment,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 breach of privacy and nuisance, obstructed, opposed and appealed the Plaintiff's BC WCB claim #DC94522224, beyond any reasonable basis, in order to deny or limit the Plaintiff's workers compensation benefits, causing the Plaintiff aggravated mental distress and disability and causing the Plaintiff to retain legal counsel and to incur legal fees, taxes and disbursements, which are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Further, Ms. Petrov claims that B.C. Ferries has: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breached s. 13(2) of the Workers Compensation Act (NB: s. 13(2) has been repealed, effective October 1, 1999) by seeking "to discourage, impede or dissuade the Plaintiff from reporting her physical and mental disability" to the WCB;</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violated her privacy in breach of s. 1(1) and (4) of the Privacy Act,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breached s. 13(1) of the Human Rights Code,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"by refusing to continue to employ the Plaintiff and/or by discriminating against the Plaintiff because of her physical or mental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claim against the co-defendant, the Superannuation Commission, was abandoned on October 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February 14, 2002, the Workers' Compensation Review Board rejected B.C. Ferries' appeal of the disability decision, stating there was no evidence to support the claim that Ms. Petrov had a pre-existing psychological disability. The Board declined to award costs of the appeal to Ms. Petrov.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B.C. Ferries has appealed this decision to the Appeal Division of the WCB, and was given a deadline of August 16, 2002 to make its submissions. On August 14, 2002, B.C. Ferries requested a delay until December 6, 2002 to obtain the report of a neuropsychologist, whose opinion would be based solely on a review of Ms. Petrov's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decision of the Appeal Division was still pending at the time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B.C. Ferries seeks a declaration that this Court has no jurisdiction to determine Ms. Petrov's claim because the issues raised are all matters arising from the collective agreement between the B.C. Ferry Corporation and the B.C. Ferry and Marine Worker's Union, of which Ms. Petrov is a member. Alternatively, B.C. Ferries argues that the amended statement of claim should be struck pursuant to Rule 19(24)(a) because it discloses no reasonable claim; Ms. Petrov has pleaded no facts to support the alleged breaches; and she has failed to respond to the demand for particulars sent August 21,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Petrov argues that her claims arise from the conduct of B.C. Ferries in response to her WCB claim, not from the collective agreement. Further, since the authority to grant injunctive relief rests solely with this court, Ms. Petrov submits it is necessary for this Court to exercise its jurisdiction to hear her claims. Finally, Ms. Petrov submits that it is not "perfectly clear" that her claims could not possibly succeed; important and novel causes of action should be decided at trial, not on the pleadings; and it would be premature to strike the pleadings as no discovery has taken place, no trial date has been set, and the "factual matrix" of the claim is still unfolding.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starting point for consideration of the issue of jurisdiction is Weber v. Ontario Hydro, </w:t>
      </w:r>
      <w:hyperlink r:id="rId58"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Weber, the plaintiff was off work receiving sick benefits pursuant to the collective agreement that governed his employment. The employer suspected the plaintiff was malingering and hired investigators who entered onto the plaintiff's property. The information gathered by the investigators led the employer to suspend payment of the sick benefits. The plaintiff filed grievances under the collective agreement which were eventually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Simultaneously, the plaintiff pursued an action against the employer in tort and for breach of his Charter rights. The employer brought a motion to have the claim dismissed on the basis that, pursuant to the Ontario Labour Relations Act, R.S.O. 1990, c. L.2, s. 45(1) and the collective agreement, the dispute could only be settled by binding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the issue of whether the Court had jurisdiction to hear the tort claim, McLachlin J. (as she then was), writing for the Court, rejected the view that courts and arbitration panels have concurrent jurisdiction to hear a claim in cases where the governing labour legislation mandates final and binding arbitration of disputes arising under the collective agreement. McLachlin J. agreed with the reasoning of Estey J. in St. Anne Nackawic Pulp &amp; Paper Co. v. Canadian Paper Workers Union, Local 219, </w:t>
      </w:r>
      <w:hyperlink r:id="rId59"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at 718: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collective agreement establishes the broad parameters of the relationship between the employer and his employees. This relationship is properly regulated through arbitration and it would, in general, subvert both the relationship and the statutory scheme under which it arises to hold that matters addressed and governed by the collective agreement may nevertheless be the subject of actions in the courts at common law. . . . The more modern approach is to consider that labour relations legislation provides a code governing all aspects of labour relations, and that it would offend the legislative scheme to permit the parties to a collective agreement, or the employees on whose behalf it was negotiated, to have recourse to the ordinary courts which are in the circumstances a duplicative forum to which the legislature has not assigned these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mere presence of a mandatory arbitration clause in labour legislation will not necessarily oust the jurisdiction of the court. The question to be asked in each case is "whether the dispute, in its essential character, arises from the interpretation, application, administration or violation of the collective agreement.": Weber, para. 52. As discussed in St. Anne Nackawic, the answer to this question will depend not on the legal characterization of the dispute, but on the nature of the facts surrounding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existence of an employer-employee relationship will not automatically preclude court action. As stated by McLachlin J. at para. 54: "Only disputes which expressly or inferentially arise out of the collective agreement are foreclosed to the courts." As well, McLachlin J. accepted the conclusion of Estey J. in St. Anne Nackawic that a court may exercise jurisdiction where a remedy is required which the arbitrator is not empowered to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examining the legislation, the collective agreement and the nature of the dispute in Weber, the Court concluded that it did not have jurisdiction to hear the plaintiff's tort claim. Section 45(1) of the Ontario Labour Relations Act states: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45.--(1) Every collective agreement shall provide for the final and binding settlement by arbitration, without stoppage of work, of all differences between the parties arising from the interpretation, application, administration or alleged violation of the agreement, including any question as to whether a matter is arbitrable.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collective agreement included a clause establishing a grievance procedure to resolve "[a]ny allegation that an employee has been subjected to unfair treatment or any dispute arising out of the content of this Agreement...". The Court found that the dispute at issue arose out of a provision in the agreement which stated that the "benefits of the Ontario Hydro Sick Leave Plan ... shall be considered as part of this Agreement", and that "all decisions regarding the appropriateness or degree of its application shall be vested solely in Ontario Hydro". The alleged actions of Hydro that formed the basis of the claim were expressly subject to the grievance procedure, which served to oust the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companion case of New Brunswick v. O'Leary, </w:t>
      </w:r>
      <w:hyperlink r:id="rId60" w:history="1">
        <w:r>
          <w:rPr>
            <w:rFonts w:ascii="arial" w:eastAsia="arial" w:hAnsi="arial" w:cs="arial"/>
            <w:i/>
            <w:color w:val="0077CC"/>
            <w:sz w:val="20"/>
            <w:u w:val="single"/>
            <w:shd w:val="clear" w:color="auto" w:fill="FFFFFF"/>
            <w:lang w:val="en-US" w:eastAsia="en-US" w:bidi="ar-SA"/>
          </w:rPr>
          <w:t>[1995] 2 S.C.R. 967</w:t>
        </w:r>
      </w:hyperlink>
      <w:r>
        <w:rPr>
          <w:rFonts w:ascii="arial" w:eastAsia="arial" w:hAnsi="arial" w:cs="arial"/>
          <w:color w:val="000000"/>
          <w:sz w:val="20"/>
          <w:lang w:val="en-US" w:eastAsia="en-US" w:bidi="ar-SA"/>
        </w:rPr>
        <w:t xml:space="preserve">, released with Weber, the Court established that exclusive jurisdiction will be conferred on an arbitration panel even where the matter in dispute arises under the collective agreement by inference only. In that case, an employer commenced a court action against an employee for negligently damaging the employer's equipment in the course of his duties. Although the collective agreement did not expressly refer to employee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course of work, the Court found that the essential character of the dispute arose under a clause in the agreement which acknowledged the employee's obligation to ensure the safety and dependability of the employer's equipment. This, the Court found, conferred correlative rights on the employer to claim under the collective agreement for breaches of this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Pleau (Litigation Guardian of) v. Canada (Attorney General) </w:t>
      </w:r>
      <w:hyperlink r:id="rId61" w:history="1">
        <w:r>
          <w:rPr>
            <w:rFonts w:ascii="arial" w:eastAsia="arial" w:hAnsi="arial" w:cs="arial"/>
            <w:i/>
            <w:color w:val="0077CC"/>
            <w:sz w:val="20"/>
            <w:u w:val="single"/>
            <w:shd w:val="clear" w:color="auto" w:fill="FFFFFF"/>
            <w:lang w:val="en-US" w:eastAsia="en-US" w:bidi="ar-SA"/>
          </w:rPr>
          <w:t>(1999), 182 D.L.R. (4th) 373</w:t>
        </w:r>
      </w:hyperlink>
      <w:r>
        <w:rPr>
          <w:rFonts w:ascii="arial" w:eastAsia="arial" w:hAnsi="arial" w:cs="arial"/>
          <w:color w:val="000000"/>
          <w:sz w:val="20"/>
          <w:lang w:val="en-US" w:eastAsia="en-US" w:bidi="ar-SA"/>
        </w:rPr>
        <w:t xml:space="preserve"> at 390 (N.S.C.A.), </w:t>
      </w:r>
      <w:hyperlink r:id="rId61" w:history="1">
        <w:r>
          <w:rPr>
            <w:rFonts w:ascii="arial" w:eastAsia="arial" w:hAnsi="arial" w:cs="arial"/>
            <w:i/>
            <w:color w:val="0077CC"/>
            <w:sz w:val="20"/>
            <w:u w:val="single"/>
            <w:shd w:val="clear" w:color="auto" w:fill="FFFFFF"/>
            <w:lang w:val="en-US" w:eastAsia="en-US" w:bidi="ar-SA"/>
          </w:rPr>
          <w:t>1999 NSCA 159</w:t>
        </w:r>
      </w:hyperlink>
      <w:r>
        <w:rPr>
          <w:rFonts w:ascii="arial" w:eastAsia="arial" w:hAnsi="arial" w:cs="arial"/>
          <w:color w:val="000000"/>
          <w:sz w:val="20"/>
          <w:lang w:val="en-US" w:eastAsia="en-US" w:bidi="ar-SA"/>
        </w:rPr>
        <w:t xml:space="preserve">, leave to appeal to S.C.C. denied </w:t>
      </w:r>
      <w:hyperlink r:id="rId62" w:history="1">
        <w:r>
          <w:rPr>
            <w:rFonts w:ascii="arial" w:eastAsia="arial" w:hAnsi="arial" w:cs="arial"/>
            <w:i/>
            <w:color w:val="0077CC"/>
            <w:sz w:val="20"/>
            <w:u w:val="single"/>
            <w:shd w:val="clear" w:color="auto" w:fill="FFFFFF"/>
            <w:lang w:val="en-US" w:eastAsia="en-US" w:bidi="ar-SA"/>
          </w:rPr>
          <w:t>[2000] S.C.C.A. No. 83</w:t>
        </w:r>
      </w:hyperlink>
      <w:r>
        <w:rPr>
          <w:rFonts w:ascii="arial" w:eastAsia="arial" w:hAnsi="arial" w:cs="arial"/>
          <w:color w:val="000000"/>
          <w:sz w:val="20"/>
          <w:lang w:val="en-US" w:eastAsia="en-US" w:bidi="ar-SA"/>
        </w:rPr>
        <w:t>, the principles in Weber, O'Leary, and St. Anne Nackowic were considered and summarized. This serves as a useful tool for determining whether a court should defer to the statutory dispute resolution process established under a collective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consideration must be given to the </w:t>
      </w:r>
      <w:r>
        <w:rPr>
          <w:rFonts w:ascii="arial" w:eastAsia="arial" w:hAnsi="arial" w:cs="arial"/>
          <w:i/>
          <w:color w:val="000000"/>
          <w:sz w:val="20"/>
          <w:lang w:val="en-US" w:eastAsia="en-US" w:bidi="ar-SA"/>
        </w:rPr>
        <w:t>process</w:t>
      </w:r>
      <w:r>
        <w:rPr>
          <w:rFonts w:ascii="arial" w:eastAsia="arial" w:hAnsi="arial" w:cs="arial"/>
          <w:color w:val="000000"/>
          <w:sz w:val="20"/>
          <w:lang w:val="en-US" w:eastAsia="en-US" w:bidi="ar-SA"/>
        </w:rPr>
        <w:t xml:space="preserve"> for dispute resolution established by the legislation and collective agreement. Relevant to this consideration are, of course, the provisions of the legislation and the collective agreement, particularly as regards the question of whether the process is expressly or implicitly regarded as an exclusive one. Language consistent with exclusive jurisdiction, the presence or absence of privative clauses and the relationship between the dispute resolution process and the overall legislative scheme should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w:t>
      </w:r>
      <w:r>
        <w:rPr>
          <w:rFonts w:ascii="arial" w:eastAsia="arial" w:hAnsi="arial" w:cs="arial"/>
          <w:i/>
          <w:color w:val="000000"/>
          <w:sz w:val="20"/>
          <w:lang w:val="en-US" w:eastAsia="en-US" w:bidi="ar-SA"/>
        </w:rPr>
        <w:t>the nature of the dispute</w:t>
      </w:r>
      <w:r>
        <w:rPr>
          <w:rFonts w:ascii="arial" w:eastAsia="arial" w:hAnsi="arial" w:cs="arial"/>
          <w:color w:val="000000"/>
          <w:sz w:val="20"/>
          <w:lang w:val="en-US" w:eastAsia="en-US" w:bidi="ar-SA"/>
        </w:rPr>
        <w:t xml:space="preserve"> and its relation to the rights and obligations created by the overall scheme of the legislation and the collective agreement should be considered. In essence, this involves a determination of how closely the dispute in question resembles the sorts of matters which are, in substance, addressed by the legislation and collective agreement. What is required is an assessment of the "essential character" of the dispute, the extent to which it is, in substance, regulated by the legislative and contractual scheme and the extent to which the court's assumption of jurisdiction would be consistent or inconsistent with that scheme.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 the capacity of the scheme to afford </w:t>
      </w:r>
      <w:r>
        <w:rPr>
          <w:rFonts w:ascii="arial" w:eastAsia="arial" w:hAnsi="arial" w:cs="arial"/>
          <w:i/>
          <w:color w:val="000000"/>
          <w:sz w:val="20"/>
          <w:lang w:val="en-US" w:eastAsia="en-US" w:bidi="ar-SA"/>
        </w:rPr>
        <w:t>effective redress</w:t>
      </w:r>
      <w:r>
        <w:rPr>
          <w:rFonts w:ascii="arial" w:eastAsia="arial" w:hAnsi="arial" w:cs="arial"/>
          <w:color w:val="000000"/>
          <w:sz w:val="20"/>
          <w:lang w:val="en-US" w:eastAsia="en-US" w:bidi="ar-SA"/>
        </w:rPr>
        <w:t xml:space="preserve"> must be considered. Simply put, the concern is that where there is a right, there ought to be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in Pleau had been dismissed from his employment with the Public Service of Canada. He grieved his dismissal as permitted under the Public Service Staff Relations Act, </w:t>
      </w:r>
      <w:hyperlink r:id="rId63" w:history="1">
        <w:r>
          <w:rPr>
            <w:rFonts w:ascii="arial" w:eastAsia="arial" w:hAnsi="arial" w:cs="arial"/>
            <w:i/>
            <w:color w:val="0077CC"/>
            <w:sz w:val="20"/>
            <w:u w:val="single"/>
            <w:shd w:val="clear" w:color="auto" w:fill="FFFFFF"/>
            <w:lang w:val="en-US" w:eastAsia="en-US" w:bidi="ar-SA"/>
          </w:rPr>
          <w:t>R.S.C. 1985, c.P-35</w:t>
        </w:r>
      </w:hyperlink>
      <w:r>
        <w:rPr>
          <w:rFonts w:ascii="arial" w:eastAsia="arial" w:hAnsi="arial" w:cs="arial"/>
          <w:color w:val="000000"/>
          <w:sz w:val="20"/>
          <w:lang w:val="en-US" w:eastAsia="en-US" w:bidi="ar-SA"/>
        </w:rPr>
        <w:t xml:space="preserve"> ("P.S.S.R.A.") and the collective agreement, and was subsequently reinstated and reimbursed for lost salary and benefits. He and his family commenced an action against the Attorney General of Canada and nine public servants for the manner in which they had conducted themselves regarding his dismissal, alleging conspiracy to cause injury and loss, intentional and malicious conduct, defamation, abuse of office and authority, breach of fiduciary duty, and negligent exercise of authority. The defendants moved for an order to strike out the statement of claim, which was denied by the chambers judge, </w:t>
      </w:r>
      <w:hyperlink r:id="rId64" w:history="1">
        <w:r>
          <w:rPr>
            <w:rFonts w:ascii="arial" w:eastAsia="arial" w:hAnsi="arial" w:cs="arial"/>
            <w:i/>
            <w:color w:val="0077CC"/>
            <w:sz w:val="20"/>
            <w:u w:val="single"/>
            <w:shd w:val="clear" w:color="auto" w:fill="FFFFFF"/>
            <w:lang w:val="en-US" w:eastAsia="en-US" w:bidi="ar-SA"/>
          </w:rPr>
          <w:t>[1999] N.S.J. No. 294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of Appeal agreed with the chambers judge and refused to strike the pleadings. Unlike the Ontario Labour Relations Act in Weber, there was no provision in the P.S.S.R.A. making it mandatory for the parties to resort to the grievance and arbitration process to resolve all disputes arising under the collective agreement. Rather, the legislation only granted employees an entitlement to use it. The harassment policy in particular authorized complainants to avail themselves of "any other legal redress procedure" if they were unhappy with the conclusions of the grievance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Of further significance was the fact that the legislation excluded some types of grievances from the adjudication process. It was conceded by the defendants that, pursuant to s. 92 of the P.S.S.R.A., the plaintiffs' claim was a matter that could not be submitted to adjudication by an independent third party on its merits. The only remedy available to the plaintiff was the grievance process under which the decision of the employer at the final stage was binding, subject only to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Finally, the Court found that the substance of the dispute did not arise, either expressly or inferentially, under any provision of the collective agreement. Thus, it was held that the Court had jurisdiction to hear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the facts to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Having considered the factors as set out in Pleau, I conclude this Court does not have jurisdiction to hear Ms. Petrov's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nuisance, harassment, breach of the Workers Compensation Act or breach of the Human Rights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is clear from the language of the Labour Relations Code,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(the Code) and the collective agreement, that the grievance and arbitration process established in the collective agreement is to be regarded as an exclusive one. Like s. 45(1) of the Ontario Labour Relations Act in Weber, s. 84(2) of the Code requires collective agreements to provide for final and binding arbitration of all disputes arising under the agreement: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collective agreement must contain a provision for final and conclusive settlement without stoppage of work, by arbitration or another method agreed to by the parties, of all disputes between the persons bound by the agreement respecting its interpretation, application, operation, or alleged violation, including a question as to whether a matter is arbitrable.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collective agreement sets out a dispute resolution procedure in Articles 4 and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4.01 Grievance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Employer and the Union recognize that grievances may arise concerning: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differences between the parties respecting the interpretation, application, operation or any alleged violation of a provision of this Agreement, including a question as to whether or not a matter is subject to arbitration;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Articles 4.02 to 4.06 set out a three step grievance process to deal with these disputes. Use of this process by an employee to settle a dispute is mandatory, in accordance with Article 4.10: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4.10 Deviation from Grievance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Union agrees that the aggrieved employee shall not attempt to pursue his/her grievance through any other channel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If the grievance process has been exhausted, either party may notify the other of its intention to submit the difference to arbitration (Article 5.01). The grievance will then be heard by either a single arbitrator or an arbitration board of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Section 95 of the Code states that a decision by an arbitration board is binding on the parties. Article 5.05 of the collective agreement similarly provides: "The decision of the Arbitration Board shall be final, binding and enforceable on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Consequently, the parties have limited rights of appeal: under s. 99(1), a party may appeal a decision to the Labour Relations Board on the grounds that (a) it has been or is likely to be denied a fair hearing; or (b) the decision or award of the arbitration board is inconsistent with the principles expressed or implied in the Code or another Act dealing with labour relations. A party may also apply under s. 100 to the Court of Appeal for review of the decision if the basis of the decision is a matter or issue of the general law not included in s. 99(1). Apart from these limited rights of appeal, however, the decision of an arbitration board is protected by a restrictive privity clause under s.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Except as provided in this Part, the decision or award of an arbitration board under this Code is final and conclusive and is not open to question or review in a court on any grounds whatsoever, and proceedings by or before an arbitration board must not be restrained by injunction, prohibition or other process or proceeding in a court and are not removable by certiorari or otherwise into 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Petrov relies on several cases in which the result in Weber has been distinguished to support the argument that this court has jurisdiction to hear her claim. However, the dispute resolution schemes in those cases differ substantially from the grievance and arbitration procedure that applies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Pleau, Yearwood v. Canada (Attorney General) </w:t>
      </w:r>
      <w:hyperlink r:id="rId65" w:history="1">
        <w:r>
          <w:rPr>
            <w:rFonts w:ascii="arial" w:eastAsia="arial" w:hAnsi="arial" w:cs="arial"/>
            <w:i/>
            <w:color w:val="0077CC"/>
            <w:sz w:val="20"/>
            <w:u w:val="single"/>
            <w:shd w:val="clear" w:color="auto" w:fill="FFFFFF"/>
            <w:lang w:val="en-US" w:eastAsia="en-US" w:bidi="ar-SA"/>
          </w:rPr>
          <w:t>(2002), 216 D.L.R. (4th) 462</w:t>
        </w:r>
      </w:hyperlink>
      <w:r>
        <w:rPr>
          <w:rFonts w:ascii="arial" w:eastAsia="arial" w:hAnsi="arial" w:cs="arial"/>
          <w:color w:val="000000"/>
          <w:sz w:val="20"/>
          <w:lang w:val="en-US" w:eastAsia="en-US" w:bidi="ar-SA"/>
        </w:rPr>
        <w:t xml:space="preserve"> (B.C.C.A.), </w:t>
      </w:r>
      <w:hyperlink r:id="rId65" w:history="1">
        <w:r>
          <w:rPr>
            <w:rFonts w:ascii="arial" w:eastAsia="arial" w:hAnsi="arial" w:cs="arial"/>
            <w:i/>
            <w:color w:val="0077CC"/>
            <w:sz w:val="20"/>
            <w:u w:val="single"/>
            <w:shd w:val="clear" w:color="auto" w:fill="FFFFFF"/>
            <w:lang w:val="en-US" w:eastAsia="en-US" w:bidi="ar-SA"/>
          </w:rPr>
          <w:t>2002 BCCA 427</w:t>
        </w:r>
      </w:hyperlink>
      <w:r>
        <w:rPr>
          <w:rFonts w:ascii="arial" w:eastAsia="arial" w:hAnsi="arial" w:cs="arial"/>
          <w:color w:val="000000"/>
          <w:sz w:val="20"/>
          <w:lang w:val="en-US" w:eastAsia="en-US" w:bidi="ar-SA"/>
        </w:rPr>
        <w:t xml:space="preserve">, and Guenette v. Canada (Attorney General) </w:t>
      </w:r>
      <w:hyperlink r:id="rId66" w:history="1">
        <w:r>
          <w:rPr>
            <w:rFonts w:ascii="arial" w:eastAsia="arial" w:hAnsi="arial" w:cs="arial"/>
            <w:i/>
            <w:color w:val="0077CC"/>
            <w:sz w:val="20"/>
            <w:u w:val="single"/>
            <w:shd w:val="clear" w:color="auto" w:fill="FFFFFF"/>
            <w:lang w:val="en-US" w:eastAsia="en-US" w:bidi="ar-SA"/>
          </w:rPr>
          <w:t>(2002), 216 D.L.R. (4th) 410</w:t>
        </w:r>
      </w:hyperlink>
      <w:r>
        <w:rPr>
          <w:rFonts w:ascii="arial" w:eastAsia="arial" w:hAnsi="arial" w:cs="arial"/>
          <w:color w:val="000000"/>
          <w:sz w:val="20"/>
          <w:lang w:val="en-US" w:eastAsia="en-US" w:bidi="ar-SA"/>
        </w:rPr>
        <w:t xml:space="preserve"> (Ont. C.A.) all dealt with the P.S.S.R.A. which, as discussed above, does not require the use of a mandatory grievance procedure to resolve all disputes arising under the collective agreement. Other cases relied on by Ms. Petrov are distinguishable by the fact that the plaintiffs were not bound by the collective agreement at issue: see Danilov v. Canada (Atomic Energy Control Board) </w:t>
      </w:r>
      <w:hyperlink r:id="rId67" w:history="1">
        <w:r>
          <w:rPr>
            <w:rFonts w:ascii="arial" w:eastAsia="arial" w:hAnsi="arial" w:cs="arial"/>
            <w:i/>
            <w:color w:val="0077CC"/>
            <w:sz w:val="20"/>
            <w:u w:val="single"/>
            <w:shd w:val="clear" w:color="auto" w:fill="FFFFFF"/>
            <w:lang w:val="en-US" w:eastAsia="en-US" w:bidi="ar-SA"/>
          </w:rPr>
          <w:t>(1999), 125 O.A.C. 130</w:t>
        </w:r>
      </w:hyperlink>
      <w:r>
        <w:rPr>
          <w:rFonts w:ascii="arial" w:eastAsia="arial" w:hAnsi="arial" w:cs="arial"/>
          <w:color w:val="000000"/>
          <w:sz w:val="20"/>
          <w:lang w:val="en-US" w:eastAsia="en-US" w:bidi="ar-SA"/>
        </w:rPr>
        <w:t xml:space="preserve">, leave to appeal to S.C.C. denied </w:t>
      </w:r>
      <w:hyperlink r:id="rId68" w:history="1">
        <w:r>
          <w:rPr>
            <w:rFonts w:ascii="arial" w:eastAsia="arial" w:hAnsi="arial" w:cs="arial"/>
            <w:i/>
            <w:color w:val="0077CC"/>
            <w:sz w:val="20"/>
            <w:u w:val="single"/>
            <w:shd w:val="clear" w:color="auto" w:fill="FFFFFF"/>
            <w:lang w:val="en-US" w:eastAsia="en-US" w:bidi="ar-SA"/>
          </w:rPr>
          <w:t>[1999] S.C.C.A. No. 573</w:t>
        </w:r>
      </w:hyperlink>
      <w:r>
        <w:rPr>
          <w:rFonts w:ascii="arial" w:eastAsia="arial" w:hAnsi="arial" w:cs="arial"/>
          <w:color w:val="000000"/>
          <w:sz w:val="20"/>
          <w:lang w:val="en-US" w:eastAsia="en-US" w:bidi="ar-SA"/>
        </w:rPr>
        <w:t xml:space="preserve">; Bell v. Canada (Attorney General) </w:t>
      </w:r>
      <w:hyperlink r:id="rId69" w:history="1">
        <w:r>
          <w:rPr>
            <w:rFonts w:ascii="arial" w:eastAsia="arial" w:hAnsi="arial" w:cs="arial"/>
            <w:i/>
            <w:color w:val="0077CC"/>
            <w:sz w:val="20"/>
            <w:u w:val="single"/>
            <w:shd w:val="clear" w:color="auto" w:fill="FFFFFF"/>
            <w:lang w:val="en-US" w:eastAsia="en-US" w:bidi="ar-SA"/>
          </w:rPr>
          <w:t>(2002), 210 D.L.R. (4th) 463</w:t>
        </w:r>
      </w:hyperlink>
      <w:r>
        <w:rPr>
          <w:rFonts w:ascii="arial" w:eastAsia="arial" w:hAnsi="arial" w:cs="arial"/>
          <w:color w:val="000000"/>
          <w:sz w:val="20"/>
          <w:lang w:val="en-US" w:eastAsia="en-US" w:bidi="ar-SA"/>
        </w:rPr>
        <w:t xml:space="preserve"> (Nfld. C.A.), </w:t>
      </w:r>
      <w:hyperlink r:id="rId69" w:history="1">
        <w:r>
          <w:rPr>
            <w:rFonts w:ascii="arial" w:eastAsia="arial" w:hAnsi="arial" w:cs="arial"/>
            <w:i/>
            <w:color w:val="0077CC"/>
            <w:sz w:val="20"/>
            <w:u w:val="single"/>
            <w:shd w:val="clear" w:color="auto" w:fill="FFFFFF"/>
            <w:lang w:val="en-US" w:eastAsia="en-US" w:bidi="ar-SA"/>
          </w:rPr>
          <w:t>2002 NFCA 5</w:t>
        </w:r>
      </w:hyperlink>
      <w:r>
        <w:rPr>
          <w:rFonts w:ascii="arial" w:eastAsia="arial" w:hAnsi="arial" w:cs="arial"/>
          <w:color w:val="000000"/>
          <w:sz w:val="20"/>
          <w:lang w:val="en-US" w:eastAsia="en-US" w:bidi="ar-SA"/>
        </w:rPr>
        <w:t xml:space="preserve">; Johnston v. Anderson, </w:t>
      </w:r>
      <w:hyperlink r:id="rId70" w:history="1">
        <w:r>
          <w:rPr>
            <w:rFonts w:ascii="arial" w:eastAsia="arial" w:hAnsi="arial" w:cs="arial"/>
            <w:i/>
            <w:color w:val="0077CC"/>
            <w:sz w:val="20"/>
            <w:u w:val="single"/>
            <w:shd w:val="clear" w:color="auto" w:fill="FFFFFF"/>
            <w:lang w:val="en-US" w:eastAsia="en-US" w:bidi="ar-SA"/>
          </w:rPr>
          <w:t>[1996] B.C.J. No. 1782</w:t>
        </w:r>
      </w:hyperlink>
      <w:r>
        <w:rPr>
          <w:rFonts w:ascii="arial" w:eastAsia="arial" w:hAnsi="arial" w:cs="arial"/>
          <w:color w:val="000000"/>
          <w:sz w:val="20"/>
          <w:lang w:val="en-US" w:eastAsia="en-US" w:bidi="ar-SA"/>
        </w:rPr>
        <w:t xml:space="preserve"> (S.C.), aff'd </w:t>
      </w:r>
      <w:hyperlink r:id="rId71" w:history="1">
        <w:r>
          <w:rPr>
            <w:rFonts w:ascii="arial" w:eastAsia="arial" w:hAnsi="arial" w:cs="arial"/>
            <w:i/>
            <w:color w:val="0077CC"/>
            <w:sz w:val="20"/>
            <w:u w:val="single"/>
            <w:shd w:val="clear" w:color="auto" w:fill="FFFFFF"/>
            <w:lang w:val="en-US" w:eastAsia="en-US" w:bidi="ar-SA"/>
          </w:rPr>
          <w:t>(1999), 121 B.C.A.C. 157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the grievance and arbitration process established here, with its restrictive privity clause and requirement that all disputes arising under the collective agreement be settled through the grievance process, was intended to be exclusive and militates against this Court exercising its jurisdiction to hear Ms. Petrov's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also conclude that the essential character of the dispute arises from the "interpretation, application, administration or violation of the collective agreement". The following test from London Life Insurance Co. v. Dubreuil Brothers Employees Assn. </w:t>
      </w:r>
      <w:hyperlink r:id="rId72" w:history="1">
        <w:r>
          <w:rPr>
            <w:rFonts w:ascii="arial" w:eastAsia="arial" w:hAnsi="arial" w:cs="arial"/>
            <w:i/>
            <w:color w:val="0077CC"/>
            <w:sz w:val="20"/>
            <w:u w:val="single"/>
            <w:shd w:val="clear" w:color="auto" w:fill="FFFFFF"/>
            <w:lang w:val="en-US" w:eastAsia="en-US" w:bidi="ar-SA"/>
          </w:rPr>
          <w:t>(2000), 49 O.R. (3d) 766</w:t>
        </w:r>
      </w:hyperlink>
      <w:r>
        <w:rPr>
          <w:rFonts w:ascii="arial" w:eastAsia="arial" w:hAnsi="arial" w:cs="arial"/>
          <w:color w:val="000000"/>
          <w:sz w:val="20"/>
          <w:lang w:val="en-US" w:eastAsia="en-US" w:bidi="ar-SA"/>
        </w:rPr>
        <w:t xml:space="preserve"> (C.A.) at para. 26, leave to appeal to S.C.C. denied, </w:t>
      </w:r>
      <w:hyperlink r:id="rId73" w:history="1">
        <w:r>
          <w:rPr>
            <w:rFonts w:ascii="arial" w:eastAsia="arial" w:hAnsi="arial" w:cs="arial"/>
            <w:i/>
            <w:color w:val="0077CC"/>
            <w:sz w:val="20"/>
            <w:u w:val="single"/>
            <w:shd w:val="clear" w:color="auto" w:fill="FFFFFF"/>
            <w:lang w:val="en-US" w:eastAsia="en-US" w:bidi="ar-SA"/>
          </w:rPr>
          <w:t>[2000] S.C.C.A. No. 496</w:t>
        </w:r>
      </w:hyperlink>
      <w:r>
        <w:rPr>
          <w:rFonts w:ascii="arial" w:eastAsia="arial" w:hAnsi="arial" w:cs="arial"/>
          <w:color w:val="000000"/>
          <w:sz w:val="20"/>
          <w:lang w:val="en-US" w:eastAsia="en-US" w:bidi="ar-SA"/>
        </w:rPr>
        <w:t>, is of some assistance: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exclusive jurisdiction of the arbitrator encompasses those disputes where, given the essential character of the dispute, it can be said that the collective agreement contemplates such factual situations. Did the parties intend that the facts which give the dispute between them its essential character be governed or regulated by their collective agreement? </w:t>
      </w:r>
      <w:r>
        <w:rPr>
          <w:rFonts w:ascii="arial" w:eastAsia="arial" w:hAnsi="arial" w:cs="arial"/>
          <w:color w:val="000000"/>
          <w:sz w:val="20"/>
          <w:u w:val="single"/>
          <w:lang w:val="en-US" w:eastAsia="en-US" w:bidi="ar-SA"/>
        </w:rPr>
        <w:t>Do those facts engage the rights and obligations of the parties found expressly or by inference in the collective agreement?</w:t>
      </w:r>
      <w:r>
        <w:rPr>
          <w:rFonts w:ascii="arial" w:eastAsia="arial" w:hAnsi="arial" w:cs="arial"/>
          <w:color w:val="000000"/>
          <w:sz w:val="20"/>
          <w:lang w:val="en-US" w:eastAsia="en-US" w:bidi="ar-SA"/>
        </w:rPr>
        <w:t xml:space="preserve"> If so, the dispute is within the exclusive jurisdiction of the arbitrator.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dispute in this case centers on Ms. Petrov's right to file a disability claim with the WCB, and the manner in which B.C. Ferries opposed that claim, a right granted under ss. 90 and 91 of the Workers Compensation Act. In addition, Ms. Petrov has advanced a claim for a breach of the Human Rights Code. The rights and obligations associated with these claims have been incorporated into the collective agreement by reference under Article 1.08, entitled "Employee's Statutory Rights",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statutes shall be considered to be an inherent part of this Agreement: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Human Rights Code of British Columbia</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Workers' Compensation Act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Article 1.09 describes the rights of employees to be free from harassment in the workplace:</w:t>
      </w:r>
      <w:r>
        <w:rPr>
          <w:rFonts w:ascii="arial" w:eastAsia="arial" w:hAnsi="arial" w:cs="arial"/>
          <w:sz w:val="20"/>
          <w:lang w:val="en-US" w:eastAsia="en-US" w:bidi="ar-SA"/>
        </w:rPr>
        <w:cr/>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furtherance of the commitment in paragraph 1.08(a), violations of the Human Rights Code shall be considered grounds for the imposition of discipline pursuant to Article 6 of this Agreement;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employee who alleges that his/her rights under the Human Rights Code have been violated shall file a written complaint with the Assistant General Manager, Human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the inclusion by reference of all the rights and obligations of the parties arising under both the Workers Compensation Act and the Human Rights Code brings this dispute under the ambit of the collective agreement. The grievance and arbitration process established under the collective agreement should be the sole forum for resolving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final consideration is whether the grievance and arbitration scheme can effectively redress Ms. Petrov's claim. Section 89 of the Labour Relations Code sets out the remedies available to an arbitration board hearing a dispute arising under a collective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For the purposes set out in section 82, an arbitration board has the authority necessary to provide a final and conclusive settlement of a dispute arising under a collective agreement, and without limitation, may</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 order setting the monetary value of an injury or loss suffered by an employer, trade union or other person as a result of a contravention of a collective agreement, and directing a person to pay a person all or part of the amount of that monetary value,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 and apply any Act intended to regulate the employment relationship of the persons bound by a collective agreement, even though the Act's provisions conflict with the terms of the collective agreement,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encourage settlement of the dispute and, with the agreement of the parties, the arbitration board may use mediation, conciliation or other procedures at any time during the arbitral proceedings to encourage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Petrov's claim for damages can be addressed by an arbitration board if the dispute is submitted to arbitration. Ms. Petrov's claim for injunctive relief, seeking to preclude B.C. Ferries from further contesting her WCB claim, or from harassing or intimidating her while in receipt of benefits, or from breaching her privacy, or from acting negligently, or from acting in bad faith in relation to her Workers' Compensation claim, is without merit and need not be considered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find that this Court does not have jurisdiction to hear Ms. Petrov's claims, with the exception of those engaging the Privacy Act which I will address in a moment. Ms. Petrov is governed by a collective agreement and her dispute, in its essential character, arises from the interpretation, application, administration, or violation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Had this court jurisdiction over this matter, it would have been appropriate to order that the statement of claim be struck. Ms. Petrov has not pleaded facts in support of her claims that B.C. Ferries denied or limited her Workers' Compensation benefits; sought to discourage, impede or dissuade her from reporting her physical or mental disabilities to the Workers' Compensation Board; discriminated against her because of her physical or mental disability; or breached any common law, fiduciary, statutory or contractual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operation of s. 4 of the Privacy Act, this court has exclusive jurisdiction to hear the claim for violation of s. 1(1) of the Privacy Act. Section 4 states: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anything contained in another Act, an action under this Act must be heard and determined by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Petrov's claim for breach of the Privacy Act is properly heard by this Court. However, it must be addressed whether the pleadings are in sufficient form for this claim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Rule 19(1) of the Rules of Court requires that a pleading "must contain a statement in summary form of the material facts on which the party relies". In Alford v. Canada (Attorney General) </w:t>
      </w:r>
      <w:hyperlink r:id="rId74"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(S.C.), Brenner, J. (as he then was) examined the issue of the requisite elements for pleadings and concluded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must be examined to see whether the material facts set out would, if proved, complete all the constituent elements of causes of action known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Section 1 of the Privacy Act states: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tort, actionable without proof of damage, for a person, wilfully and without a claim of right, to violate the privacy of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act or conduct of a person is a violation of another's privacy, regard must be given to the nature, incidence and occasion of the act or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Petrov's pleadings do not set out any specific act or conduct to be considered that could constitute an invasion of privacy under s. 1(1). The pleadings are insufficient in their present form to sustain a cause of action of a breach of s. 1 of the 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B.C. Ferries is entitled to a declaration that this court has no jurisdiction over it in these proceedings, with the exception of the Privacy Act matter. In that matter, I would strike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STROMBERG-STEIN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Schwarzkopf v. McLaughlin, [2008] B.C.J. No. 1044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S026759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1044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730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168 A.C.W.S. (3d) 787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Michael Schwarzkopf, J&amp;T Schwarzkopf Holdings Inc. and John Schwarzkopf Investments Inc., Plaintiffs, and Kevin M.D. McLaughlin, Bonnie McLaughlin, Dancerwood Estates Inc. and Kevin McLaughlin Insurance Services Ltd., Defendants, and John van Driesum and David Roper,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Professional responsibility — Self-governing professions — Duties — Loyalty — Professions — Investment professionals — Investment advisors — In an application for an assessment of damages the plaintiff was awarded $6,3998,045 against the defendant financial advisor and his defendant companies — The financial advisor breached his fiduciary duty and duty of loyalty — The advisor acquired property for himself and for his companies as a direct result of the breach of his duties — A constructive trust was imposed over all of the assets held by the financial advisor's companies.</w:t>
      </w:r>
    </w:p>
    <w:p>
      <w:pPr>
        <w:jc w:val="both"/>
        <w:rPr>
          <w:rFonts w:ascii="arial" w:eastAsia="arial" w:hAnsi="arial" w:cs="arial"/>
          <w:sz w:val="20"/>
          <w:lang w:val="en-US" w:eastAsia="en-US" w:bidi="ar-SA"/>
        </w:rPr>
      </w:pPr>
      <w:bookmarkStart w:id="22" w:name="Legislation Cited_2"/>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B.C&gt; Reg. 221/90, Rule 19(19)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 w:name="Counsel_2"/>
      <w:bookmarkEnd w:id="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J.C. MacInnis.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2"/>
      <w:bookmarkEnd w:id="24"/>
      <w:r>
        <w:pict>
          <v:line id="_x0000_s1043"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L.B. GEROW J."/>
            <w:bookmarkEnd w:id="25"/>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1990, John Schwarzkopf inherited approximately $10 million. With the assistance of an accountant he invested most of those funds in securities and the value of his portfolio increased substantially between 1990 and 1996. In 1997, Mr Schwarzkopf met the defendant Kevin McLaughlin and retained him to be his financial advisor in February 1997. Between February 1997 and 2002, Mr. McLaughlin had total control over Mr. Schwarzkopf's portfolio, which in 1997 consisted of blue chip marketable securities. As of December 31, 1996, these assets were worth close to $17 million (the "Schwarzkopf securities"). Mr. McLaughlin liquidated the Schwarzkopf securities and converted them, in large part, to a speculative venture in raw land known as Lake McGregor Resort Corporation ("LMRC").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2002, Mr. Schwarzkopf learned that Mr. McLaughlin had liquidated all of the Schwarzkopf securities. He terminated Mr. McLaughlin's retainer and commenced this action against Mr. McLaughlin and his companies, Dancerwood Estates Ltd. ("Dancerwood") and Kevin McLaughlin Insurance Services ("KMIS"), (collectively, the "McLaughlin defendants") claiming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defalcation and equitable fraud. The plaintiffs submit that they suffered losses in the amount of $6.4 million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breaches. On March 13, 2008, judgment was granted against the McLaughlin defendants, with damages to be assessed and the action against the defendant, Bonnie McLaughlin was adjourned generally. The third party action has been dismissed. On this application, the plaintiffs seek to have damages assessed and vesting orders against the McLaughlin defendants so that they can take control of the real estate assets and mitigate their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From February 1997 until June 30, 2002, Mr. Schwarzkopf was the sole shareholder of the two corporate plaintiffs, John Schwarzkopf Investments Inc. ("Schwarzkopf Investments") and J&amp;T Schwarzkopf Holdings Inc. ("J&amp;T Holdings"). Mr. Schwarzkopf used Schwarzkopf Investments for the purposes of holding most of his marketable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Mr. McLaughlin's retainer was terminated, the Schwarzkopf securities were worth approximately $12.5 million. The plaintiffs take the position that if Mr. McLaughlin had not liquidated the Schwarzkopf assets they would have been worth approximately $19 million as at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the time that Mr. McLaughlin was Mr. Schwarzkopf's financial manager he took, for himself and his company, Dancerwood, shares in companies which controlled the assets paid for with the Schwarzkopf securities. Since 2002, Mr. McLaughlin has used this shareholding to prevent real estate assets from being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Karen Henderson, an investment specialist, provided an expert opinion valuing the Schwarzkopf securities as at December 31, 1996 as $16,739,155 (the "Initial Value"). These were the assets given to Mr. McLaughlin to manage.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June 2002, when Mr. Schwarzkopf terminated Mr. McLaughlin's retainer, he learned that J&amp;T Holdings and Schwarzkopf Investments had $2.5 million remaining in accessible funds. These came from three sources: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of these funds (approximately $1.8 million) had been received by J&amp;T Holdings in the spring of 2002 as a payout on mortgage security which had been realized following a foreclosure on a real estate development in Victoria called Island View Beach Estates, to which Mr. McLaughlin had advanced substantial funds on behalf of J&amp;T Holdings;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$250,000 of these funds came from the sale of a vessel owned by a company called Irishmist Charters Ltd., which had been bought with funds loaned to it by Schwarzkopf Investments. These funds represented a partial repayment of this loan;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$500,000 represented the remainder of funds resulting from the liquidation of Schwarzkopf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appears from a review of the financial statements of Schwarzkopf Investments and J&amp;T Holdings, that Mr. McLaughlin began liquidating the Schwarzkopf securities almost immediately upon his retainer. According to Ms. Henderson, Mr. McLaughlin would have been in violation of the </w:t>
      </w:r>
      <w:r>
        <w:rPr>
          <w:rFonts w:ascii="arial" w:eastAsia="arial" w:hAnsi="arial" w:cs="arial"/>
          <w:b/>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xml:space="preserve"> when he liquidated the securities as he was not registered to advise or act in respect to the sale of anything other than mutual funds and insurance related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financial statements of Schwarzkopf Investments disclose that, as at December 31, 2002, it held only $230,585 in marketable securities and had $12,415,835 in "Loans Receivable", of which $11,680,786 was owed by J&amp;T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J&amp;T Holdings' financial statements in the same period show a dramatic increase in "Due to Related Party," representing the debt to Schwarzkopf Investments. In addition, the statements show a substantial "Note Receivable," acknowledging that the funds passed through J&amp;T Holdings to various real estate ventures (Jo-Ke, Irish Mist Charter Ltd. etc.), but primarily to LMRC.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LMRC is a company which owned raw, undeveloped land in Alberta which has since been developed into an RV and cottage strata development (the "Development"). Although he put no funds into the purchase of the land or the Development, Mr. McLaughlin caused Dancerwood, a company owned by himself and his wife, to take 49% of the shares of LMRC. The entire venture has been financed through the liquidation of the Schwarzkopf securities. In turn, the plaintiffs say they have been left with worthless shares, and an unsecured shareholders' debt which is worth less than the value of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at June 2002, the following assets had been purchased by Mr. McLaughlin with the monies from the liquidation of the Schwarzkopf securities: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J&amp;T Holdings held 51% of the shares of LMRC. LMRC's only asset is the land in Alberta. However, by reason of the land's value, and the size of J&amp;T Holdings' shareholders' loan, these shares had no value;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J&amp;T Holdings owned an unsecured shareholder's loan from LMRC of $9,541,330. However, as at March 7, 2003, the Development had an appraised value of $5,620,000. The value of the loan is limited to the value of the corporation's only asset;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Schwarzkopf held 50% of the shares of Jo-Ke Holdings Ltd. ("Jo-Ke") with Mr. McLaughlin holding the other 50%. There was a $300,000 unsecured shareholder's loan owed by Jo-Ke to Mr. Schwarzkopf. Jo-Ke's only asset was the strata unit which KMIS used as its offices. Jo-Ke also has $21,191 in the bank. The strata unit has been appraised at June 20, 2002 at $148,000;</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J&amp;T Holdings owned a property on Goldstream Avenue, Victoria, known as Langford Lake, appraised at June 20, 2002 at $1.3 million;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J&amp;T Holdings owned five bare property lots owned in East Sooke, appraised as at June 20, 2002 at $616,000;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J&amp;T Holdings owned a property located on Hamsterley Road, Victoria, appraised at June 20, 2002 at $269,000;</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Schwarzkopf owned four annuities purchased for $920,000 which provided Mr. Schwarzkopf with a monthly income of $10,000 for ten years until May 2007. Mr. Schwarzkopf used these funds for his day to day living expenses;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J&amp;T Holdings and Schwarzkopf Investments collectively had $2.5 million in cash;</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Schwarzkopf, through intermediary trusts set up by Mr. McLaughlin, held an offshore account with Chambers Global Investments, which had been capitalized by Mr. McLaughlin. In 2003, $161,097 was recovered from this account;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Schwarzkopf owned a property at #15 Strachan Point which he sold in December 2003 for a net gain of $458,049. He used these funds to complete the Development.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"Resulting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foregoing figures indicate an asset value as at June 2002 of $12,293,337. The plaintiffs submit that this figure, as a reflection of the value of the Resulting Assets, is overstated because it does not take into account any transaction costs, or tax consequences upon sale of the real estate holdings. It also gives the defendants full credit for the value of annuities ($10,000 multiplied by 12 months and 10 years), without taking into account the time value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Applicable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plaintiffs' claim is framed in a number of causes of action, but includes a claim for breach of fiduciary duty, and a demand for accounting. Default judgment was awarded against the McLaughlin defendants. The defaulted defendants are deemed to have admitted the allegations contained in the statement of claim: Rule 19(19)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Mintie v. Iverson</w:t>
      </w:r>
      <w:r>
        <w:rPr>
          <w:rFonts w:ascii="arial" w:eastAsia="arial" w:hAnsi="arial" w:cs="arial"/>
          <w:color w:val="000000"/>
          <w:sz w:val="20"/>
          <w:lang w:val="en-US" w:eastAsia="en-US" w:bidi="ar-SA"/>
        </w:rPr>
        <w:t xml:space="preserve"> (1963), 45 W.W.R. 403 at 405 (B.C.S.C.); </w:t>
      </w:r>
      <w:r>
        <w:rPr>
          <w:rFonts w:ascii="arial" w:eastAsia="arial" w:hAnsi="arial" w:cs="arial"/>
          <w:b/>
          <w:i/>
          <w:color w:val="000000"/>
          <w:sz w:val="20"/>
          <w:lang w:val="en-US" w:eastAsia="en-US" w:bidi="ar-SA"/>
        </w:rPr>
        <w:t>Sandes v. Brown</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(1979), 16 B.C.L.R. 341</w:t>
        </w:r>
      </w:hyperlink>
      <w:r>
        <w:rPr>
          <w:rFonts w:ascii="arial" w:eastAsia="arial" w:hAnsi="arial" w:cs="arial"/>
          <w:color w:val="000000"/>
          <w:sz w:val="20"/>
          <w:lang w:val="en-US" w:eastAsia="en-US" w:bidi="ar-SA"/>
        </w:rPr>
        <w:t xml:space="preserve"> (Co. Ct.). As a result of the deemed admissions, the McLaughlin defendants have admitted that they were in breach of their fiduciary duty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Where money is given by a beneficiary to a person in a fiduciary position, the monies are held by the fiduciary as trust funds. The fiduciary owes an equitable duty to account to the beneficiary for the funds. The test for determining whether or not the funds are held in trust by the fiduciary is whether the money was paid over by or for the account of the principal: </w:t>
      </w:r>
      <w:r>
        <w:rPr>
          <w:rFonts w:ascii="arial" w:eastAsia="arial" w:hAnsi="arial" w:cs="arial"/>
          <w:b/>
          <w:i/>
          <w:color w:val="000000"/>
          <w:sz w:val="20"/>
          <w:lang w:val="en-US" w:eastAsia="en-US" w:bidi="ar-SA"/>
        </w:rPr>
        <w:t>Nelson v. Rye</w:t>
      </w:r>
      <w:r>
        <w:rPr>
          <w:rFonts w:ascii="arial" w:eastAsia="arial" w:hAnsi="arial" w:cs="arial"/>
          <w:color w:val="000000"/>
          <w:sz w:val="20"/>
          <w:lang w:val="en-US" w:eastAsia="en-US" w:bidi="ar-SA"/>
        </w:rPr>
        <w:t>, [1996] 2 All E.R. 186 at 199 (Ch.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 fiduciary holding property for the benefit of another must account for that property. The equitable duty to account is well established in law. The fiduciary duty to account extends beyond trust claims to such matters as agents who hold property for their principals. The basis for duty to account is the fiduciary relationship: </w:t>
      </w:r>
      <w:r>
        <w:rPr>
          <w:rFonts w:ascii="arial" w:eastAsia="arial" w:hAnsi="arial" w:cs="arial"/>
          <w:b/>
          <w:i/>
          <w:color w:val="000000"/>
          <w:sz w:val="20"/>
          <w:lang w:val="en-US" w:eastAsia="en-US" w:bidi="ar-SA"/>
        </w:rPr>
        <w:t>Attorney General v. Cocke</w:t>
      </w:r>
      <w:r>
        <w:rPr>
          <w:rFonts w:ascii="arial" w:eastAsia="arial" w:hAnsi="arial" w:cs="arial"/>
          <w:color w:val="000000"/>
          <w:sz w:val="20"/>
          <w:lang w:val="en-US" w:eastAsia="en-US" w:bidi="ar-SA"/>
        </w:rPr>
        <w:t>, [1988] 1 Ch. 414 at 420.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Canson Enterprises Ltd. v. Boughton &amp; Co.</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 xml:space="preserve"> at para. 72, the Supreme Court of Canada stated that the measure of damages for breach of trust involving a failure to account for trust property is that the trustee must make the trust whole. To the extent that monies have been paid over to the trustee or fiduciary which cannot be accounted for, the trustee or fiduciary must make up the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burden of establishing that the Schwarzkopf securities were properly applied and dealt with falls to Mr. McLaughlin. A trustee has the burden of establishing that he has both accounted for and discharged his duty prudently: </w:t>
      </w:r>
      <w:r>
        <w:rPr>
          <w:rFonts w:ascii="arial" w:eastAsia="arial" w:hAnsi="arial" w:cs="arial"/>
          <w:b/>
          <w:i/>
          <w:color w:val="000000"/>
          <w:sz w:val="20"/>
          <w:lang w:val="en-US" w:eastAsia="en-US" w:bidi="ar-SA"/>
        </w:rPr>
        <w:t>Wall v. Patterson</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(1996), 14 E.T.R. (2d) 29</w:t>
        </w:r>
      </w:hyperlink>
      <w:r>
        <w:rPr>
          <w:rFonts w:ascii="arial" w:eastAsia="arial" w:hAnsi="arial" w:cs="arial"/>
          <w:color w:val="000000"/>
          <w:sz w:val="20"/>
          <w:lang w:val="en-US" w:eastAsia="en-US" w:bidi="ar-SA"/>
        </w:rPr>
        <w:t xml:space="preserve"> at 34 (Ont. G.D.), citing </w:t>
      </w:r>
      <w:r>
        <w:rPr>
          <w:rFonts w:ascii="arial" w:eastAsia="arial" w:hAnsi="arial" w:cs="arial"/>
          <w:b/>
          <w:i/>
          <w:color w:val="000000"/>
          <w:sz w:val="20"/>
          <w:lang w:val="en-US" w:eastAsia="en-US" w:bidi="ar-SA"/>
        </w:rPr>
        <w:t>Chisholm v. Barnard</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(1864), 10 Gr. 479</w:t>
        </w:r>
      </w:hyperlink>
      <w:r>
        <w:rPr>
          <w:rFonts w:ascii="arial" w:eastAsia="arial" w:hAnsi="arial" w:cs="arial"/>
          <w:color w:val="000000"/>
          <w:sz w:val="20"/>
          <w:lang w:val="en-US" w:eastAsia="en-US" w:bidi="ar-SA"/>
        </w:rPr>
        <w:t xml:space="preserve"> (Ch.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440, the Supreme Court of Canada stated that it is well established that the proper approach to damages for breach of fiduciary duty is restitutionary. The plaintiffs are entitled to be put in as good a position as they would have been in had the breach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facts in this case, that means the plaintiffs are entitled to be restored to the position they were in before the transactions. This includes a substantial expectation loss, flowing from the fact that the Schwarzkopf securities would have increased in value through to June 2002. The plaintiffs have taken steps to mitigate the losses thereby reducing the monetary claim being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fact that the damages are difficult to assess or measure accurately does not mean that a damage award will not be made. The court must do the best it can and make a reasonable estimate of the loss: G.H.L. Fridman,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xml:space="preserve">, 5th ed. (Toronto: Thomson Carswell, 2006) at p. 757; </w:t>
      </w:r>
      <w:r>
        <w:rPr>
          <w:rFonts w:ascii="arial" w:eastAsia="arial" w:hAnsi="arial" w:cs="arial"/>
          <w:b/>
          <w:i/>
          <w:color w:val="000000"/>
          <w:sz w:val="20"/>
          <w:lang w:val="en-US" w:eastAsia="en-US" w:bidi="ar-SA"/>
        </w:rPr>
        <w:t>Kohler v. Thorold Natural Gas Co.</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(1916), 52 S.C.R. 514</w:t>
        </w:r>
      </w:hyperlink>
      <w:r>
        <w:rPr>
          <w:rFonts w:ascii="arial" w:eastAsia="arial" w:hAnsi="arial" w:cs="arial"/>
          <w:color w:val="000000"/>
          <w:sz w:val="20"/>
          <w:lang w:val="en-US" w:eastAsia="en-US" w:bidi="ar-SA"/>
        </w:rPr>
        <w:t xml:space="preserve"> at 530.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Evidence regarding plaintiffs'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have provided a number of expert's reports dealing with the issue of damages. Ms. Henderson has provided a report setting out her analysis of what the Schwarzkopf securities would have been worth, but for Mr. McLaughlin's breach of fiduciary duty. Ms. Henderson's opinion is that if the Schwarzkopf securities had been untouched between 1997 and June 2002, they would have been worth $20,372,896 as of June 30, 2002. In the report, four alternative scenarios were set out ranging from $20,791,410 to $21,549,844, depending on the type of securities which were purchased. The average of the four alternatives is $20,860,862.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Saunder N. Sheinin is a Chartered Accountant who restricts his practice to taxation and related financial matters. He has provided an expert report dealing with tax erosion arising from Ms. Henderson's alternate return scenarios. In his analysis, Mr. Sheinin has used assumptions favourable to the McLaughlin defendants, i.e., the highest marginal tax rates, and the highest tax rates that would apply irrespective of the form of security. Applying those assumptions to the average portfolio figure above, the net value is $18,920,802.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Based on the Resulting Assets having a value of $12,293,337, the decline in value of the plaintiffs' assets which were placed in the hands of Mr. McLaughlin is reasonably assessed at $6,627,465 as of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Plaintiffs' efforts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McLaughlin owns 50% of the shares of Jo-Ke. In 2006, Mr. McLaughlin consented to the sale of the strata unit owned by Jo-Ke, and the funds were paid to Mr. Schwarzkopf, thereby reducing the loan receivable to $65,333.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Since 2002, the McLaughlins have refused to consent on behalf of Dancerwood to the sale of the Development owned by LMRC. Mr. Schwarzkopf requires a special resolution of the shareholders to sell the Development. The project has ongoing expenses which cannot be covered from the strata fees paid by the lot owners. As a result, it has been necessary for J&amp;T Holdings to invest a further $1.9 million in the project in order to complete Phase 1 and market the lots. Mr. Schwarzkopf has financed this, in part, by the sale of other properties owned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Starting in 2004, LMRC was able to sell a number of lots which has resulted in revenue and a pay-down of J&amp;T Holdings' shareholder's loan. Most of these funds, $3.956 million, were paid in the fiscal year ending July 31,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Of the assets held by the plaintiffs in June 2002, the value of the Jo-Ke assets, and the LMRC assets (both in the form of a loan receivable and the valueless shares) was $5,789,191. As a percentage of what the Schwarzkopf securities would have been worth in June 2002 but for their liquidation, assuming the average of the various scenarios discussed earlier, the Jo-Ke/LMRC assets represent a lost opportunity on the part of the plaintiffs to take advantage of what would have been the 30.5% growth in the Schwarzkopf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Henderson has valued the Schwarzkopf securities as to what they would be worth at December 31, 2007, assuming they had been untouched. She has used the same four scenarios, based on investment in different types of securities. In Mr. Sheinen's report, he has taken the values from Ms. Henderson's report, and provided an opinion as to what the tax implications would be. In his opinion, taxes would have eroded growth and reduced the value of the securities. The average figure for the value of the Schwarzkopf securities at December 31, 2007, after tax erosion, is $26,744,600, which represents an increase from June 2002 of $7,823,789.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From this figure, the McLaughlin defendants should be given credit for the growth in the value of the LMRC assets from completion of the Development by Mr. Schwarzkopf (through investment of further funds) and lot sales. This is represented by the reduction in J&amp;T Holdings' shareholders' loan, less the decline in the value of the property itself arising from decline in the inventory of lots for sale. Between June 2002 and the present day, J&amp;T Holdings' shareholders' loan has been reduced by $3,885,344. However, the Development has declined in value by $1,360,000 according to a recent appraisal report prepared by Max Findlay, a real estate appraiser with Outlook Realty. The net advantage to the plaintiffs is therefore $2,525,344.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the LMRC/Jo-Ke assets represent 30.5% of the value of the Schwarzkopf securities in June 2002, the measure of the loss attributable to these two assets since June 2002 is $2,386,255. The difference between this figure and the figure in paragraph 29 is $139,089.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McLaughlin defendants should also be given credit for the difference between the June 2002 value of the strata unit and the actual sale price in 2006, which is $90,331. Therefore, the full credit against damages, representing mitigation to the trial date, is $229,420.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deducted from the loss to June 2002, the resulting loss after mitigation is $6,398,045.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Alternate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fairness of the foregoing assessment of damages can be tested by an alternate assessment of damages at the trial date, which gives the defendants the benefit of the increase in value since June 2002 of all of the assets Mr. McLaughlin purchased between 1997 and June 2002, and the sale of lots by LMRC since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Resulting Assets now have the following values: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J&amp;T Holdings owns 51% of the shares of LMRC. J&amp;T Holdings also has a loan owing by LMRC in the amount of $5,655,986, the value of which is dependent on the value of LMRC's land. The land value has been appraised by Mr. Findlay, as at March 21, 2008, as $4,260,000. Accordingly, the plaintiffs' collective assets in the Development have no greater value than $4,260,000;</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Schwarzkopf owns 50% of the shares of Jo-Ke, which has $21,191 in a bank account. His remaining loan receivable of $65,633 has no prospect of full repayment;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J&amp;T Holdings owns the property located on Goldstream Avenue, known as Langford Lake, which has an appraised value of $1.8 million;</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J&amp;T Holdings owns five lots located at 6100 Block, Llanilar Road, East Sooke, with a combined assessed value as at March 12, 2008 of $1,515,600;</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J&amp;T Holdings owns the property located at 5481 Hamsterley Road, Victoria, with an assessed value as at March 2008 of $465,500;</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Schwarzkopf has two brokerage accounts with TD Waterhouse with a combined balance of $2,810,895, which represents the $2.5 million left in cash in June 2002 and some modest growth. Some of these funds had to be used to pay LMRC's ongoing operating expenses, although all but $300,000 has been returned to the account;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J&amp;T Holdings has $4,580,036 in money market funds and GICs, representing funds repaid by LMRC to J&amp;T Holdings on its shareholders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basis of the foregoing, the Resulting Assets have a current value of approximately $16,653,222, which does not take into account any transaction costs or tax consequences flowing from liquidation. It also gives the McLaughlin defendants full credit (at $1.2 million) for the four annuities which were paid out by May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Deducting this amount from the average after-tax value of the Schwarzkopf securities at December 31, 2007 would result in a loss to the plaintiffs of $10,091,378.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Constructive Trust and Vesting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seek a constructive trust over the shares held by Mr. McLaughlin in Jo-Ke and by Dancerwood in LMRC, and an order vesting ownership of these assets in Mr. Schwarzkopf and J&amp;T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McLaughlin defendants paid nothing for these shares. They were taken by Mr. McLaughlin and Dancerwood at a time when Mr. McLaughlin was acting in a fiduciary capacity to the plaintiffs. He has used his shareholding to prevent the sale of underlying assets required in order that the plaintiffs can mitigate their losses. The shares of Jo-Ke are required to access $21,191 in a bank account which otherwise cannot be accessed without Mr. McLaughlin's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there is a good reason for a proprietary remedy in this case. Mr. Schwarzkopf has deposed that the first phase of the Development has been completed, and there are only a few strata units left to sell. Once the remaining lots are sold, LMRC will have no means of raising revenue except for modest strata fees paid by the owners of the lots. The fees do not cover the overhead of LMRC, which includes taxes and maintenance of a clubhouse and pool. Mr. Schwarzkopf has no experience in real estate development and would prefer to sell the property rather than to develop a second phase of the Development to mitigate his losses. In my opinion, that is a reasonable approach to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stated earlier, the plaintiffs have obtained a default judgment against the McLaughlin defendants. As a result, the McLaughlin defendants are deemed to have admitted the allegations contained in the statement of claim. The statement of claim contains the following allegations against the McLaughlin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Jo-Ke Holdings Inc.</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McLaughlin breached his fiduciary obligations to Schwarzkopf and Schwarzkopf Investments by incorporating Jo-Ke and recommending and implementing the loan to Jo-Ke, particulars of which are as follows: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transaction was a wholly improvident and unconscionable bargain in that Kevin McLaughlin received 50% of the equity in Jo-Ke at no cost to him and without assuming any risk, Schwarzkopf and Schwarzkopf Investments received no return on the loan to Jo-Ke, and McLaughlin Insurance paid less than market rent for use of the Strata Unit;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McLaughlin failed to ensure Schwarzkopf obtained independent legal advice before incorporating a company in which Kevin McLaughlin held a 50% interest and would thereby share in any increase in the capital value of the Strata Unit;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McLaughlin failed to ensure Schwarzkopf obtained independent legal advice before advising and facilitating a loan to Jo-Ke which would personally benefit Kevin McLaughlin and Bonnie McLaughlin by reason of Kevin McLaughlin's interest in Jo-Ke and the McLaughlins' interest in McLaughlin Insurance;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McLaughlin allowed his interest to conflict with his duty to Schwarzkopf by causing Jo-Ke to enter into a commercial lease with a company owned by himself and Bonnie McLaughlin, McLaughlin Insurance, for less than market rent;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Schwarzkopf requested on March 19, 2003 that Kevin McLaughlin consent to the sale of the Strata Unit. Kevin McLaughlin failed to consent, contrary to Schwarzkopf's best interests.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particularized in paragraph 29 constituted defalcation by a person while acting in a fiduciary capacity.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facts pleaded in paragraphs 23 through 30, Kevin McLaughlin holds his shares in Jo-Ke for the benefit of the plaintiffs pursuant to a constructive trust.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Lake McGregor Resort Corp.</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McLaughlin advised Schwarzkopf that it was prudent that the land be developed as a joint venture between J&amp;T Holdings and the McLaughlins' company, Dancerwood, in conjunction with a third party, John Koren. To this end, Kevin McLaughlin caused Lake McGregor Resort Corp. ("LMRC") to be incorporated. Kevin McLaughlin caused the shareholding in LMRC to be divided 34% to J&amp;T Holdings, 33% to Dancerwood, and 33% to a company controlled by Mr. Koren's wife, 565469 B.C. Ltd.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30, 1998, and on Kevin McLaughlin's advice, Schwarzkopf signed a shareholders' agreement (the "Shareholders' Agreement") on behalf of J&amp;T Holdings, which purported to delineate the rights and responsibilities of LMRC's shareholders.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Shareholders' Agreement constituted an unconscionable bargain in that it was an agreement through which the McLaughlins intended to and did take unfair advantage of Schwarzkopf and J&amp;T Holdings. Particulars of this unfair advantage include: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McLaughlins provided no consideration for Dancerwood's equity interest in the joint venture;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Shareholders' Agreement was drafted to insulate the McLaughlins, John Koren, and their respective companies, from any requirement to make a financial contribution to LMRC;</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Shareholders' Agreement gave the McLaughlins and John Koren complete control over LMRC to the exclusion of Schwarzkopf and J&amp;T Holdings;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McLaughlin failed to ensure Schwarzkopf obtained independent legal advice before signing the Shareholders' Agreement.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1, 2001, Kevin McLaughlin caused LMRC to purchase 565469 B.C. Ltd.'s shares in LMRC for $112,374. In order to facilitate this purchase, Kevin McLaughlin used funds advanced to LMRC by J&amp;T Holdings and Schwarzkopf Investments. Kevin McLaughlin failed to transfer the shares to J&amp;T Holdings. Instead, Kevin McLaughlin caused the shares to be redeemed by LMRC and cancelled. By this action, Kevin McLaughlin increased Dancerwood's equity interest in LMRC from 33% to 49%.</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facts pleaded in paragraphs 75 through 88, Dancerwood holds its shares in LMRC pursuant to a constructive trust for the benefit of the plaintiffs. Further, at all material times, the McLaughlins owed to the plaintiffs a continuing fiduciary obligation to ensure that Dancerwood votes its shares in LMRC in the best interests of the plaintiffs.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McLaughlin breached the fiduciary duty he owed to Schwarzkopf, J&amp;T Holdings, and Schwarzkopf Investments, particulars of which include: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restructuring Schwarzkopf's portfolio from one holding significant income producing marketable securities to one holding primarily unsecured debt in a highly speculative venture, which was in the best interests of the McLaughlins and Dancerwood but was not in the best interests of the plaintiffs;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a substantial equity interest to Dancerwood and 565469 B.C. Ltd., companies in the control of the McLaughlins and John Koren, in circumstances where the plaintiffs provided all of the funds and the McLaughlins and John Koren or their companies were being paid for the services they provided to the project in addition to their equity interest;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structuring the Shareholders' Agreement and the joint venture generally, in the best interests of the McLaughlins and Dancerwood, and contrary to the best interests of Schwarzkopf and J&amp;T Holdings;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Schwarzkopf obtained independent legal advice before signing the Shareholders' Agreement and the September 1998 Letter, and agreeing to the terms of the joint venture generally;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billing LMRC for time he spent working on the project at a significant hourly rate, contrary to the representation he made to Schwarzkopf in the September 1998 Letter that Kevin McLaughlin would be paid for his time out of profits;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billing the plaintiffs for time spent by himself and his assistant on the project as part of the ongoing services he provided to Schwarzkopf pursuant to the Retainer Agreements;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Schwarzkopf's informed consent to liquidate marketable securities owned by Schwarzkopf Investments for the purposes of advancing those funds to LMRC;</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warn or, in the alternative, to adequately warn Schwarzkopf of the significant financial risks associated with the venture, including his failure to warn Schwarzkopf of changes in those risks as they developed between April 1998 and June 2002;</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allowing his personal interest in LMRC to conflict with the duty he owed to the plaintiffs to protect their financial interests;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knowingly taking a wrongful risk in advancing funds from Schwarzkopf Investments and J&amp;T Holdings to LMRC at a time when this was an imprudent financial strategy which no reasonable financial advisor would recommend;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redeeming and cancelling 565469 B.C. Ltd.'s LMRC shares rather than transferring those shares to J&amp;T Holdings, in effect increasing the McLaughlins' and Dancerwood's interest in LMRC from 33% to 49% and thereby advancing the interests of the McLaughlins and Dancerwood to the detriment of Schwarzkopf and J&amp;T Holdings;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generally for Schwarzkopf in managing his financial affairs while there existed a conflict between Kevin McLaughlin's interest and duty;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to remove funds from LMRC's bank accounts following the termination of the Retainer Agreements.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McLaughlin's conduct, particularized in paragraphs 95, constituted equitable fraud.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McLaughlin's conduct, particularized in paragraph 95, constituted defalcation by a person while acting in a fiduciary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 constructive trust is imposed in circumstances where "good conscience" requires it, and to hold fiduciaries and people in positions of trust to the high standards of trust and honesty. Constructive trusts may also be imposed to do justice between the parties, and to maintain the integrity of institutions dependent on trust-like relationships. There are two categories in which a constructive trust may be imposed. The first is where property has been obtained by the wrongful act of the defendant, such as breach of fiduciary duty or a duty of loyalty, and secondly, where although the defendant has not acted wrongfully in obtaining the property, he would be unjustly enriched to the plaintiff's detriment if he was allowed to keep the property: </w:t>
      </w:r>
      <w:r>
        <w:rPr>
          <w:rFonts w:ascii="arial" w:eastAsia="arial" w:hAnsi="arial" w:cs="arial"/>
          <w:b/>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xml:space="preserve"> at paras. 33, 34 and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four conditions which generally should be satisfied before a constructive trust is imposed in respect of the first category are set out at para. 45:</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been under an equitable obligation, that is, an obligation of the type that courts of equity have enforced, in relation to the activities giving rise to the assets in his hands;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in the hands of the defendant must be shown to have resulted from deemed or actual agency activities of the defendant in breach of his equitable obligation to the plaintiff;</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show a legitimate reason for seeking a proprietary remedy, either personal or related to the need to ensure that others like the defendant remain faithful to their duties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no factors which would render imposition of a constructive trust unjust in all the circumstances of the case; e.g., the interests of intervening creditors must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view, Mr. McLaughlin's breach of his fiduciary duty and duty of loyalty are sufficient to engage the conscience of the court and support a finding of constructive trust. Mr. McLaughlin was under a fiduciary duty in relation to the property at issue. He failed to pass on information to the plaintiffs, and allowed his own interest and that of the other McLaughlin defendants to conflict with those of his client. He acquired property for himself and for the other McLaughlin defendants as a direct result of his breach of his duties to the plaintiffs. The McLaughlin defendants were enriched by the wrongful acquisition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well, it is clear from the case law that a constructive trust is required in a case such as this to ensure that financial advisors and others in positions of trust remain faithful to their fiduciary duties and duty of loyalty: </w:t>
      </w:r>
      <w:r>
        <w:rPr>
          <w:rFonts w:ascii="arial" w:eastAsia="arial" w:hAnsi="arial" w:cs="arial"/>
          <w:b/>
          <w:i/>
          <w:color w:val="000000"/>
          <w:sz w:val="20"/>
          <w:lang w:val="en-US" w:eastAsia="en-US" w:bidi="ar-SA"/>
        </w:rPr>
        <w:t>Soulos</w:t>
      </w:r>
      <w:r>
        <w:rPr>
          <w:rFonts w:ascii="arial" w:eastAsia="arial" w:hAnsi="arial" w:cs="arial"/>
          <w:color w:val="000000"/>
          <w:sz w:val="20"/>
          <w:lang w:val="en-US" w:eastAsia="en-US" w:bidi="ar-SA"/>
        </w:rPr>
        <w:t xml:space="preserve">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my view, there are no factors which would make the imposition of a constructive trust unjust in this case. There is no evidence of any third parties who would suffer as a result of an order requiring the McLaughlin defendants to convey the property in issue to the plaintiffs. Nor would this be unfair to McLaughlin defendants. As indicated earlier, the calculation of the losses suffered by the plaintiffs is based on assumptions that are most favourable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all of the circumstances, I have concluded that all four conditions set out in </w:t>
      </w:r>
      <w:r>
        <w:rPr>
          <w:rFonts w:ascii="arial" w:eastAsia="arial" w:hAnsi="arial" w:cs="arial"/>
          <w:b/>
          <w:i/>
          <w:color w:val="000000"/>
          <w:sz w:val="20"/>
          <w:lang w:val="en-US" w:eastAsia="en-US" w:bidi="ar-SA"/>
        </w:rPr>
        <w:t>Soulos</w:t>
      </w:r>
      <w:r>
        <w:rPr>
          <w:rFonts w:ascii="arial" w:eastAsia="arial" w:hAnsi="arial" w:cs="arial"/>
          <w:color w:val="000000"/>
          <w:sz w:val="20"/>
          <w:lang w:val="en-US" w:eastAsia="en-US" w:bidi="ar-SA"/>
        </w:rPr>
        <w:t xml:space="preserve"> have been satisfied and it is appropriate to impose a constructive trust over the assets held by the McLaughlin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Accordingly, I am making the following orders: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amount of $6,398,045;</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Dancerwood holds its shares in LMRC in trust for J&amp;T Holdings;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requiring Dancerwood to deliver up its shares in LMRC to J&amp;T Holdings;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in the event that Dancerwood fails to deliver up those shares to LMRC within 14 days, a declaration and order that ownership of those shares shall immediately vest in J&amp;T Holdings without any further order of the Court;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Mr. McLaughlin holds his shares in Jo-Ke in trust for Mr. Schwarzkopf;</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requiring Mr. McLaughlin to deliver his shares in Jo-Ke to Mr. Schwarzkopf;</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in the event that Mr. McLaughlin fails to deliver up his shares in Jo-Ke to Mr. Schwarzkopf within 14 days, a declaration and order that ownership of those shares shall immediately vest in Mr. Schwarzkopf without any further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are entitled to costs of the action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S.M.N. Holdings Ltd. v. Manning, [2001] B.C.J. No. 1531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Lamperson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17 - 20 and 23 - 27,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C971463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1531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1075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286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S.M.N. Holdings Limited and Lana Fahrni, plaintiffs, and A. Eric Manning, General Medical Imaging Services Inc. and Dynasty Management Corporation,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 w:name="Keywords_3"/>
      <w:bookmarkEnd w:id="26"/>
      <w:r>
        <w:rPr>
          <w:rFonts w:ascii="arial" w:eastAsia="arial" w:hAnsi="arial" w:cs="arial"/>
          <w:b/>
          <w:color w:val="000000"/>
          <w:sz w:val="20"/>
          <w:lang w:val="en-US" w:eastAsia="en-US" w:bidi="ar-SA"/>
        </w:rPr>
        <w:t>Equity — Fiduciary or confidential relationships — What constitutes a fiduciary relationship — Standard of conduct — Breach of fiduciary relationship — Remedies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 w:name="Case Summary_2"/>
            <w:bookmarkEnd w:id="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SMN Holdings and Fahrni against the defendants, Manning and General Medical Imaging, for unpaid management fees and expenses. Manning was a radiologist and the principal of General. He operated several radiology and ultrasound facilities. Fahrni was the principal of SMN. Fahrni and Manning became acquainted after Fahrni sold Manning a house. Eventually, their friendship developed into an intimate relationship. Fahrni provided management services to General through SMN from 1993 to 1997. SMN had control over all of General's books and financial records. Manning had complete confidence in Fahrni. SMN occasionally paid some of the defendants' expenses. SMN collected real estate commissions on properties purchased on behalf of General without Manning's knowledge. There was some confusion about the ownership of certain pieces of medical equipment acquired by SMN for General. Due to the nature of the relationship, the accounting records of SMN and General were inadequate. It was impossible to reconstruct what actually happened. Manning became involved with another person and terminated the agreement. Fahrni claimed that SMN was owed $615,000 for payments made by SMN. However, during the action, the amount changed to $276,000. The plaintiffs also claimed unpaid management fees of $1.2 million. The defendants counterclaimed for damages on the basis that the plaintiffs breached fiduciary duties owed to them. They sought to have all management fees paid to SMN refunded on the basis that fiduciaries who breached their duties were not entitle to reap any benefits.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 w:name="Holdings of Court_2"/>
            <w:bookmarkEnd w:id="28"/>
            <w:r>
              <w:rPr>
                <w:rFonts w:ascii="arial" w:eastAsia="arial" w:hAnsi="arial" w:cs="arial"/>
                <w:color w:val="000000"/>
                <w:sz w:val="20"/>
                <w:lang w:val="en-US" w:eastAsia="en-US" w:bidi="ar-SA"/>
              </w:rPr>
              <w:t>HELD: Action dismissed and counterclaim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were not entitled to reimbursement for their payments. Their claim for outstanding management fees was not allowed. The plaintiffs were in a fiduciary relationship with the defendants. Their duty was to act in the defendants' best interests. The plaintiffs breached their fiduciary duties by failing to provide a proper accounting and failing to keep proper accounting records. When the agreement was terminated, they grossly misstated the amount owed to them. Fahrni failed to distinguish between her personal relationship with Manning and her business relationship. The plaintiffs failed to prove their claim because of the poor state of their records. However, the court did not require the plaintiffs to repay management fees received, as they were entitled to some compensation, on a quantum meruit basis, for their services. The defendants were also granted equitable charges over the equipment whose ownership was in dispute. (78 paras.)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November 30, 2001. See </w:t>
            </w:r>
            <w:hyperlink r:id="rId96" w:history="1">
              <w:r>
                <w:rPr>
                  <w:rFonts w:ascii="arial" w:eastAsia="arial" w:hAnsi="arial" w:cs="arial"/>
                  <w:i/>
                  <w:color w:val="0077CC"/>
                  <w:sz w:val="18"/>
                  <w:u w:val="single"/>
                  <w:shd w:val="clear" w:color="auto" w:fill="FFFFFF"/>
                  <w:lang w:val="en-US" w:eastAsia="en-US" w:bidi="ar-SA"/>
                </w:rPr>
                <w:t>[2001] B.C.J. No. 2519</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 w:name="Counsel_3"/>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W.K. Derby, Q.C., and W. Milman, for the plaintiffs. A. McDonell, Q.C., and J.C. MacInnis,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3"/>
      <w:bookmarkEnd w:id="30"/>
      <w:r>
        <w:pict>
          <v:line id="_x0000_s1047" style="position:absolute;z-index:2517647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August 10, 2001. The correction has been made to the text and the Corrigendum is appended to the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LAMPERSON J."/>
            <w:bookmarkEnd w:id="31"/>
            <w:r>
              <w:rPr>
                <w:rFonts w:ascii="arial" w:eastAsia="arial" w:hAnsi="arial" w:cs="arial"/>
                <w:b/>
                <w:color w:val="000000"/>
                <w:sz w:val="30"/>
                <w:lang w:val="en-US" w:eastAsia="en-US" w:bidi="ar-SA"/>
              </w:rPr>
              <w:t>LAMPERSON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 the sum of $276,440, being monies allegedly owing to them under an agreement whereby they provided management services to the defendants General Medical Imaging Services Inc. ("GMI"), Dynasty Management Corporation ("Dynasty"), and Dr. Manning. The defendants in turn counterclaim for damages, restitution and other equitable relief on the basis that the plaintiffs breached the fiduciary duty that they owed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Dr. Manning is a radiologist and the principal of GMI who owns and operates five radiology and ultrasound facilities in the Greater Vancouver area. He also owns Dynasty. It provides private radiology services to people emigrating from Canada and holds other assets that Dr. Manning has acquired.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Ms. Fahrni is the principal of S.M.N. Holdings Limited ("SMN"). She has two years of general business training and worked at one time for the Medical Services Plan. In 1971 she commenced working for her now deceased husband's medical practice. She did this until 1983 and then again between 1987 and 1989. Following that she took a real estate course and then sold real estate for Montreal Trust Company and later for the Canada Trust Company. She met and became a friend of Dr. Manning in late 1990 when he listed his house on Acadia Road for sale. The house, which is located in the University of British Columbia endowment lands, was occupied by Mr. Jeffrey Mayer who at the time was a friend of Dr. Manning.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Mayer, although not a party to this litigation, was an important witness and played an important role in administrating the management contract entered into by the parties. He obtained his Bachelor of Commerce with honours in 1983. Over the years he has worked in the sales department of a Mutual Fund Company, then as an account representative in an automobile leasing company, following which he took a real estate course and became a real estate salesman. He met Dr. Manning some time after 1986 while working for the car leasing company. Because Mr. Mayer lived in the Acadia house while it was for sale, he also became a friend of Ms. Fahrni and later an associate of hers in managing the defendants'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time, Dr. Manning and Ms. Fahrni's friendship grew closer and more intimate. They spent increasing amounts of time together and became confidants. She became increasingly involved in his personal and business affairs. Because Dr. Manning disliked the stock market, he invested mostly in real estate. In the spring of 1992, Dr. Manning, after making an offer on a house located at Knox Street in the UBC endowment lands, found that he lacked sufficient cash to complete the transaction. As a result Ms. Fahrni borrowed money from a friend, Ms. Chin, and advanced it to Dr. Manning. Although there is evidence that Dr. Manning had cash flow problems at the time, it is clear that he had substantial reserves in the form of gold bullion and guaranteed investment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Shortly thereafter, in December 1992, Dr. Manning faced a personal crisis when his 20-year-old son died of brain tumour. Ms. Fahrni was very supportive towards him throughout this period. At GMI's June 1993 year-end meeting, attended by Dr. Manning, Ms. Fahrni and Mr. McKeown (the GMI comptroller), it was decided that substantial tax savings could be achieved if another company headed by Ms. Fahrni managed GMI's operations. Another significant benefit was that Dr. Manning would be relieved of the routine concerns of running a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Consequently Ms. Fahrni acquired SMN and agreed to provide comprehensive management services to GMI and Dynasty as of July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management agreement itself was based on a contract used in her husband's medical practice. Because of their close personal relationship, the parties paid scant attention to the written contract. Nonetheless, the following excerpts of the contract reflect their intent: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GMIS has found it desirable to engage an independent contractor to obtain and provide facilities, staff, supplies and supervision for the use of GMIS and further free GMIS from time-consuming management responsibilities so that it may devote its time and resources to the practice of its professional business in the most advantageous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SMN is ready, willing and able to provide the aforesaid management requirements to GMIS.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SMN will provide to GMIS goods and services including but not limited to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Accounting and financial services, including the preparation and delivery of accounts, the collection of accounts receivable, and the depositing of all monies received by GMIS.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Co-ordination of all banking activities for GMIS including the arranging and overseeing of loans and other credit facilities, including mortgages on real property, as may from time to time be required and overseeing and managing any savings or investment accounts which GMIS may from time to time possess.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Maintenance of accurate bank records and reconciliation of the same maintenance of accurate records of the business affairs of GMIS and in particular the accounts receivable and the accounts payable.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Negotiation of the acquisition of capital equipment on behalf of GMIS and arrangement of financing for same as may from time to time be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Management of the payroll of GMIS and payment of fees for services for locums and independent contractors, and management of the employee benefits program.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diligence and advisory services relating to real estate transactions contemplated by GMIS.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Full management of any leasehold improvements or other construction projects undertaken by GMIS.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goods and services as the parties may from time to time agree upon.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Because this work was in Ms. Fahrni's view too much for one person, the parties agreed that Mr. Mayer would work for SMN on a contract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Mr. Mayer was under contract to SMN, there is conflict in the evidence as to the compensation he was to receive. Mr. Mayer was initially paid $42,000 a year but this was later increased to $72,000 after Dr. Manning asked Ms. Fahrni whether she wanted to be paid for her services. She suggested that the amount paid to Mr. Mayer be topped up instead. Everyone was content with the arrangement until early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should be noted that the 1993 contract made no provision for the payment of fees by GMI to SMN. This changed when the parties entered into a replacement contract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SMN had complete control and responsibility for GMI's books and financial records during the currency of all the contracts. To a lesser extent this was also true with respect to Dynasty and some of Dr. Manning's personal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August 6, 1993, Ms. Fahrni and Dr. Manning signed a declaration to the effect that all shares in SMN were held by Ms. Fahrni in trust for Dr. Manning. This was done in the mistaken belief that a management company had to be at arms length from the operating company. Only two copies of the declaration of trust were made. One was in the possession of Ms. Fahrni and the other in the possession of Dr. Manning. Subsequently the declaration of trust was annulled when Dr. Manning could not find his copy and was fearful that another person with whom he had become associated might have found it and would use it to blackmail him. The date shown on the annulment agreement is much earlier than the date when it was actually prepared and executed. This is a curious document because no one has suggested during the course of this litigation that SMN does not belong to Ms. Fahrni. Nonetheless it indicates that the parties were concerned with the tax implications of their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services of Mr. McKeown (GMI's comptroller) were terminated shortly after SMN took over GMI's affairs. The defendants say that this was done on the initiative of the plaintiff whereas the plaintiff says that Mr. McKeown was dismissed at the insistence of the defendants. In any event, by November 1993 Ms. Fahrni and Mr. Mayer were working full-time managing the affairs of GMI from GMI's administrative office on Burrard Street. Because neither Ms. Fahrni or Mr. Mayer were accredited accountants, Ms. Fahrni contracted her nephew Mr. Ed Sang, a certified general accountant, to be the off-site accountant for SMN and GMI.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Manning had complete confidence in Ms. Fahrni much in the way one spouse may entrust his or her financial affairs to the other. This was so despite the fact that it involved his businesses and large sums of money. Thus Ms. Fahrni and Mr. Mayer had complete control over and responsibility for the accounting records of GMI and SMN. To further complicate matters, Dr. Manning involved SMN in his personal affairs and real estate ventures the most notable was a house he purchased on the UBC endowment lands referred to as Western Parkway. It underwent over $1 million worth of renovations under the general supervision of the plaintiffs and a contractor by the name of Greg Kotlowski.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Most of GMI's income came from the British Columbia Medical Services Plan (MSP). It was the practice to periodically transfer large lump sums of money from GMI to SMN which would pay GMI's, Dynasty's, and Dr. Manning's personal expenses. According to Ms. Fahrni and Mr. Mayer these transfers did not always cover the defendants' expenses with the result that Ms. Fahrni paid some expenses from her personal resources and forewent collecting the management fees which she now claims to be entitled to. Unfortunately the accounting records of SMN and GMI for the time in question are so inadequate that it is impossible to reconstruct events with any sense of confidence. This is in notable contrast to the way in which GMI's books were kept before and after SMN's involvement. This was probably so because initially at least the relationship between Dr. Manning and Ms. Fahrni was such that they were not concerned about the detailed financial arrangements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relationship between Dr. Manning and Ms. Fahrni cooled when Dr. Manning became intimately involved with another person. In July 1995 Ms. Fahrni decided not to renew her contract because, according to her, Dr. Manning's new personal relationship was causing him to loose focus on his work and to spend money even more imprudently than before. At Dr. Manning's suggestion, they saw Dr. Banmen, a clinical psychologist, who mediated their differences with the result that the management contract was renewed on the same terms as before except that the new agreement provided for management fees to be paid by GMI in accordance with the following addendum: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Addendum "A"</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 Pay.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have agreed to the following amounts as base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SMN: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shall be entitled to a base management fee from GMIS of $20,000 per month to cover the expense of providing two on-site management personnel as well as one off-site accountant.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Profit Sharing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SMN will earn a profit sharing arrangement Structured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Annual Net Income of GMIS</w:t>
            </w:r>
          </w:p>
        </w:tc>
        <w:tc>
          <w:tcPr>
            <w:tcW w:w="501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Rate of SMN Participation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460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450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7"/>
        <w:gridCol w:w="3241"/>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$500,000-$1,000,000</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451"/>
        <w:gridCol w:w="2927"/>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$1,000,000-$1,200,000</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399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$1,200,000-$1,500,000</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Greater than $1,500,000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$20,000 per month base fee was arrived at by allowing $80,000 annually for Mr. Mayer, a $120,000 salary for Ms. Fahrni with the balance being used to pay Mr. Sang.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Additionally, the contract also provided for a $50,000 surcharge for administering construction projects, most of which pertained to renovations of Dr. Manning's residence on Western Parkway.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retrospect, the fairness of the contract entered into between the parties must be viewed in light of Mr. Bedford's unchallenged expert testimony who, although familiar with management agreements, has never seen one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rule, management agreements provide for fees expressed as a percentage (usually 15 percent) of all the expenses incurred in administration. Revenue Canada permits management fees of up to 15 percent provided that the management company hires all the staff, owns the premises and all the equipment which it leases to the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way of comparison it should be noted that Ms. Beda, a current employee of SMN, now provides the same services as SMN did at a cost of roughly $138,000 per year. That sum is arrived at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Beda's salary and bonus</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$76,000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a part-time bookkeeper</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the services of a certified general</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$ 9,600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accountant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a payroll clerk</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01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$137,800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Furthermore when the Goods and Services Tax Act was proclaimed in 1991, it exempted all medical supplies and services provided by physicians from the tax, but not the services of management companies. Because this tax could not be passed on to patients, the rationale for management companies had disappeared by the time the parties entered into their first contract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any event, the second contract between the parties continued until February 1997 when Dr. Manning terminated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February 12, 1997, the last day of the plaintiffs' employment under the contract, Ms. Fahrni and Mr. Mayer advised Dr. Manning that GMI owed SMN $615,743, being monies spent by SMN for GMI over and above what SMN had received. Dr. Manning unquestioningly acknowledged this amount in a letter agreement prepared in advance by SMN's lawyer. Pursuant to that agreement, Dr. Manning signed three promissory notes, two personal guarantees and a mortgage to secure the amount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Within days Dr. Manning asked his lawyer and his accountant, Mr. Bedford, to verify the amount of the debt. Upon hearing this, Ms. Fahrni promptly threatened legal action in a letter sent to Dr. Manning. She concluded her first paragraph by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imagine you will enjoy the complete history of the entire saga being disclosed in a public venue, which unfortunately will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Manning responded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response to your fax of 3/05/97, I would like to advise you that James Myers and Mike Bedford are at this time, working to verify the amount of my indebtedness to you. Also, we are, from the accounting records available to us, attempting to arrive at the financial status of General Medical Imaging Services Inc., to enable us to come up with a feasible plan of repayment.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assured that I am not ignoring my responsibilities, but only confirming with the lawyers and the accountants the amount owing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Manning still holds to the position that he is willing to pay whatever is properly owing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action, initially based largely on the letter agreement, was commenced on March 13, 1997. It has been established since then, even on the plaintiffs' accounting, that $615,743 is not owing. Consequently the portions of the statement of claim pertaining to the letter agreement were withdrawn at the commencement of the trial. By the plaintiffs' current calculations the amount owing is $89,516 plus accrued interest on amounts allegedly owing from time to time, for a total of $276,450. Needless to say, the amount is very much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Bowie, a chartered accountant hired by the plaintiffs, arrived at the sum of $89,516 by reviewing the receipts and disbursement analyses prepared by Ms. Fahrni and Mr. Mayer. In doing so, he relied on a master list of expenses paid by SMN on behalf of GMI or expensed to GMI and compared those to monies transferred by GMI to SMN. The plaintiffs' claim is based on the difference between these amounts. It was Mr. Bowie's suggestion that interest be charged at the rate of 10 percent for monies supposedly owing from time to time by GMI to SMN.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Joy, a chartered accountant retained by the defendants, did an analysis using the plaintiffs' figures. According to her the plaintiffs as of February 28, 1997 owed the defendants $88,564 provided the claim for interest is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challenge Mr. Bowie's conclusions because he relied on SMN's master list of expenses for which many of the supporting invoices were missing. Few other reliable records are available. Also there is some evidence of tampering in that one of the bank statements shows signs of having been altered by $73,000.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Fahrni's evidence as to the monies that she loaned to GMI is obfuscated. From an objective point of view there was no need for her to advance the money to GMI because it had plenty of money to cover its expenses. The following is a summary of assets available to it:</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$395,000 term deposit held by SMN on behalf of GMI.</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$160,000 U.S. term deposit held by GMI throughout the entire period until it was collapsed by Ms. Fahrni in 1997 in order to pay SMN an advance of $100,000 on the alleged indebtedness of $615,743.</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400 ounces of gold bullion held by GMI.</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Available equity of approximately $850,000 following a s. 85 (Income Tax Act) rollover property near Victoria accessible by way of a shareholders loan.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1995 Dr. Manning rolled his property at 4745 William Head Road in Victoria into GMI by way of shareholders loan. The property was sold in 1996 and the equity of $340,000 held at all material times in a Guaranteed Investment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Fahrni testified that she wanted to retain those funds in case of future need and preferred to borrow money instead. She has produced promissory notes that she signed in that regard. Unfortunately no contemporaneous records were produced to show how the bank loans were secured or repaid. The problem is that even though Ms. Fahrni had complete control over the finances and books of GMI, she can provide little information to support her assertions or to enable anyone to properly track her dealing with GMI. Indeed the plaintiffs' allegations of monies owing to them by the defendants have shifted during the course of this litigation. In 1997 the alleged amount owing was $615,743. In 1998 the plaintiffs alleged that the defendants owed them $48,621.37. In 2000 the amount was $219,204.33, (based on a revised master list of disbursements) and in April 2001 the plaintiffs' claim was for $276,450.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One of SMN's responsibilities was to assist GMI when it purchased or leased real property. The evidence in this regard is also troublesome, especially as it pertains to three real estate transactions. GMI occupied two suites in a medical building located in Delta, B.C. known as suite 102 and 104. In 1995 Dr. Manning decided to expand his ultrasound services and asked Ms. Fahrni to purchase another suite in that building (referred to as the Ultra-Sound Suite) for GMI. It was purchased for $94,075 and registered in the name of SMN. The argument now is whether that office suite belongs to SMN or GMI. The plaintiffs contend that the suite belongs to SMN and that they are owed rent. The evidence is contradictory in that the original master list shows that the property was held by SMN on behalf of GMI, while a later master list shows that the beneficial owner of the suite is SMN. It is noteworthy that no rent payments were ever invoiced to GMI.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are also serious questions with respect to the financing of this transaction. Although Ms. Fahrni shows herself as a mortgagor, there is evidence that suggests that this loan was hypothecated on GMI's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addition to the Ultra-Sound Suite, GMI acquired two properties located around the corner from the medical building in order to provide parking space for patients and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Mayer, without Dr. Manning's knowledge, collected real estate commissions of roughly $10,000 on the three real estate transactions. It is common ground that under the terms of the management contract these commissions should have been credited to GMI. Those monies are therefore a secret profit kept by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also claim rent of $152,400 for a machine referred to as the "Lorad machine". This machine was purchased at Dr. Manning's request for $92,953. The evidence in this regard is also obfuscated in that the earlier master lists treat the cost of the Lorad machine as a disbursement made by SMN on behalf of GMI, while a second list shows it to be the property of SMN. The fact is that SMN never invoiced GMI for rent for the Lorad machine or the ultrasound unit either before or after the termination of the management contract. This supports the defendants' contention that GMI is the owner. As indicated earlier, the plaintiffs have two types of books, namely capital cost versions that shows the property as being owned by GMI, and a lease version which shows it to be owned by SMN. The plaintiffs' claim for rent is based on the latter set of books. Since the termination of the contract, the plaintiffs claim ongoing rent to this day for the Lorad machine and rent for the ultrasound unit until December 1999 when GMI vacated the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Matters are further complicated because Dr. Manning and Ms. Fahrni purchased a horse farm in Langley on a 50/50 basis. A considerable amount of money has been spent in improving and maintaining the farm. Those expenses, including Ms. Fahrni's, were funneled through SMN. Once again the accounting is, to say the least, confusing. The burden of Ms. Fahrni's evidence is that because she advanced monies to GMI from her personal line of credit, she was entitled to have her share of the horse farm operating expenses paid by SMN on the basis that her share of those expenses would be credited to the monies owing by GMI to SMN and to her. The records are unclear as to what these sums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1994 Dr. Manning hired Greg Kotlowski to supervise the renovation to his Western Parkway residence and some of the laboratories. Once again the evidence is murky as to who was paying Mr. Kotlowski and how. At first Mr. Kotlowski was paid by Dr. Manning. Later he became a subcontractor for SMN which, in addition to charging for Kotlowski's wages, charged defendants a $50,000 construction management fee (being the surcharge referred to earlier) for administering these renovation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already stated, the defendants dispute the suggestion that they owe the plaintiffs $276,450 because Mr. Bowie had to rely on a master list provided by Ms. Fahrni and Mr. Mayer who at all material times controlled the books of SMN and GMI.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should be noted that Mr. Bowie's receipt and disbursement analysis factors in all fees, unpaid expenses, and interest claimed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Unfortunately Mr. Bowie's opinion that, absent interest, $88,564 is owing to the plaintiffs does not obviate the problem that the accounting records maintained by the plaintiffs are such that it is impossible to determine the state of accounts between the plaintiffs and the defendants with any sense of confidence. It is impossible to say whether this results from the plaintiffs' deliberate obfuscation, from sheer incompetence, or both. Clearly much of the confusion results from the fact that, for a time at least, SMN and GMI did not operate at arm's length and were involved in clumsy attempts to avoid tax. Although it is difficult to believe that Dr. Manning paid so little attention to his business dealings, it is obvious that he was preoccupied with his work and his personal problems. He trusted the plaintiffs completely and was willing to pay them to look after his business affairs. He also, no doubt, believed that some of the arcane financial maneuvering was for tax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Whether a fiduciary relationship exists between parties is a question of mixed fact and law. There is no doubt that the plaintiff and Mr. Mayer were fiduciaries vis- -vis the defendants. SMN's duty both in contract and equity was to act in the defendants' best interest. In Hodgkinson v. Simms </w:t>
      </w:r>
      <w:hyperlink r:id="rId86" w:history="1">
        <w:r>
          <w:rPr>
            <w:rFonts w:ascii="arial" w:eastAsia="arial" w:hAnsi="arial" w:cs="arial"/>
            <w:i/>
            <w:color w:val="0077CC"/>
            <w:sz w:val="20"/>
            <w:u w:val="single"/>
            <w:shd w:val="clear" w:color="auto" w:fill="FFFFFF"/>
            <w:lang w:val="en-US" w:eastAsia="en-US" w:bidi="ar-SA"/>
          </w:rPr>
          <w:t>(1994), 117 D.L.R. (4th) 161</w:t>
        </w:r>
      </w:hyperlink>
      <w:r>
        <w:rPr>
          <w:rFonts w:ascii="arial" w:eastAsia="arial" w:hAnsi="arial" w:cs="arial"/>
          <w:color w:val="000000"/>
          <w:sz w:val="20"/>
          <w:lang w:val="en-US" w:eastAsia="en-US" w:bidi="ar-SA"/>
        </w:rPr>
        <w:t xml:space="preserve"> (S.C.C.) at 176 La Forest J., in speaking for the majority,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these cases, the question to ask is whether, given all the surrounding circumstances, one party could reasonably have expected that the other party would act in the former's best interests with respect to the subject-matter at issue. Discretion, influence, vulnerability and trust were mentioned as non-exhaustive examples of evidential factors to be considered in making this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outside established categories, what is required is evidence of a mutual understanding that one party has relinquished its own self-interest and agreed to act solely on behalf of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test clearly applies to SMN, Ms. Fahrni and Mr. Mayer. They knew that Mr. Manning had placed all his trust in them and that he was vulnerable if they exercised their discretion or influence carelessly or against his best interest. It was they who controlled the books of SMN and GMI. It was their duty to act honestly and in good faith and to account for all monies received and paid on the defendants' behalf. They were not free to use the monies as they liked.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breached their fiduciary duties in the following manner:</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have not provided the defendants or this court with a proper accounting but instead have relied on statements which are essentially a reconstruction, much of which is unsupported by contemporary records or financial statements.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management contract was terminated, the plaintiffs, knowing that Dr. Manning relied upon their integrity, grossly misstated the amount owing to them. Such a misstatement could only result from negligent accounting, or dishonesty.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should have been clearly documented if the ultrasound strata unit and the Lorad machine was to belong to the plaintiffs and rented to GMI. Instead the plaintiffs kept two sets of records and now choose the set that suits their purpose.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Mr. Mayer is not a party to this action, he is a fiduciary under contract to SMN. Keeping real estate commissions as he did constitutes a secret profit by a fiduciary.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GMI owed Ms. Fahrni money, it was improper for her to use GMI's money to pay her share of the horse farm expenses without clearly documenting these transactions and advising the defendant thereof.</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Ms. Fahrni and Mr. Mayer are not accountants, they are in these circumstances required to meet an objective standard of care, skill and diligence in maintaining proper records. This they have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the plaintiffs' obligation to prove that the master lists presented by them are accurate because the law requires them as trustees and fiduciaries to always be in a position to account. If a trustee has received monies that cannot be accounted for, the trustee must make up the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Furthermore, if Ms. Fahrni and Dr. Manning's monies were mixed it is for Ms. Fahrni to distinguish what part of these mixed monies are hers and what are Dr. Manning's. Rae J., in Kong v. Kong </w:t>
      </w:r>
      <w:hyperlink r:id="rId97" w:history="1">
        <w:r>
          <w:rPr>
            <w:rFonts w:ascii="arial" w:eastAsia="arial" w:hAnsi="arial" w:cs="arial"/>
            <w:i/>
            <w:color w:val="0077CC"/>
            <w:sz w:val="20"/>
            <w:u w:val="single"/>
            <w:shd w:val="clear" w:color="auto" w:fill="FFFFFF"/>
            <w:lang w:val="en-US" w:eastAsia="en-US" w:bidi="ar-SA"/>
          </w:rPr>
          <w:t>(1979), 14 B.C.L.R. 357</w:t>
        </w:r>
      </w:hyperlink>
      <w:r>
        <w:rPr>
          <w:rFonts w:ascii="arial" w:eastAsia="arial" w:hAnsi="arial" w:cs="arial"/>
          <w:color w:val="000000"/>
          <w:sz w:val="20"/>
          <w:lang w:val="en-US" w:eastAsia="en-US" w:bidi="ar-SA"/>
        </w:rPr>
        <w:t xml:space="preserve"> (B.C.S.C.) at 371, stated the law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where the trust monies have been mixed with her own and apparently converted into other assets, the onus is then on the trustee (and in this case also the defendants who have taken as volunteers from her) to distinguish what part of these mixed assets, if any, is the trustee's own. To the extent that that is not shown, the mixed assets will be treated as subject to the trust up to the amount of the proven interest of the cestui que trust: see Lupton v. White (1808) 15 Ves. 432, 33 E.R. 817; and Re Tilley's Will Trust: Burgin v. Croad, [1967] Ch. 1179, [1967] 2 All E.R. 303.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Metropolitan Toronto Pension Plan v. Aetna Life Assurance Co. of Canada </w:t>
      </w:r>
      <w:hyperlink r:id="rId98" w:history="1">
        <w:r>
          <w:rPr>
            <w:rFonts w:ascii="arial" w:eastAsia="arial" w:hAnsi="arial" w:cs="arial"/>
            <w:i/>
            <w:color w:val="0077CC"/>
            <w:sz w:val="20"/>
            <w:u w:val="single"/>
            <w:shd w:val="clear" w:color="auto" w:fill="FFFFFF"/>
            <w:lang w:val="en-US" w:eastAsia="en-US" w:bidi="ar-SA"/>
          </w:rPr>
          <w:t>(1992), 98 D.L.R. (4th) 582</w:t>
        </w:r>
      </w:hyperlink>
      <w:r>
        <w:rPr>
          <w:rFonts w:ascii="arial" w:eastAsia="arial" w:hAnsi="arial" w:cs="arial"/>
          <w:color w:val="000000"/>
          <w:sz w:val="20"/>
          <w:lang w:val="en-US" w:eastAsia="en-US" w:bidi="ar-SA"/>
        </w:rPr>
        <w:t xml:space="preserve"> (Ont. G.D.), Rosenberg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of an agent who is paid for his services, a higher standard is exacted than in the case of an agent acting without reward. The care, skill or diligence required is not merely that which the agent in fact possesses, but rather such as is reasonably necessary for the due performance of his undertaking. If he is an agent following a particular trade or profession, and holding himself out to the world for employment as such, he represents himself as reasonably competent to carry out the business which he undertakes in the course of such trade or profession. He must then show such care and diligence as are exercised in the ordinary and proper course, and such skill as is usual and requisite, in the business for which he receives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Fiduciary relationships more so than trust relationships tend to be sui generis. Consequently the courts often have difficulty in fashioning appropriate remedies. The leading Canadian authority regarding remedies for breach of trust and breach of fiduciary duty is Canson Enterprises Ltd. v. Boughton &amp; Co. </w:t>
      </w:r>
      <w:hyperlink r:id="rId83" w:history="1">
        <w:r>
          <w:rPr>
            <w:rFonts w:ascii="arial" w:eastAsia="arial" w:hAnsi="arial" w:cs="arial"/>
            <w:i/>
            <w:color w:val="0077CC"/>
            <w:sz w:val="20"/>
            <w:u w:val="single"/>
            <w:shd w:val="clear" w:color="auto" w:fill="FFFFFF"/>
            <w:lang w:val="en-US" w:eastAsia="en-US" w:bidi="ar-SA"/>
          </w:rPr>
          <w:t>(1991), 85 D.L.R. (4th) 129</w:t>
        </w:r>
      </w:hyperlink>
      <w:r>
        <w:rPr>
          <w:rFonts w:ascii="arial" w:eastAsia="arial" w:hAnsi="arial" w:cs="arial"/>
          <w:color w:val="000000"/>
          <w:sz w:val="20"/>
          <w:lang w:val="en-US" w:eastAsia="en-US" w:bidi="ar-SA"/>
        </w:rPr>
        <w:t xml:space="preserve"> (S.C.C.). La Forest J., in speaking for the majority, indicated that a court could, when fashioning a remedy for breach of a fiduciary duty, look to common law principles. The following portion of the headnote summarizes his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Fiduciary obligations and remedies for their breach are not limited to situations in which the fiduciary benefits from the breach. Thus, the beneficiary of a fiduciary relationship may obtain restitution in the form, inter alia, of compensation, even though the fiduciary has not personally benefited from the breach. There is, however, a sharp distinction between situations in which the fiduciary has control of property which belongs to the beneficiary and one, like this, where the fiduciary is obliged to perform his duty honestly and in accordance with the fiduciary obligation he has assumed. In the former situation the fiduciary must hold the property for the beneficiary and return it, or its value, to the beneficiary. In the latter situation the fiduciary will be required to disgorge a profit if any was made, but otherwise, the measure of compensation will normally be the same as in tort. The fact that no principles were developed in equity to deal with the situation does not mean that equity could not as yet develop such principles. However, it can also borrow from the common law and it ought to do so in this situation, since equity and law have long since been fused, and since both law and equity pursue the same policy goals in this situation. Thus, equity can borrow principles from the common law of damages for torts. Those principles were appropriate in the circumstances of this case. Accordingly, the courts below were correct in limiting the solicitor's liability to the loss that arose before the intervention by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passage also distinguishes between the remedies that follow breaches of trust and breaches of fiduciary duty. Because fiduciary relationships are often unique, no single formula can be used in fashioning a remedy. According to La Forest, the law of equity and the common law have become fused with the result that courts may look to common law principles in fashioning a remedy for breach of a fiduciary duty. In her reasons for judgment McLaughlin J., now C.J.C., did not say that the courts should not look to remedies developed by the common law, but warned that the analogy to tort and contract is inappropriate. At p.154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cannot concur in the suggestion in my colleague's reasons that apart from cases where the trustee controls the property of the cestui que trust, damages for breach of fiduciary duty should be measured by analogy to tort and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first concern with proceeding by analogy with tort is that it overlooks the unique foundation and goals of equity. The basis of the fiduciary obligation and the rationale for equitable compensation are distinct from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the parties are taken to be independent and equal actors, concerned primarily with their own self-interest. Consequently, the law seeks a balance between enforcing obligations by awarding compensation and preserving optimum freedom for those involved in the relationship in question, communal or otherwise. The essence of a fiduciary relationship, by contrast, is that one party pledges herself to act in the best interest of the other. The fiduciary relationship has trust, not self-interest, at its core, and when breach occurs, the balance favours the person wronged. The freedom of the fiduciary is diminished by the nature of the obligation he or she has undertaken - an obligation which "betokens loyalty, good faith and avoidance of a conflict of duty and self-interest". Canadian Aero Service Ltd. v. O'Malley </w:t>
      </w:r>
      <w:hyperlink r:id="rId99" w:history="1">
        <w:r>
          <w:rPr>
            <w:rFonts w:ascii="arial" w:eastAsia="arial" w:hAnsi="arial" w:cs="arial"/>
            <w:i/>
            <w:color w:val="0077CC"/>
            <w:sz w:val="20"/>
            <w:u w:val="single"/>
            <w:shd w:val="clear" w:color="auto" w:fill="FFFFFF"/>
            <w:lang w:val="en-US" w:eastAsia="en-US" w:bidi="ar-SA"/>
          </w:rPr>
          <w:t>(1973), 40 D.L.R. (3d) 371</w:t>
        </w:r>
      </w:hyperlink>
      <w:r>
        <w:rPr>
          <w:rFonts w:ascii="arial" w:eastAsia="arial" w:hAnsi="arial" w:cs="arial"/>
          <w:color w:val="000000"/>
          <w:sz w:val="20"/>
          <w:lang w:val="en-US" w:eastAsia="en-US" w:bidi="ar-SA"/>
        </w:rPr>
        <w:t xml:space="preserve"> at p.381, </w:t>
      </w:r>
      <w:hyperlink r:id="rId99" w:history="1">
        <w:r>
          <w:rPr>
            <w:rFonts w:ascii="arial" w:eastAsia="arial" w:hAnsi="arial" w:cs="arial"/>
            <w:i/>
            <w:color w:val="0077CC"/>
            <w:sz w:val="20"/>
            <w:u w:val="single"/>
            <w:shd w:val="clear" w:color="auto" w:fill="FFFFFF"/>
            <w:lang w:val="en-US" w:eastAsia="en-US" w:bidi="ar-SA"/>
          </w:rPr>
          <w:t>11 C.P.R. (2d) 206</w:t>
        </w:r>
      </w:hyperlink>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 In short, equity is concerned not only to compensate the plaintiff, but to enforce the trust which is at its heart.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Further in her reasons, she suggested at p. 155: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better approach, in my view, is to look to the policy behind compensation for breach of fiduciary duty and determine what remedies will best further that policy. In so far as the same goals are shared by tort in breach of fiduciary duty, remedies may coincide. But they may also differ.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said that although there are different types of fiduciary relationships which may dictate different approaches to damages, a court should not lose sight of the underlying concept of trust. At p.157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distinction between the rights of claimant in equity for maladministration of property as opposed to wrongful advice or information, resides in the fact that in the former case equity can and does require property wrongfully appropriated to be restored to the cestui que trust together with an account of profits. Where there is no property which can be restored, restitution in this sense is not available. In those cases, the courts may award compensation in lieu of restitution. This is a pragmatic distinction in the form of the remedy which must not obscure the fact that the measure of compensation remains restitutionary or "trust-like" in both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there are clear distinctions between the approaches taken by La Forest J. and McLachlin C.J.C., the case indicates that in choosing a remedy a court is not locked into a fixed formula since the purpose of equity and the common law is to provide adequate remedies for persons who have been wronged. Although the law of equity and the common law have merged, the rules of equity have not been extinguished.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Both the majority and minority decisions in Canson mandate a flexible approach in determining what remedies apply to a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this case there were in my opinion breaches of trust and fiduciary duty. Ms. Fahrni's fault is that she failed to distinguish between the personal relationship and the business relationship that she had with Dr. Manning. The personal relationship went from one of great affection to one of antagonism. It is obvious from the whole of evidence that Dr. Manning was at a low point in his life when he placed absolute trust in Ms. Fahrni and entered into the first contract with SMN. That trust was ultimately betrayed, either due to dishonesty, but more probably due to incompetence, carelessness, and a desire to minimize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SMN acted to a large extent as a conduit for money flowing from GMI to its various creditors. Unfortunately the question remains whether some of that money was siphoned off by Ms. Fahrni for her personal benefit. This question is unanswerable due to the lack of proper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Consequently the defendants ask the court to:</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disallow interest;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disallow management fees for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the defendants credit for specific items which have been identified as improperly charged to them;</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the defendants proprietary remedies over the Lorad machine and the ultrasound unit;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obvious consequential damages;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defendants have also advanced the argument that the management contract was unlawful because Ms. Fahrni and Mr. Mayer breached s. 9.13 of the Real Estate Act Regulations by working for the defendants. That section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shall be a condition of every salesman's licence that the salesman shall not engage in any business, profession or employment other than that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real estate salesman,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insurance salesman,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insurance agent,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superintendent may in the event of failure to comply with the section suspend or cancel the licence of such salesman. Any suspension of a licence under this section may be for a fixed period or for an indefinite period terminable when the salesman has ceased to engage in another business, profession or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Although there seems little doubt that Ms. Fahrni and Mr. Mayer breached these provisions by maintaining their real estate sales licences throughout the time material to this action they should not in my opinion be subjected to sanctions other than that provided by the legislation. Consequently those breaches should not have any direct impact on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no agreement between the parties for the payment of interest and no basis for inferring such an agreement. Accordingly interest, if it is to be paid, will have to be pursuant to the 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AND DEFENDANTS' CLAIMS FOR MONIES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indicated earlier, the accounting evidence conflicts in that Mr. Bowie asserts that the plaintiffs are owed $89,000 and Ms. Joy says that the defendants are owed over $88,000. The difference is irreconcilable and leaves me in a position where I must find that neither side has proved its claim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say that they are entitled to management fees in the sum of $1,170,193 for the period July 1993 to July 1997. According to Mr. Bowie's calculations all monies owing save for $89,000 had been collected. Because that part of the plaintiffs' claim is dismissed the question is what, if any, of the defendants' counterclaim should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seek to have all management fees disgorged on the basis fiduciaries or trustees who breach the standard of care required of them are not entitled to reap any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Although there is merit to the plaintiffs' position, the full application of such a rule would in this instance be unjust. Even though the plaintiffs are not entitled to rely on the contracts, they should be compensated, to some extent at least, on a quantum meruit basis. The business relationship between the parties can be divided into three distinct periods: July 1993 to July 1995, July 1995 to February 1997, and February 1997 to the end of July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1993/1995 agreement made no provision for fees but it is fair to infer that the parties expected the plaintiff to be compensated in some measure once the defendants' cash flow position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agreement in force from July 1995 to February 1997 provided for fees that appear to be excessive. Perhaps this was for tax purposes or because Ms. Fahrni wanted to recoup management fees not collected during the term of the first agreement. Although the breaches of trust and breaches of fiduciary duty make it inappropriate to enforce the agreement the plaintiffs are, nonetheless, entitled to compensation on a quantum meruit basis because they provided a myriad of services to Dr. Manning who was content not to be burdened with any of the details pertaining to his businesses and the renovations to his home on Western Parkway. The plaintiffs looked after such things as accounts payable, accounts receivable, staffing problems, renegotiating office and equipment leases, updating computer hardware and software. They standardized the telephone, accounting and filing systems in all the clinics. Thus to disallow all management fees would be unduly harsh.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disbursements made by the plaintiffs on behalf of the defendants according to the Bowie report were $7,091,110. Fifteen percent of that would be $1,063,666. According to Mr. Bedford, that would have been a normal management fee provided the management company hired all staff, owned all the premises and all the equipment. That was not the case here. Thus the 15 percent should be discounted.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Another measure of the value of the plaintiffs' work comes from the testimony of Ms. Beda. As already stated, she provides essentially the same services as the plaintiffs for approximately $138,000 per year. If that number is multiplied by 3.66, being the approximate number of years the plaintiffs worked for the defendants, the cost of administering GMI's affairs should have been roughly $505,000. In this regard it must, however, be acknowledged that the plaintiffs performed additional functions such as restructuring some of the office systems and administering the complex renovation to Western Parkway which cost over $1,000,000. Unfortunately the accounts kept by the plaintiffs are such that there is no alternative but to make a somewhat arbitrary assessment with respect to an appropriate management fee by using the parameters that have been referred to. On that basis I find that the plaintiffs are entitled to management fees in the sum of $750,000 instead of the $1,170,193 that they claim to be entitled to. It follows that the difference between those two amounts, being $420,193, must be disgorged and credited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GREG KOTLOWSKI SUBCONTRACT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claim for a $50,000 construction management fee pertaining to the renovation to Western Parkway and the various clinics is subsumed by my findings with respect to the management fees that have been allowed on a quantum meruit basis. Nor am I satisfied that the defendants are entitled to be credited with the $60,000 in wages paid to Mr. Kotlowski.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LORAD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SMN purports to charge GMI $152,400 in rent for the Lorad machine which cost $92,953. No lease payments were ever invoiced. On the basis of all of the evidence I have concluded that the machine is the property of GMI and that the rent charge should be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ULTRASOUND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property was purchased for the defendants at a cost of $94,075. It is registered in the name of SMN who now advances a rent claim for $66,820 against GMI. The question is whether the ultrasound unit is the property of SMN or GMI. The 1999 master list provided to Ms. Joy, the accountant for the defendants, indicates that the ultrasound unit as well as the Lorad machine were the assets of GMI. Furthermore a real estate portfolio sent to Mr. Bedford on October 4, 1996, also describes that property as being an asset of GMI. Once again the plaintiffs rely on a lease version as opposed to a capital version of the master list in advancing their claim for rent. That claim is disallowed because, on the evidence as a whole, I am not satisfied that SMN is the owner of the ultrasound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Unfortunately Ms. Fahrni's dealings with that property complicates matters. When the property was purchased she deposited the certificate of title with the Canadian Imperial Bank of Commerce to obtain a loan of $46,250. That loan was in my view secured on GMI equity. In March 1999, long after this action was commenced, she discharged the equitable mortgage and borrowed $70,000 secured by a first mortgage on the property. Ms. Fahrni says that the $70,000 is a line of credit and that the actual amount owing is less. Consequently I disallow the notional rent and I find that the defendants are the actual owners of the ultrasound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December 1998 when Dr. Manning learned that the ultrasound unit was in the name of SMN he decided to vacate the premises and move across the street to another building. He seeks damages in the sum of $130,000 being leasehold improvements to the new premises. In my view that claim should be disallowed since the fact that Dr. Manning felt uncomfortable with the situation was insufficient reason for him to vacate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any event, the defendants are granted an equitable charge over both the Lorad machine and the ultrasound unit because the plaintiffs failed to show that those properties are theirs. In fact the evidence points to the opposite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MAYER'S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seek to recover commission of $10,000 wrongfully retained by Mr. Mayer, who was an agent for SMN. Thus, even though Mr. Mayer is not a party to this litigation the defendants are liable for his actions. It is for that reason that I have decided to allow the defendants' claim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HORSE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horse farm was purchased by the parties on a 50/50 basis. The defendant seeks an order that the plaintiff pay occupational rent which would equal the $64,000 in expenses she claims to have incurred on behalf of Dr. Manning. Although Dr. Manning was uncomfortable about going to the farm after the termination of the parties' relationship, I do not find that a reason for imposing occupational rent on the plaintiff. The fact also is that Ms. Fahrni over the years has assumed all responsibility for managing the farm even though she did not live on it. Consequently it is in my view inappropriate to make an order for occupational rent against Ms. Fahrni.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ACCOUNTING, FINANCIAL AND BUSINESS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seek a declaration that they own all accounting records whether they be described as SMN accounting records or GMI accounting records. There will be a declaration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the exception of the management fees, my factual decisions have not been quantified in terms that can be reflected in a Certificate of Judgment. The reason is that the expert evidence, apart from being confusing, was of necessity based on their client's view of events. Hopefully counsel will, with the help of their advisors, be able to determine the financial consequences of this decision. For me to do so at this stage would be to risk an improper result. If necessary, I will of course be prepared to hear further submissions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Because of the peculiar nature of this case, I am inclined to award the defendants costs on Scale 4 rather than granting special costs. However, defence counsel asked to speak to this issue following my decision. Accordingly, there will be no order in that regard for the time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LAMPERSON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10,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dated July 26,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Page 13, paragraph 26, should read "Dr. Manning still holds to the position that he is willing to pay whatever is properly owing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Page 32, paragraph 64, should read "The 1993/1995 agreement made no privision for fees but it is fair to infer that the parties expected the plaintiff to be compensated in some measure once the defendants' cash flow position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There are no other amendments to the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LAMPERSON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QL Update: 20010810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cp/i/qldrk/qlcmk</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 w:history="1">
        <w:r>
          <w:rPr>
            <w:rFonts w:ascii="arial" w:eastAsia="arial" w:hAnsi="arial" w:cs="arial"/>
            <w:b/>
            <w:bCs/>
            <w:i/>
            <w:color w:val="0077CC"/>
            <w:kern w:val="32"/>
            <w:sz w:val="28"/>
            <w:szCs w:val="32"/>
            <w:u w:val="single"/>
            <w:shd w:val="clear" w:color="auto" w:fill="FFFFFF"/>
            <w:lang w:val="en-US" w:eastAsia="en-US" w:bidi="ar-SA"/>
          </w:rPr>
          <w:t>Wiebe v. Neal, [2004] B.C.J. No. 1582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3 - 6 and December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15422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1582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2004 BCSC 984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133 A.C.W.S. (3d) 449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Sarah Wiebe, plaintiff, and Gillian Neal,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9"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 w:name="Keywords_4"/>
      <w:bookmarkEnd w:id="32"/>
      <w:r>
        <w:rPr>
          <w:rFonts w:ascii="arial" w:eastAsia="arial" w:hAnsi="arial" w:cs="arial"/>
          <w:b/>
          <w:color w:val="000000"/>
          <w:sz w:val="20"/>
          <w:lang w:val="en-US" w:eastAsia="en-US" w:bidi="ar-SA"/>
        </w:rPr>
        <w:t>Damages — General damages — For personal injury — Calculation — Loss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 w:name="Case Summary_3"/>
            <w:bookmarkEnd w:id="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the plaintiff, Wiebe for damages as a result of a motor vehicle accident. The defendant, Neal was at fault for the accident. Wiebe was 45-years-old at the time of the accident. She was married with four children. As a result of the accident, Wiebe suffered from back and neck pain, serious headaches and sleep disturbances. She sought damages for loss of future earning capacity, non-pecuniary damages and damages on behalf of her husband for diminished domestic capacity. After the accident Wiebe enrolled in a four year nursing course. She commuted over 100 kilometers a day and was at the top of her class. Neal argued that she had pre-existing medical conditions from a tobogganing accident. Neal claimed the symptoms were related to the accident and her menstrual headaches. Further, they argued she had a high degree of functionality evidenced by her success in school.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 w:name="Holdings of Court_3"/>
            <w:bookmarkEnd w:id="34"/>
            <w:r>
              <w:rPr>
                <w:rFonts w:ascii="arial" w:eastAsia="arial" w:hAnsi="arial" w:cs="arial"/>
                <w:color w:val="000000"/>
                <w:sz w:val="20"/>
                <w:lang w:val="en-US" w:eastAsia="en-US" w:bidi="ar-SA"/>
              </w:rPr>
              <w:t>HELD: Wiebe's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Wiebe's suffering was attributed to the motor vehicle accident. The tobogganing accident had occurred nearly twenty years previously. Weibe had not made any complaints related to this accident for nearly twenty years. Wiebe was entitled to non-pecuniary damages in the amount of $50,000 as the injuries sustained had an impact on the quality of her life. She was entitled to loss of future earning capacity in the amount of $115,000 as the accident limited the work she could perform in her nursing career. The fact that Wiebe was functioning well did not disentitle her to damages. Damages for diminished domestic capacity were not allowed as there was no evidence to support a loss in this area.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 w:name="Counsel_4"/>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Byl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O. Hui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4"/>
      <w:bookmarkEnd w:id="36"/>
      <w:r>
        <w:pict>
          <v:line id="_x0000_s1051" style="position:absolute;z-index:2517657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PARRETT J."/>
            <w:bookmarkEnd w:id="37"/>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this action seeks damages arising from a motor vehicle collision which occurred at the intersection of Highways 16 and 97 in the City of Prince George on January 14,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Gillian Neal was the owner and operator of a vehicle which collided with that operated by the plaintiff. The defendant admits liability for the collision and the absence of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issue on the damage assessment are the assessment of non-pecuniary damages, a claim for loss of future capacity, and an in trust claim advanced on behalf of the plaintiff's husband related to diminished domestic capacity. Special damages are agreed upon at $720.00.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a 45 year old mother of four who resides with her husband and three of their four children in Vanderhoof, a small rural community some 100 kilometers west of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January 14, 2000, the plaintiff was driving the family van from Vanderhoof to Williams Lake to enable her 12 year old daughter to attend a figure skating competition, with her in the van were her husband and two of their children. The roads were icy as she approached the intersection of Highways 16 and 97. She skidded on the ice and ended up partially on top of the median. Ms. Wiebe looked over her right shoulder as she prepared to back off the median when she was struck from behind by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Wiebe was taken from the scene to hospital by ambulance where she was assessed and released. Arrangements were made for her daughter to continue on to Williams Lake with friends and after her attendance at the hospital she and her husband rented a car and they, along with the couple's youngest daughter, continued on to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Wiebe felt pain at the base of her neck, in her lower back and in her upper back. By that evening she had become quite sore and she had trouble sleeping. The return trip to Vanderhoof was uncomfortable and as the days passed she began to suffer from increasing severe headaches and difficulties with her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concedes that there are some ongoing symptoms but submits that there is a high degree of functionality. The plaintiff's history, they submit, is inconsistent and demonstrates prolonged problems which, they submit, are unexplained. In addition, they suggest that the plaintiff's pre-existing medical conditions are a significant factor in the claims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was not a violent collision, and, although it was undoubtedly traumatic and caused some $8,000 damage to the plaintiff's vehicle, the plaintiff was the only one of the four people occupying the van who suffered significant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Wiebe, as indicated, has a medical history which the defendant submits is relevant to the assessment of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prior to the motor vehicle collision, suffered from peri-menstrual headaches, low back pain and gastro oesophageal reflux disease (GERD). The defendant submits that these conditions form a part of the symptoms the plaintiff advances in this action as being related to her injuries in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PERI-MENSTRUAL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her evidence the plaintiff acknowledged that she had a history of headaches preceding the motor vehicle collision. These headaches, she testified, were associated with her menstrual cycle and lasted two to three days once a month. She went on to say that these headaches, because of their regularity and their specific duration, did not unduly interfere with her normal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Other than this pattern of headaches, the only other difficulty occurred in December 1995 when she broke her nose while "tobogganing". This yielded three visits to her family doctor and three entries in his clinical records. These entries mentioning headaches associated with this incident are found on December 29, 1995, January 12, 1996 and February 20,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PRE-EXISTING LOW BACK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 result of a previous toboggan accident in February 1978, the plaintiff complained of lower back pain with radiation into her left leg. She saw her family doctor, Dr. Mooney, and was referred to a neurosurgeon, Dr. Griesdale. On July 24, 1980, the then 21 year old plaintiff, who had suffered for two years after the toboggan accident with low back pain, underwent exploratory surgery. While Dr. Griesdale found no definite disc protrusion or evidence of a significant root compression, he nevertheless performed foraminotomies at L4-5 and L5-S.1. This procedure is a form of decompression.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appears to have had a difficult convalescence following this surgery but, as she put it in her evidence, she "worked hard to improve her back" and went on to give birth to three more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clinical records do contain references to back problems in February and October of 1981 and again in 1984. After this surgery the plaintiff's husband did the vacuuming around the family home. In addition, it appears there were some minor symptoms persisting in one leg. There is no evidence of any significant continuing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Over the ensuing 16 years leading up to the present accident there are no references in the clinical records to back pain and no other evidence that would indicate a continuing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GASTRO OESOPHAGEAL REFLUX DISEASE (GERD)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 risk of simplifying a potentially serious medical condition, this condition is a type of heartburn caused by the splashing, or reflux, of stomach acid into the oesophagus. Ms. Wiebe had an ongoing history of this condition, both before and after the present accident. The condition was serious enough that she had considered a surgical option for treatment. On her doctor's advice, she had postponed such an option in hopes of improved surgical techniques emerging. In the meantime she continued to treat the condition with medication. The plaintiff testified that this condition did not, prior to this accident, interfere with her sleep patterns. THE PLAINTIFF'S MEDICAL HISTORY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this was a moderate rear-end collision with nobody else in the vehicle sustaining significant injury, the plaintiff was in an exposed position. Although she was wearing her seatbelt, the plaintiff was turned with her head looking back over her shoulder in preparation for backing the vehicle off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testified that she felt pain in her shoulder on or just after impact but that her concern and attention was focused on the two children in the back seat. Shortly after she felt "pain in the base of her neck, in the left of the back and in the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being transported by ambulance to the Prince George Regional Hospital she was assessed in emergency. The hospital chart records "back pain, some neck discomfort, pain between the shoulders, complaints at the left paracervical" and "left para-lumbar burning type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Over the next 17 days, the plaintiff testified that she suffered from increasing headaches, left shoulder pain and upper back pain. Her sleep was disrupted by her symptoms. Ms. Wiebe testified that she did not see her own family physician until January 31, 2000, because the doctor in emergency had advised her that she should recover in about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January 31, 2000, she saw her family doctor. Dr. Makin recorded in his clinical records the particulars of the accident then noted the following:</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Felt something in neck and shoulder at time.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 also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(increased) headaches - pain in left shoulder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examination, Dr. Makin noted some limitation of rotation of her neck and of full flexion. He also noted some pain on elevating her left shoulder but that she had a good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his medical report of January 23, 2002, Dr. Makin describes the following visits: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seen in follow up on March 6, 2000 at which time she was still complaining of headaches which she said were in the occipital region and occurring daily. She was needing to take Tylenol on at least two occasions daily. She had visited the physiotherapist about six times but was unsure whether that was helping. She also complained of some lower back pain at this time and felt that her left shoulder was still painful. X-rays were performed at this time and they revealed a normal cervical spine with no evidence of fracture, dislocation or disc space narrowing. We discussed the nature of soft tissue injuries and she was to continue with her physical activity. She was also going to continue seeing the physiotherapist.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seen again in June 2000 with ongoing pain in her neck and had been seeing a chiropractor who had continued manipulating and massaging her. She still had some slight limitation of rotation to the left and some pain in the left shoulder on elevating.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her again on August 1, 2000 and she was still having daily headaches and complaining that her neck muscles continued to tighten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April 2001 she returned with ongoing problems to her neck and headaches. She was able to function during this time and continued walking and doing her daily stretches and exercises. She did feel that the headaches were bothersome enough to require analgesics but did not feel the analgesics were helping. We once again discussed the nature of soft tissue injuries and suggested she continue with her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seen again in October 2001 with the same problems of headache and shoulder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her the last time on January 7, 2002 at which time she complained of movement related headaches which were worse with moving her head in certain directions. She also complained that she woke with a headache in the morning. There was still some ongoing pain in the left shoulder which was worse with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Makin concludes his report with the following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Sarah is now two years post MVA and has ongoing symptoms. These symptoms are not severe enough to prevent her performing physical activity or stopping her from ongoing training but she does believe they affect her daily living in that she lives in almost constant pain. She feels that visiting a chiropractor and massage therapist regularly is helping but feels that this treatment will possibly need to be ongoing. This is obviously a subjective feeling and I cannot comment on how effective the treatment is or how frequently it needs to be done. Because she has not had a complete recovery in this time I feel she will experience some ongoing symptoms but will be able to perform her job adequately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has been seen and assessed by a series of specialists. These include Dr. Gordon Robinson, a neurologist who specializes in headache disorders; Dr. John Wade, a rheumatologist; Dr. Rhonda Schuckett, also a rheumatologist; Gerard Kerr, an occupational therapist; and Richard Carlin, a vocational rehabilitation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summary, Dr. Robinson concluded that the plaintiff suffers from " . . . chronic post traumatic headaches of a migraine type" and that her injuries aggravated her pre-existent headache disorder. He concluded that it was probable that she would continue to have pain for many years to come, if not indefinitely, although it was possible that there could be gradual improvement over the next 3 to 5 years. Dr. Robinson went on to say that there is, as of yet, no proven treatment and that a minority of people suffering from this condition never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Wade did not deal extensively with Ms. Wiebe's headaches although he noted that they were her number one complaint. He went on to describe them as occipital and that ". . . they are likely muscle tension headaches radiating from the cervical spine". Although Dr. Wade opines, in his report, that: It is probably a combination of the oesophageal reflux and then some further muscular complaints in the neck and left shoulder, which have further aggravated her sleep disturbance and contributed to her global symptoms of increasing problem in the neck, with increase in headaches and increase in global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Earlier in the same report, he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Sarah Wiebe has ongoing sleep disturbance secondary to neck pain and left shoulder pain. This is likely directly and indirectly contributing to these symptoms of soft tissue rheumatism or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view the later of these two passages to be the expression of his view that it is likely the overall combination of these factors that is affecting the plaintiff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Schuckett describes the headaches as being "cervicogenic" in nature (originating from the neck). Her evidence, in essence, tracks that of Dr. Wade, as does her opinion that it is probable that there will be a continuation of her present symptoms for an indefinite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Each of these three specialists related the headaches, in their present form, to the neck injury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Each of the three specialists was advised by the plaintiff that her left shoulder was painful and that she had difficulty in movements of that arm above shoulder level. While Dr. Robinson did not comment on this difficulty, Dr. Wade found that his examination disclosed some findings consistent with mild thoracic outlet syndrome. Dr. Schuckett diagnosed myofacial pain syndrome in the left shoulder girdle and also felt that the plaintiff had a relatively minor thoracic outlet syndrome of the muscular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Wade and Dr. Schuckett both found some of the symptomology of fibromyalgia but felt that on the occasions when they examined the plaintiff she did not meet the criteria for the clinical definition of the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Wiebe's principal complaint is that of the virtually constant headaches from which she now suffers. In this complaint she is supported by the evidence of her family doctor, her husband, and her friend Darlene Fjelgaard. The clinical records taken with her attendance at the Prince George Regional Hospital reveal what is, in my view, a consistent pattern of complaints which support the existence of her major complaints and relate them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Wiebe's current problems, I find, are global in this sense - the headaches originate in their present form from the injuries to her neck and left shoulder. The left shoulder injury is, I find, a combination of rotator cuff tendonitis and muscle injury within the shoulder girdle which manifests itself in the form of mild thoracic outlet syndrome. This in turn restricts the range of motion of her left arm, particularly with respect to over-head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also suffers from on-going lower back pain. I find that this is also related to the accident. Ms. Wiebe's pre-existing back condition, on the evidence, appears to have been effectively resolved nearly 16 years prior to the present accident. While she may have been made more susceptible to the present injury by her medical history, there is, in my view, no persuasive evidence that she was suffering from significant ongoing lower back difficulties at the time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'constellation' of injuries has resulted in a profound and chronic disruption of her pre-accident sleep pattern. This disruption is itself a factor which, in turn, significantly contributes to her present headache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submissions in this case are advanced on the basis that Ms. Wiebe's injuries will not prevent her from "working adequately as a nurse". Mr. Hui submits that the evidence is inconsistent but that, in any event, it does not support a "high level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Hui goes on to submit that the fact that the plaintiff has been able to maintain good grades and commute to and from her courses also indicates there is not a major level of disability. He then goes on to submit that the plaintiff ". . . has failed to take advantage of all treatment modalities offered to her . . . to alleviate her symptoms. Although the plaintiff has received medical support for her decisions, the fact remains that these modalities have not been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addressing these submissions it is necessary to examine Ms. Wiebe as a person and to ensure that in addressing the damage assessment the evidence is considered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impressed me both as a witness and as a person. This 45 year old mother married early and raised a family of four. Despite her commitment and her dedication to her family, she harboured a dream of a career in nursing. As her family grew and with their support, she resolved to pursue that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September 2001, some 20 months after this accident, she enrolled in the four year nursing program at the College of New Caledonia in Prince George. Since then, Ms. Wiebe, with the substantial support of her husband and their children, has commuted the 100 kilometers from Vanderhoof to Prince George each day during the academic year, in all seasons. In the course of this commitment, she has achieved marks at the top of her class. In the transcripts of marks placed before the court in only one of the courses she has taken did her mark fall below an A level and in that she received a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defence would have the court view this performance as proof that her difficulties are not as significant as Ms. Wiebe suggests. I disagree. The evidence in this trial satisfied me that Ms. Wiebe is a person dedicated, if not driven, to achieve this goal. I am perfectly satisfied that the medical evidence not only supports the existence of these difficulties, but that it demonstrates that the plaintiff, if anything, tends to minimize the extent to which she is affected by them. In addition the plaintiff is indeed reluctant to take some forms of medication, her decision in relation to this medication not only is supported by her medical advisors, it is, in my view reasonable, in light of the potential risk of taking such medication while commuting from Vanderhoof to Prince George each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in advancing her argument that there is no "high level of disability" fails, in my view, to appreciate the fact that the plaintiff does not, in her evidence, suggest a high level of disability. Ms. Wiebe described the activities she found difficult and the consequences (increased or intensified headaches and increased pain) of her doing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the plaintiff, in circumstances where many would have sat back and done otherwise, has proceeded on towards her goal. She has fulfilled both the academic and practical requirements of her nursing course, not just adequately but in an exemplary manner. The fact remains, however, that this has been achieved at a considerable cost. She has fought persistent headaches and increased pain to achieve this goal and, in doing so, has sacrificed a significant part of what is considered the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 very similar situation occurred in Gabbard v. Hung, </w:t>
      </w:r>
      <w:hyperlink r:id="rId108" w:history="1">
        <w:r>
          <w:rPr>
            <w:rFonts w:ascii="arial" w:eastAsia="arial" w:hAnsi="arial" w:cs="arial"/>
            <w:i/>
            <w:color w:val="0077CC"/>
            <w:sz w:val="20"/>
            <w:u w:val="single"/>
            <w:shd w:val="clear" w:color="auto" w:fill="FFFFFF"/>
            <w:lang w:val="en-US" w:eastAsia="en-US" w:bidi="ar-SA"/>
          </w:rPr>
          <w:t>[1999] B.C.J. No. 1907</w:t>
        </w:r>
      </w:hyperlink>
      <w:r>
        <w:rPr>
          <w:rFonts w:ascii="arial" w:eastAsia="arial" w:hAnsi="arial" w:cs="arial"/>
          <w:color w:val="000000"/>
          <w:sz w:val="20"/>
          <w:lang w:val="en-US" w:eastAsia="en-US" w:bidi="ar-SA"/>
        </w:rPr>
        <w:t>. Koenigsberg J., in addressing non-pecuniary damages, wrote the following in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In my view, it is very difficult to compare cases. However, the factor which is most compelling for consideration of an award for non-pecuniary damages is the fact that the plaintiff has suffered more than she otherwise might have and longer because she has continued to work at her career as if, more or less, she is not debilitated. It is clear that although her work cannot really be said to define her, for the better part of seven years she has performed well at her work, but most of the joy in doing so has been fleeting because of the considerable discomfort she endures. It has also been at the sacrifice of most all of the other important parts of her life. She has made choices throughout her life which reflect a need to have considerable balance and variety of activities while concentrating on developing her intellectual skills. Her marriage and any semblance of the hoped and planned for life with her husband has suffered greatly as a result of the significant limitations on her personal resources because of her injuries. The other aspects of her life have suffered as well particularly general social activities with family and friends. Most of us tend to think of these aspects of life as the measure of our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analysis, though factually it differs from the case at bar, captures the essence of what has happened here. It is neither fair nor just to view Ms. Wiebe's considerable success at her nursing program as demonstrating the minor nature of her injuries when what it demonstrates is her determination and the fact that what has been sacrificed lies outside the bounds of her educational pursuit in the area most of us would consider our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the effort the plaintiff is expending to achieve her goal is commendable in my view, that effort is being achieved at a cost which marks the reality of a functional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If I was in doubt about this conclusion, any such doubt is laid to rest by the Work Capacity Evaluation prepared by Gerard Kerr. The entire 23 page report is important to a full appreciation of the difficulties Ms. Wiebe has overcome to this point. The summary section at the end includes the following conclusions and concerns: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Wiebe presents with various noted functional limitation related to her reported neck and left shoulder pain and headaches. In spite of these ongoing symptoms she has persisted toward her vocational goal of becoming a nurse and is currently approximately half way through her training.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Results of work capacity testing indicates that she is physically capable of some but not the full range of physical demands. There are two physically challenging areas Ms. Wiebe will face as a Registered Nurse. Firstly, there are varying demands for physically handling or transferring patients. The heavier extended care units and acute medical wards can all involve handling patients who require physical assistance to reposition or transfer. The heavier transfer techniques all involve a considerable degree of stress on the spinal axis, neck and shoulder girdle particularly if the patient slips, becomes combative or otherwise resists the movement. In this regard the NOC strength rating of medium strength is considered to significantly underestimate the real life strength requirements for patient transferring. The second area of challenge for Ms. Wiebe relates to the amount of static moderate degree stooping postures required when bending to tend to a patient in a bed or in a chair.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work capacity testing show that Ms. Wiebe's symptoms are aggravated with the heavier patient transfers (lifting) and with static/repetitive moderate to extreme degree stooping and repetitive and/or static reaching demands. To her credit, she has pursued nursing as a career path and by her account appears to be managing the academic demands to this point. From a work capacity perspective, it is my opinion that Ms. Wiebe has potential to work as a nurse in select areas. That is, she will have to avoid primary responsibility for heavy patient lifting and this would include practise area's [sic] such as neurology, emergency, surgical, ICU and recover areas. Some registered nursing jobs have all but eliminated patient transfers and it is recommended that she seek these types of positions out to practise in. Even pursuing lighter duty jobs, based on work capacity testing it is likely that Ms. Wiebe will work with some level of physical discomfort. I also have some concerns regarding her physical endurance for 12 hour nursing shifts which she has yet to attempt.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 relies on the decisions in Martel v. Peetom, </w:t>
      </w:r>
      <w:hyperlink r:id="rId109" w:history="1">
        <w:r>
          <w:rPr>
            <w:rFonts w:ascii="arial" w:eastAsia="arial" w:hAnsi="arial" w:cs="arial"/>
            <w:i/>
            <w:color w:val="0077CC"/>
            <w:sz w:val="20"/>
            <w:u w:val="single"/>
            <w:shd w:val="clear" w:color="auto" w:fill="FFFFFF"/>
            <w:lang w:val="en-US" w:eastAsia="en-US" w:bidi="ar-SA"/>
          </w:rPr>
          <w:t>[1995] B.C.J. No. 1784</w:t>
        </w:r>
      </w:hyperlink>
      <w:r>
        <w:rPr>
          <w:rFonts w:ascii="arial" w:eastAsia="arial" w:hAnsi="arial" w:cs="arial"/>
          <w:color w:val="000000"/>
          <w:sz w:val="20"/>
          <w:lang w:val="en-US" w:eastAsia="en-US" w:bidi="ar-SA"/>
        </w:rPr>
        <w:t xml:space="preserve">; Gabbard v. Hung, supra; Schellak v. Barr, </w:t>
      </w:r>
      <w:hyperlink r:id="rId110" w:history="1">
        <w:r>
          <w:rPr>
            <w:rFonts w:ascii="arial" w:eastAsia="arial" w:hAnsi="arial" w:cs="arial"/>
            <w:i/>
            <w:color w:val="0077CC"/>
            <w:sz w:val="20"/>
            <w:u w:val="single"/>
            <w:shd w:val="clear" w:color="auto" w:fill="FFFFFF"/>
            <w:lang w:val="en-US" w:eastAsia="en-US" w:bidi="ar-SA"/>
          </w:rPr>
          <w:t>[2001] B.C.J. No. 1916</w:t>
        </w:r>
      </w:hyperlink>
      <w:r>
        <w:rPr>
          <w:rFonts w:ascii="arial" w:eastAsia="arial" w:hAnsi="arial" w:cs="arial"/>
          <w:color w:val="000000"/>
          <w:sz w:val="20"/>
          <w:lang w:val="en-US" w:eastAsia="en-US" w:bidi="ar-SA"/>
        </w:rPr>
        <w:t xml:space="preserve">; Jones v. Barnes, </w:t>
      </w:r>
      <w:hyperlink r:id="rId111" w:history="1">
        <w:r>
          <w:rPr>
            <w:rFonts w:ascii="arial" w:eastAsia="arial" w:hAnsi="arial" w:cs="arial"/>
            <w:i/>
            <w:color w:val="0077CC"/>
            <w:sz w:val="20"/>
            <w:u w:val="single"/>
            <w:shd w:val="clear" w:color="auto" w:fill="FFFFFF"/>
            <w:lang w:val="en-US" w:eastAsia="en-US" w:bidi="ar-SA"/>
          </w:rPr>
          <w:t>[2000] B.C.J. No. 1122</w:t>
        </w:r>
      </w:hyperlink>
      <w:r>
        <w:rPr>
          <w:rFonts w:ascii="arial" w:eastAsia="arial" w:hAnsi="arial" w:cs="arial"/>
          <w:color w:val="000000"/>
          <w:sz w:val="20"/>
          <w:lang w:val="en-US" w:eastAsia="en-US" w:bidi="ar-SA"/>
        </w:rPr>
        <w:t xml:space="preserve">; and Hay v. Hoffman, </w:t>
      </w:r>
      <w:hyperlink r:id="rId112" w:history="1">
        <w:r>
          <w:rPr>
            <w:rFonts w:ascii="arial" w:eastAsia="arial" w:hAnsi="arial" w:cs="arial"/>
            <w:i/>
            <w:color w:val="0077CC"/>
            <w:sz w:val="20"/>
            <w:u w:val="single"/>
            <w:shd w:val="clear" w:color="auto" w:fill="FFFFFF"/>
            <w:lang w:val="en-US" w:eastAsia="en-US" w:bidi="ar-SA"/>
          </w:rPr>
          <w:t>[1999] B.C.J. No. 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defendant, in turn, cites and relies on the decisions in Miller v. Dulude Estate, </w:t>
      </w:r>
      <w:hyperlink r:id="rId113" w:history="1">
        <w:r>
          <w:rPr>
            <w:rFonts w:ascii="arial" w:eastAsia="arial" w:hAnsi="arial" w:cs="arial"/>
            <w:i/>
            <w:color w:val="0077CC"/>
            <w:sz w:val="20"/>
            <w:u w:val="single"/>
            <w:shd w:val="clear" w:color="auto" w:fill="FFFFFF"/>
            <w:lang w:val="en-US" w:eastAsia="en-US" w:bidi="ar-SA"/>
          </w:rPr>
          <w:t>[2000] B.C.J. No. 1849</w:t>
        </w:r>
      </w:hyperlink>
      <w:r>
        <w:rPr>
          <w:rFonts w:ascii="arial" w:eastAsia="arial" w:hAnsi="arial" w:cs="arial"/>
          <w:color w:val="000000"/>
          <w:sz w:val="20"/>
          <w:lang w:val="en-US" w:eastAsia="en-US" w:bidi="ar-SA"/>
        </w:rPr>
        <w:t xml:space="preserve">, [2000] B.C.D. Civ. 730.70.90.60-15; Bednarek v. Kaila, </w:t>
      </w:r>
      <w:hyperlink r:id="rId114" w:history="1">
        <w:r>
          <w:rPr>
            <w:rFonts w:ascii="arial" w:eastAsia="arial" w:hAnsi="arial" w:cs="arial"/>
            <w:i/>
            <w:color w:val="0077CC"/>
            <w:sz w:val="20"/>
            <w:u w:val="single"/>
            <w:shd w:val="clear" w:color="auto" w:fill="FFFFFF"/>
            <w:lang w:val="en-US" w:eastAsia="en-US" w:bidi="ar-SA"/>
          </w:rPr>
          <w:t>[1999] B.C.J. No. 1042</w:t>
        </w:r>
      </w:hyperlink>
      <w:r>
        <w:rPr>
          <w:rFonts w:ascii="arial" w:eastAsia="arial" w:hAnsi="arial" w:cs="arial"/>
          <w:color w:val="000000"/>
          <w:sz w:val="20"/>
          <w:lang w:val="en-US" w:eastAsia="en-US" w:bidi="ar-SA"/>
        </w:rPr>
        <w:t xml:space="preserve">, [1999] B.C.D. Civ. 730.70-90-60-13; MacCarthy v. Singh, </w:t>
      </w:r>
      <w:hyperlink r:id="rId115" w:history="1">
        <w:r>
          <w:rPr>
            <w:rFonts w:ascii="arial" w:eastAsia="arial" w:hAnsi="arial" w:cs="arial"/>
            <w:i/>
            <w:color w:val="0077CC"/>
            <w:sz w:val="20"/>
            <w:u w:val="single"/>
            <w:shd w:val="clear" w:color="auto" w:fill="FFFFFF"/>
            <w:lang w:val="en-US" w:eastAsia="en-US" w:bidi="ar-SA"/>
          </w:rPr>
          <w:t>[1997] B.C.J. No. 2782</w:t>
        </w:r>
      </w:hyperlink>
      <w:r>
        <w:rPr>
          <w:rFonts w:ascii="arial" w:eastAsia="arial" w:hAnsi="arial" w:cs="arial"/>
          <w:color w:val="000000"/>
          <w:sz w:val="20"/>
          <w:lang w:val="en-US" w:eastAsia="en-US" w:bidi="ar-SA"/>
        </w:rPr>
        <w:t xml:space="preserve">, [1998] B.C.D. Civ 730.70.40.00-01; Wall v. Faber International Active Wear Inc., </w:t>
      </w:r>
      <w:hyperlink r:id="rId116" w:history="1">
        <w:r>
          <w:rPr>
            <w:rFonts w:ascii="arial" w:eastAsia="arial" w:hAnsi="arial" w:cs="arial"/>
            <w:i/>
            <w:color w:val="0077CC"/>
            <w:sz w:val="20"/>
            <w:u w:val="single"/>
            <w:shd w:val="clear" w:color="auto" w:fill="FFFFFF"/>
            <w:lang w:val="en-US" w:eastAsia="en-US" w:bidi="ar-SA"/>
          </w:rPr>
          <w:t>[1995] B.C.J. No. 2757</w:t>
        </w:r>
      </w:hyperlink>
      <w:r>
        <w:rPr>
          <w:rFonts w:ascii="arial" w:eastAsia="arial" w:hAnsi="arial" w:cs="arial"/>
          <w:color w:val="000000"/>
          <w:sz w:val="20"/>
          <w:lang w:val="en-US" w:eastAsia="en-US" w:bidi="ar-SA"/>
        </w:rPr>
        <w:t xml:space="preserve">, [1996] B.C.D. Civ. 3399-09; Herringshaw v. Viola Strohschein et al, </w:t>
      </w:r>
      <w:hyperlink r:id="rId117" w:history="1">
        <w:r>
          <w:rPr>
            <w:rFonts w:ascii="arial" w:eastAsia="arial" w:hAnsi="arial" w:cs="arial"/>
            <w:i/>
            <w:color w:val="0077CC"/>
            <w:sz w:val="20"/>
            <w:u w:val="single"/>
            <w:shd w:val="clear" w:color="auto" w:fill="FFFFFF"/>
            <w:lang w:val="en-US" w:eastAsia="en-US" w:bidi="ar-SA"/>
          </w:rPr>
          <w:t>[1994] B.C.J. No. 284</w:t>
        </w:r>
      </w:hyperlink>
      <w:r>
        <w:rPr>
          <w:rFonts w:ascii="arial" w:eastAsia="arial" w:hAnsi="arial" w:cs="arial"/>
          <w:color w:val="000000"/>
          <w:sz w:val="20"/>
          <w:lang w:val="en-US" w:eastAsia="en-US" w:bidi="ar-SA"/>
        </w:rPr>
        <w:t xml:space="preserve">, [1994] B.C.D. Civ. 3390-03; Jackson v. Hennessy, </w:t>
      </w:r>
      <w:hyperlink r:id="rId118" w:history="1">
        <w:r>
          <w:rPr>
            <w:rFonts w:ascii="arial" w:eastAsia="arial" w:hAnsi="arial" w:cs="arial"/>
            <w:i/>
            <w:color w:val="0077CC"/>
            <w:sz w:val="20"/>
            <w:u w:val="single"/>
            <w:shd w:val="clear" w:color="auto" w:fill="FFFFFF"/>
            <w:lang w:val="en-US" w:eastAsia="en-US" w:bidi="ar-SA"/>
          </w:rPr>
          <w:t>[2003] B.C.J. No. 1002</w:t>
        </w:r>
      </w:hyperlink>
      <w:r>
        <w:rPr>
          <w:rFonts w:ascii="arial" w:eastAsia="arial" w:hAnsi="arial" w:cs="arial"/>
          <w:color w:val="000000"/>
          <w:sz w:val="20"/>
          <w:lang w:val="en-US" w:eastAsia="en-US" w:bidi="ar-SA"/>
        </w:rPr>
        <w:t xml:space="preserve">, [2003] B.C.D. Civ. 730.70.55.40-06; Vaupel v. Kerkatch, </w:t>
      </w:r>
      <w:hyperlink r:id="rId119" w:history="1">
        <w:r>
          <w:rPr>
            <w:rFonts w:ascii="arial" w:eastAsia="arial" w:hAnsi="arial" w:cs="arial"/>
            <w:i/>
            <w:color w:val="0077CC"/>
            <w:sz w:val="20"/>
            <w:u w:val="single"/>
            <w:shd w:val="clear" w:color="auto" w:fill="FFFFFF"/>
            <w:lang w:val="en-US" w:eastAsia="en-US" w:bidi="ar-SA"/>
          </w:rPr>
          <w:t>[2000] B.C.J. No. 2280</w:t>
        </w:r>
      </w:hyperlink>
      <w:r>
        <w:rPr>
          <w:rFonts w:ascii="arial" w:eastAsia="arial" w:hAnsi="arial" w:cs="arial"/>
          <w:color w:val="000000"/>
          <w:sz w:val="20"/>
          <w:lang w:val="en-US" w:eastAsia="en-US" w:bidi="ar-SA"/>
        </w:rPr>
        <w:t xml:space="preserve">, [2000] B.C.D. Civ. 730.70.90.60-21; Hadikin v. Walker, </w:t>
      </w:r>
      <w:hyperlink r:id="rId120" w:history="1">
        <w:r>
          <w:rPr>
            <w:rFonts w:ascii="arial" w:eastAsia="arial" w:hAnsi="arial" w:cs="arial"/>
            <w:i/>
            <w:color w:val="0077CC"/>
            <w:sz w:val="20"/>
            <w:u w:val="single"/>
            <w:shd w:val="clear" w:color="auto" w:fill="FFFFFF"/>
            <w:lang w:val="en-US" w:eastAsia="en-US" w:bidi="ar-SA"/>
          </w:rPr>
          <w:t>[1993] B.C.J. No. 2919</w:t>
        </w:r>
      </w:hyperlink>
      <w:r>
        <w:rPr>
          <w:rFonts w:ascii="arial" w:eastAsia="arial" w:hAnsi="arial" w:cs="arial"/>
          <w:color w:val="000000"/>
          <w:sz w:val="20"/>
          <w:lang w:val="en-US" w:eastAsia="en-US" w:bidi="ar-SA"/>
        </w:rPr>
        <w:t xml:space="preserve">, [1994] B.C.D. Civ. 3399-51; Shaw v. Mourad, </w:t>
      </w:r>
      <w:hyperlink r:id="rId121" w:history="1">
        <w:r>
          <w:rPr>
            <w:rFonts w:ascii="arial" w:eastAsia="arial" w:hAnsi="arial" w:cs="arial"/>
            <w:i/>
            <w:color w:val="0077CC"/>
            <w:sz w:val="20"/>
            <w:u w:val="single"/>
            <w:shd w:val="clear" w:color="auto" w:fill="FFFFFF"/>
            <w:lang w:val="en-US" w:eastAsia="en-US" w:bidi="ar-SA"/>
          </w:rPr>
          <w:t>[1993] B.C.J. No. 2513</w:t>
        </w:r>
      </w:hyperlink>
      <w:r>
        <w:rPr>
          <w:rFonts w:ascii="arial" w:eastAsia="arial" w:hAnsi="arial" w:cs="arial"/>
          <w:color w:val="000000"/>
          <w:sz w:val="20"/>
          <w:lang w:val="en-US" w:eastAsia="en-US" w:bidi="ar-SA"/>
        </w:rPr>
        <w:t xml:space="preserve">, [1994] B.C.D. Civ. 3399-04, affd. at </w:t>
      </w:r>
      <w:hyperlink r:id="rId122" w:history="1">
        <w:r>
          <w:rPr>
            <w:rFonts w:ascii="arial" w:eastAsia="arial" w:hAnsi="arial" w:cs="arial"/>
            <w:i/>
            <w:color w:val="0077CC"/>
            <w:sz w:val="20"/>
            <w:u w:val="single"/>
            <w:shd w:val="clear" w:color="auto" w:fill="FFFFFF"/>
            <w:lang w:val="en-US" w:eastAsia="en-US" w:bidi="ar-SA"/>
          </w:rPr>
          <w:t>(1995) 4 B.C.L.R. (3d) 42</w:t>
        </w:r>
      </w:hyperlink>
      <w:r>
        <w:rPr>
          <w:rFonts w:ascii="arial" w:eastAsia="arial" w:hAnsi="arial" w:cs="arial"/>
          <w:color w:val="000000"/>
          <w:sz w:val="20"/>
          <w:lang w:val="en-US" w:eastAsia="en-US" w:bidi="ar-SA"/>
        </w:rPr>
        <w:t xml:space="preserve">; and Baas et al v. Jellema </w:t>
      </w:r>
      <w:hyperlink r:id="rId123" w:history="1">
        <w:r>
          <w:rPr>
            <w:rFonts w:ascii="arial" w:eastAsia="arial" w:hAnsi="arial" w:cs="arial"/>
            <w:i/>
            <w:color w:val="0077CC"/>
            <w:sz w:val="20"/>
            <w:u w:val="single"/>
            <w:shd w:val="clear" w:color="auto" w:fill="FFFFFF"/>
            <w:lang w:val="en-US" w:eastAsia="en-US" w:bidi="ar-SA"/>
          </w:rPr>
          <w:t>(1998), 158 D.L.R. (4th) 633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each of these decisions is helpful in the general sense that they have similarities, there are distinguishing features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Considering all of the evidence, in my view, the plaintiff has suffered injuries that represent a limitation on her ability and capacity. These limitations have been overcome so far by a combination of determination and desire to achieve her goal. This situation has been paid for by the loss of some significant portion of her quality of life, in the form of family time and activities. In my view, there is an underlying loss which is masked by her determination to pursue her goals, the appropriate award for non-pecuniary damages is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approach to this type of claim is to treat the plaintiff's pre-accident earning capacity as a capital asset, Andrews v. Grant &amp; Toy Alberta Ltd., </w:t>
      </w:r>
      <w:hyperlink r:id="rId12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 xml:space="preserve">; Steenblock v. Funk </w:t>
      </w:r>
      <w:hyperlink r:id="rId125"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Brown v. Golaiy, </w:t>
      </w:r>
      <w:hyperlink r:id="rId126"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Finch J., (as he then was) at p. 4, set out the test for valuing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This test was adopted by the Court of Appeal in Kwei v. Boisclair, </w:t>
      </w:r>
      <w:hyperlink r:id="rId127" w:history="1">
        <w:r>
          <w:rPr>
            <w:rFonts w:ascii="arial" w:eastAsia="arial" w:hAnsi="arial" w:cs="arial"/>
            <w:i/>
            <w:color w:val="0077CC"/>
            <w:sz w:val="20"/>
            <w:u w:val="single"/>
            <w:shd w:val="clear" w:color="auto" w:fill="FFFFFF"/>
            <w:lang w:val="en-US" w:eastAsia="en-US" w:bidi="ar-SA"/>
          </w:rPr>
          <w:t>[1991] B.C.J. No. 3344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satisfied that because of her drive and determination the plaintiff will, on the balance of probabilities, graduate with her nursing degree in April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also satisfied that as a registered nurse, and as a result of limitations caused by her injuries in the accident of January 14, 2000, certain aspects of nursing will be effectively closed to her. These areas include those areas which involve particularly heavy physical aspects of the job such as (a) gerontology (b) ICU and (c)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also satisfied that the plaintiff would have worked at nursing until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authorities make it clear that this type of loss is to be "assessed", not calculated, as is evident from the following extracts: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Andrews v. Grand &amp; Toy Alberta Ltd., </w:t>
      </w:r>
      <w:hyperlink r:id="rId12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 (Dickson,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must now gaze more deeply into the crystal ball. What sort of a career would the accident victim have had? What were his prospects and potential prior to the accident? It is not loss of earnings but, rather loss of earning capacity of which compensation must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Parypa v. Wickware, </w:t>
      </w:r>
      <w:hyperlink r:id="rId128"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(Cummings, 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Ultimately, the court must base its decision on what is reasonable in all of the circumstances. Projections, calculations and formulas are only useful to the extent that they help determine was [sic] is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Morris v. Rose Estate </w:t>
      </w:r>
      <w:hyperlink r:id="rId129"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(Donald, 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Assessing damages in this area involves an estimate based on prophecies. Mathematical certainty is impossible in virtually all cases. While a comparative scenario approach will often be useful, the judge must step back and look at all the relevant factors, especially general incapacity before fixing an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Taking into account Ms. Wiebe's age (45), her general health prior to the accident, her demonstrated academic ability, her career goals and objectives, her family circumstances and the nature and severity of her injuries, I am satisfied, firstly, that but for the accident, Ms. Wiebe would have pursued and achieved her goal and worked as a registered nurse to age 65 had the accident not occurred. Secondly, I am satisfied that on the evidence, the four criteria in Brown v. Golaiy have been met, namely -</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opened to her had she not been injured;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herself as a person capable of earning income in a competitive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written submissions, Mr. Byl, utilizing the annuity discount tables, has calculated a series of benchmarks which are useful in considering the reasonableness and fairness of particular loss of capacity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These calculations, in my view, over-estimate the value of the plaintiff's loss and under-estimate her tenacity and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Accepting Mr. Carlin's data that the plaintiff's income will likely be in the range of $25.49 to $33.46 per hour for 1,872 hours per year (three 12 hour shifts per week), Ms. Wiebe's income would be in a range of $47,700 to $62,600 per annum for 19 years to age 65. Applying a multiplier of 14.257, the range is from a low of $680,301 and a high of $893,015. Taking the midpoint of this range of $786,658 and assuming a 15% loss of overall capacity, the loss would be $117,997.70.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view, this number approximates the plaintiff's loss in the circumstances of this case. I award the plaintiff, for loss of capacity, the sum of $115,000.00.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DOMESTIC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This claim is advanced on the basis that the plaintiff's husband, after the accident, assumed a greater proportion of the domestic chores. He estimated that increase at an extra 5 hours per week, over and above the vacuuming that he had assumed after the plaintiff's back surgery in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law governing such claims was established in Kroeker v. Jansen </w:t>
      </w:r>
      <w:hyperlink r:id="rId130"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and McTavish v. MacGillivray, </w:t>
      </w:r>
      <w:hyperlink r:id="rId131" w:history="1">
        <w:r>
          <w:rPr>
            <w:rFonts w:ascii="arial" w:eastAsia="arial" w:hAnsi="arial" w:cs="arial"/>
            <w:i/>
            <w:color w:val="0077CC"/>
            <w:sz w:val="20"/>
            <w:u w:val="single"/>
            <w:shd w:val="clear" w:color="auto" w:fill="FFFFFF"/>
            <w:lang w:val="en-US" w:eastAsia="en-US" w:bidi="ar-SA"/>
          </w:rPr>
          <w:t>[2000] B.C.J. No. 507</w:t>
        </w:r>
      </w:hyperlink>
      <w:r>
        <w:rPr>
          <w:rFonts w:ascii="arial" w:eastAsia="arial" w:hAnsi="arial" w:cs="arial"/>
          <w:color w:val="000000"/>
          <w:sz w:val="20"/>
          <w:lang w:val="en-US" w:eastAsia="en-US" w:bidi="ar-SA"/>
        </w:rPr>
        <w:t xml:space="preserve">. While these authorities recognize the principle that spousal services have an economic value for which damages may be awarded, Cummings v. Olson, </w:t>
      </w:r>
      <w:hyperlink r:id="rId132" w:history="1">
        <w:r>
          <w:rPr>
            <w:rFonts w:ascii="arial" w:eastAsia="arial" w:hAnsi="arial" w:cs="arial"/>
            <w:i/>
            <w:color w:val="0077CC"/>
            <w:sz w:val="20"/>
            <w:u w:val="single"/>
            <w:shd w:val="clear" w:color="auto" w:fill="FFFFFF"/>
            <w:lang w:val="en-US" w:eastAsia="en-US" w:bidi="ar-SA"/>
          </w:rPr>
          <w:t>[1996] B.C.J. No. 3039</w:t>
        </w:r>
      </w:hyperlink>
      <w:r>
        <w:rPr>
          <w:rFonts w:ascii="arial" w:eastAsia="arial" w:hAnsi="arial" w:cs="arial"/>
          <w:color w:val="000000"/>
          <w:sz w:val="20"/>
          <w:lang w:val="en-US" w:eastAsia="en-US" w:bidi="ar-SA"/>
        </w:rPr>
        <w:t>, [1996] B.C.D. Civ. 3336-25, held that there must be evidence that the gratuitous contribution resulted in a direct economic loss or that the work replaced expenses that would have been incurred otherwise. The plaintiff has failed to prove, on the balance of probabilities,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will recover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882"/>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$ 50,000.00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Capacity</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$ 115,000.00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$ 720.00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$ 165,720.00</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event counsel are unable to agree on costs they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Blueberry River First Nation v. Laird, [2019] B.C.J. No. 1032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Fort St. John,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G.K. Macintosh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S22853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Fort St. John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1032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905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Blueberry River First Nation and Blueberry Trust Society as Trustee of the Blueberry Trust, Plaintiffs, and David Laird also carrying on as Woodbridge Professional Services Group, Joseph Apsassin, Russell Apsassin, Malcolm Apsassin, Patrick Chipesia, Nig Creek Contracting Ltd., Jane Doe, John Doe, ABC Corp. and XYC Corp., Defendants, and Wayne Yahey and Randy Yahey, Third Parties, and Blueberry River First Nation,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 w:name="Keywords_5"/>
      <w:bookmarkEnd w:id="38"/>
      <w:r>
        <w:rPr>
          <w:rFonts w:ascii="arial" w:eastAsia="arial" w:hAnsi="arial" w:cs="arial"/>
          <w:b/>
          <w:color w:val="000000"/>
          <w:sz w:val="20"/>
          <w:lang w:val="en-US" w:eastAsia="en-US" w:bidi="ar-SA"/>
        </w:rPr>
        <w:t>Civil litigation — Civil procedure — Pleadings — Amendment of — Statement 0f claim — Adding new cause of action — After expiry of limitation period — Application by defendant to dismiss claims allowed in part — Defendant was former band manager of plaintiff First Nation until December 2013 — Original claim filed in time in May 2015 was amended in October 2018 after limitation period expired — Amended claim contained three new causes of action, breach of contract, knowing receipt and knowing assistance — Original pleading contained sufficient facts supporting claim in contract and claims for knowing receipt limited to $402,000 and knowing assistance limited to $3.6 million — Amended pleading increasing claims to $10 million was based on new facts and was thus statue-barred.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Amendment — Adding or striking out claim — Application by defendant to dismiss claims allowed in part — Defendant was former band manager of plaintiff First Nation until December 2013 — Original claim filed in time in May 2015 was amended in October 2018 after limitation period expired — Amended claim contained three new causes of action, breach of contract, knowing receipt and knowing assistance — Original pleading contained sufficient facts supporting claim in contract and claims for knowing receipt limited to $402,000 and knowing assistance limited to $3.6 million — Amended pleading increasing claims to $10 million was based on new facts and was thus statue-barred.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9" w:name="Case Summary_4"/>
            <w:bookmarkEnd w:id="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Laird, for dismissal of three claims by the plaintiffs, the Blueberry River First Nation and Trustee of the Blueberry Trust Society as against him. In 1997, the First Nation settled litigation against Canada related to the surrender and transfer of certain subsurface rights. The Trust held the settlement funds for the benefit of the First Nation. In 2010, the balance in the Trust was approximately $33 million. By 2013, the balance fell to below $17 million. The defendant, Laird, was the Band Manager during the relevant time. The plaintiffs brought three claims against Laird pursuant to three causes of action, knowing receipt, knowing assistance and breach of contract. The parties agreed that the defendant's impugned conduct ended December 31, 2013. The original notice of civil claim was filed in May 2015. It was amended a first time in February 2016, and a further time, by consent, in October 2018. No limitation arose in respect of the original pleading. However, the original pleading did not name the three causes of action at issue. The defendant took the position that the further amended claim newly raised the three causes of action and therefore they were statute-barred. The plaintiffs took the position that the original pleading contained the essential facts necessary to support the three causes of action, and that the impugned portions of the amended pleading merely elaborated on those facts rather than pleading new facts.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0" w:name="Holdings of Court_4"/>
            <w:bookmarkEnd w:id="40"/>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factual nucleus of a contract claim was contained in the original pleading, which named the defendant as a Band Manager/Administrator who carried out his work and received payments pursuant to contract. Whether the defendant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contract, or both, was inextricably linked to his contractual duties and any limitations on liability contained therein. With respect to the knowing receipt cause of action, neither the original nor amended pleading, as particularized, pled sufficient facts to support a claim beyond $402,000. It would be unjust to expose the defendant to the amended claim exceeding $10 million years after the limitation period had expired, as the increase in the quantum of claim was dependent upon a factual basis not found in the original pleading. With respect to the knowing assistance cause of action, the original pleading, pled sufficient factual elements, albeit imperfectly, that supported the claim for damages in the amount of $3.6 million. The change in the amended pleading to claim in excess of $10 million was based on new facts and a shift in responsibilities, and was thus out of time.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1" w:name="Legislation Cited_3"/>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2" w:name="Counsel_5"/>
      <w:bookmarkEnd w:id="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Third Party Blueberry River First Nation: David Rolf, Q.C., K. Colleen Verville.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David Laird, David Laird operating as Woodbridge Professional: Lyle R. Backman,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3" w:name="Judgment_5"/>
      <w:bookmarkEnd w:id="43"/>
      <w:r>
        <w:pict>
          <v:line id="_x0000_s1056"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4" w:name="G.K. MACINTOSH J."/>
            <w:bookmarkEnd w:id="44"/>
            <w:r>
              <w:rPr>
                <w:rFonts w:ascii="arial" w:eastAsia="arial" w:hAnsi="arial" w:cs="arial"/>
                <w:b/>
                <w:color w:val="000000"/>
                <w:sz w:val="30"/>
                <w:lang w:val="en-US" w:eastAsia="en-US" w:bidi="ar-SA"/>
              </w:rPr>
              <w:t>G.K. MACINTOSH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David Laird, carrying on business as Woodbridge Professional Services Group ("Laird"), applies to have dismissed three claims brought against him pursuant to three causes of action: </w:t>
      </w:r>
      <w:r>
        <w:rPr>
          <w:rFonts w:ascii="arial" w:eastAsia="arial" w:hAnsi="arial" w:cs="arial"/>
          <w:color w:val="000000"/>
          <w:sz w:val="20"/>
          <w:u w:val="single"/>
          <w:lang w:val="en-US" w:eastAsia="en-US" w:bidi="ar-SA"/>
        </w:rPr>
        <w:t>knowing receipt, knowing assistance</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breach of contract</w:t>
      </w:r>
      <w:r>
        <w:rPr>
          <w:rFonts w:ascii="arial" w:eastAsia="arial" w:hAnsi="arial" w:cs="arial"/>
          <w:color w:val="000000"/>
          <w:sz w:val="20"/>
          <w:lang w:val="en-US" w:eastAsia="en-US" w:bidi="ar-SA"/>
        </w:rPr>
        <w:t xml:space="preserve">. He submits that those claims are statute barred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common ground among the parties about several points of law and fact. One is that any conduct the Plaintiffs complain of against Laird ended by December 31, 2013. Another is that the Plaintiff, Blueberry River First Nation retained Laird to act as its manager, that is, as the band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Notice of Civil Claim ("NoCC") has been amended three times. The three claims Laird asks to have dismissed appeared in the third version, the Further Amended NoCC, filed October 30, 2018. The original NoCC was filed on May 8, 2015. The second version, that is the First Amended NoCC, was filed February 22, 2016. Earlier this year, the fourth iteration was filed, simply replacing the Blueberry Trust Society with Deloitte Wealth Management Services LLP ("Deloitte") as the trustee of the Blueberry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common ground that the analysis for the application before me can be restricted to a consideration of the original NoCC (May 8, 2015) and the Further Amended NoCC (October 30, 2018). The Amended NoCC (February 22, 2016) was pleaded only to reorganize the claim somewhat, and the most recent NoCC, as noted earlier, simply changed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note that the Further Amended NoCC was filed by consent. Counsel for Laird submits that if he should have reserved his rights at that time to argue the limitations issue, his omission was simply an oversight on his part. I did not understand the Plaintiffs to make an issue of Laird having consented to the filing of the Further Amended NoCC as preventing him from advancing his present application, and, in any event, I accept that the application should not be dismissed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Attached as Schedule A to these reasons is the NoCC, filed May 8, 2015. Schedule B to these reasons is the Further Amended NoCC, filed October 30, 2018. In Schedule A, I have set out in bold those paragraphs the Plaintiffs rely on in this application. I will refer again to those paragraphs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 premise of this application, of course, is that there is no limitations issue arising from Schedule A, filed in May of 2015, whereas, if causes of action in Schedule B are found to be new, as tested by the case law referred to below, they are out of time, and therefore, at least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to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From reading Schedule A, it is clear that the three causes of action at issue, knowing receipt, knowing assistance and breach of contract, are not named in that pleading. This application however, again by common ground, does not turn on whether causes of action were named in time. It turns instead on whether the essential facts necessary to support the three causes of action can be found in the earlier pleading, Schedule A. Both sides accept as being correct the statement of law found at paras. 22 and 23 in </w:t>
      </w:r>
      <w:r>
        <w:rPr>
          <w:rFonts w:ascii="arial" w:eastAsia="arial" w:hAnsi="arial" w:cs="arial"/>
          <w:i/>
          <w:color w:val="000000"/>
          <w:sz w:val="20"/>
          <w:lang w:val="en-US" w:eastAsia="en-US" w:bidi="ar-SA"/>
        </w:rPr>
        <w:t>1100997 Ontario Ltd. v. North Elgin Centre Inc.</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2016 ONCA 848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By contrast, a proposed amendment will not be permitted where it advances a "fundamentally different claim" after the expiry of a limitation period: </w:t>
      </w:r>
      <w:r>
        <w:rPr>
          <w:rFonts w:ascii="arial" w:eastAsia="arial" w:hAnsi="arial" w:cs="arial"/>
          <w:i/>
          <w:color w:val="000000"/>
          <w:sz w:val="20"/>
          <w:lang w:val="en-US" w:eastAsia="en-US" w:bidi="ar-SA"/>
        </w:rPr>
        <w:t>Frohlick v. Pinkerton Canada Ltd</w:t>
      </w:r>
      <w:r>
        <w:rPr>
          <w:rFonts w:ascii="arial" w:eastAsia="arial" w:hAnsi="arial" w:cs="arial"/>
          <w:color w:val="000000"/>
          <w:sz w:val="20"/>
          <w:lang w:val="en-US" w:eastAsia="en-US" w:bidi="ar-SA"/>
        </w:rPr>
        <w:t xml:space="preserve">. In that case, the court did not permit the plaintiff in a wrongful dismissal action to amend the statement of claim to assert a claim for damages for constructive dismissal on the basis that the limitation period had expired. This court dismissed the appeal. </w:t>
      </w:r>
      <w:r>
        <w:rPr>
          <w:rFonts w:ascii="arial" w:eastAsia="arial" w:hAnsi="arial" w:cs="arial"/>
          <w:color w:val="000000"/>
          <w:sz w:val="20"/>
          <w:u w:val="single"/>
          <w:lang w:val="en-US" w:eastAsia="en-US" w:bidi="ar-SA"/>
        </w:rPr>
        <w:t>The amendment regarding constructive dismissal related to events that occurred prior to the events described in the original statement of claim that were unrelated to that claim</w:t>
      </w:r>
      <w:r>
        <w:rPr>
          <w:rFonts w:ascii="arial" w:eastAsia="arial" w:hAnsi="arial" w:cs="arial"/>
          <w:color w:val="000000"/>
          <w:sz w:val="20"/>
          <w:lang w:val="en-US" w:eastAsia="en-US" w:bidi="ar-SA"/>
        </w:rPr>
        <w:t>. The defendant was unaware of the new allegations prior to the plaintiff seeking the amendments, and the events were not put in issue or encompassed within the original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Based on the foregoing, </w:t>
      </w:r>
      <w:r>
        <w:rPr>
          <w:rFonts w:ascii="arial" w:eastAsia="arial" w:hAnsi="arial" w:cs="arial"/>
          <w:color w:val="000000"/>
          <w:sz w:val="20"/>
          <w:u w:val="single"/>
          <w:lang w:val="en-US" w:eastAsia="en-US" w:bidi="ar-SA"/>
        </w:rPr>
        <w:t>an amendment will be refused when it seeks to advance, after the expiry of a limitation period, a "fundamentally different claim" based on facts not originally pleaded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need is for the necessary facts to have been pleaded in time because a cause of action is, in the sense applicable here, defined by the facts which support it. In that regard, see para. 54 in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which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cause of action has traditionally been defined as comprising every fact which it would be necessary for the plaintiff to prove, if disputed, in order to support his or her right to the judgment of the court: </w:t>
      </w:r>
      <w:r>
        <w:rPr>
          <w:rFonts w:ascii="arial" w:eastAsia="arial" w:hAnsi="arial" w:cs="arial"/>
          <w:i/>
          <w:color w:val="000000"/>
          <w:sz w:val="20"/>
          <w:lang w:val="en-US" w:eastAsia="en-US" w:bidi="ar-SA"/>
        </w:rPr>
        <w:t>Poucher v. Wilkins</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(1915), 33 O.L.R. 125</w:t>
        </w:r>
      </w:hyperlink>
      <w:r>
        <w:rPr>
          <w:rFonts w:ascii="arial" w:eastAsia="arial" w:hAnsi="arial" w:cs="arial"/>
          <w:color w:val="000000"/>
          <w:sz w:val="20"/>
          <w:lang w:val="en-US" w:eastAsia="en-US" w:bidi="ar-SA"/>
        </w:rPr>
        <w:t xml:space="preserve"> (C.A.). Establishing each such fact (sometimes referred to as material facts) constitutes a precondition to success. It is apparent that different causes of action may have one or more material facts in common.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are two further legal elements necessary for the analysis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first is to know the factual components of the causes of action, knowing receipt and knowing assistance. (I assume in these reasons that the required factual components for the breach of contract claim are well known.) The second is the scope of a court's jurisdiction to allow a new claim to be pleaded even if the claim is otherwise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to the elements for knowing receipt and knowing assistance, guidance is found in the Supreme Court of Canada's decision in </w:t>
      </w:r>
      <w:r>
        <w:rPr>
          <w:rFonts w:ascii="arial" w:eastAsia="arial" w:hAnsi="arial" w:cs="arial"/>
          <w:i/>
          <w:color w:val="000000"/>
          <w:sz w:val="20"/>
          <w:lang w:val="en-US" w:eastAsia="en-US" w:bidi="ar-SA"/>
        </w:rPr>
        <w:t>Gold v. Rosenberg</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[1997] 3 S.C.R. 767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Knowing receipt was described in </w:t>
      </w:r>
      <w:r>
        <w:rPr>
          <w:rFonts w:ascii="arial" w:eastAsia="arial" w:hAnsi="arial" w:cs="arial"/>
          <w:i/>
          <w:color w:val="000000"/>
          <w:sz w:val="20"/>
          <w:lang w:val="en-US" w:eastAsia="en-US" w:bidi="ar-SA"/>
        </w:rPr>
        <w:t>Gold</w:t>
      </w:r>
      <w:r>
        <w:rPr>
          <w:rFonts w:ascii="arial" w:eastAsia="arial" w:hAnsi="arial" w:cs="arial"/>
          <w:color w:val="000000"/>
          <w:sz w:val="20"/>
          <w:lang w:val="en-US" w:eastAsia="en-US" w:bidi="ar-SA"/>
        </w:rPr>
        <w:t xml:space="preserve"> as follows at paras. 40, 41 and 74. Paragraphs 40 and 41 are from the reasons of Iacobucci J., writing in dissent, but not on this point. Paragraph 74 is from the reasons of Sopinka J., for the majority: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In a knowing receipt case, the plaintiff sues to recover his or her property which has come into the possession of the defendant, as a result of a breach of trust. As Lord Selborne L.C. said in </w:t>
      </w:r>
      <w:r>
        <w:rPr>
          <w:rFonts w:ascii="arial" w:eastAsia="arial" w:hAnsi="arial" w:cs="arial"/>
          <w:i/>
          <w:color w:val="000000"/>
          <w:sz w:val="20"/>
          <w:lang w:val="en-US" w:eastAsia="en-US" w:bidi="ar-SA"/>
        </w:rPr>
        <w:t>Barnes v. Addy</w:t>
      </w:r>
      <w:r>
        <w:rPr>
          <w:rFonts w:ascii="arial" w:eastAsia="arial" w:hAnsi="arial" w:cs="arial"/>
          <w:color w:val="000000"/>
          <w:sz w:val="20"/>
          <w:lang w:val="en-US" w:eastAsia="en-US" w:bidi="ar-SA"/>
        </w:rPr>
        <w:t xml:space="preserve">, the defendant has "receive[d] and become chargeable with some part of the trust property" (at pp. 251-52). However, the mere fact of receipt, of possession, is not a sufficient condition for liability. To be "chargeable" with trust property, a defendant must have received it in his or her own right, must have enjoyed the property beneficially. There is, thus, no cause of action in knowing receipt against a person who holds trust property merely as an agent for a third party. This was the rationale for dismissing the plaintiff's knowing receipt claim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As mentioned therein (at pp. 810-11):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 . . category of "knowing receipt" of trust property is inapplicable to the present case because it requires the stranger to the trust to have received trust property in his or her personal capacity, rather than as an agent of the trustees.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Agip (Africa) Ltd.</w:t>
      </w:r>
      <w:r>
        <w:rPr>
          <w:rFonts w:ascii="arial" w:eastAsia="arial" w:hAnsi="arial" w:cs="arial"/>
          <w:color w:val="000000"/>
          <w:sz w:val="20"/>
          <w:lang w:val="en-US" w:eastAsia="en-US" w:bidi="ar-SA"/>
        </w:rPr>
        <w:t>, at p. 288.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essence of a knowing receipt claim is that, by receiving the trust property, the defendant has been enriched. Because the property was subject to a trust in favour of the plaintiff, the defendant's enrichment was at the plaintiff's expense. The claim, accordingly, falls within the law of restitution. As Denning J. said in </w:t>
      </w:r>
      <w:r>
        <w:rPr>
          <w:rFonts w:ascii="arial" w:eastAsia="arial" w:hAnsi="arial" w:cs="arial"/>
          <w:i/>
          <w:color w:val="000000"/>
          <w:sz w:val="20"/>
          <w:lang w:val="en-US" w:eastAsia="en-US" w:bidi="ar-SA"/>
        </w:rPr>
        <w:t>Nelson v. Larholt</w:t>
      </w:r>
      <w:r>
        <w:rPr>
          <w:rFonts w:ascii="arial" w:eastAsia="arial" w:hAnsi="arial" w:cs="arial"/>
          <w:color w:val="000000"/>
          <w:sz w:val="20"/>
          <w:lang w:val="en-US" w:eastAsia="en-US" w:bidi="ar-SA"/>
        </w:rPr>
        <w:t>, [1948] 1 K.B. 339, at p. 343: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right here is not peculiar to equity or contract or tort, but falls naturally within the important category of cases where the court orders restitution...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Similarly, in </w:t>
      </w:r>
      <w:r>
        <w:rPr>
          <w:rFonts w:ascii="arial" w:eastAsia="arial" w:hAnsi="arial" w:cs="arial"/>
          <w:i/>
          <w:color w:val="000000"/>
          <w:sz w:val="20"/>
          <w:lang w:val="en-US" w:eastAsia="en-US" w:bidi="ar-SA"/>
        </w:rPr>
        <w:t>Royal Brunei Airlines Sdn. Bhd. v. Tan</w:t>
      </w:r>
      <w:r>
        <w:rPr>
          <w:rFonts w:ascii="arial" w:eastAsia="arial" w:hAnsi="arial" w:cs="arial"/>
          <w:color w:val="000000"/>
          <w:sz w:val="20"/>
          <w:lang w:val="en-US" w:eastAsia="en-US" w:bidi="ar-SA"/>
        </w:rPr>
        <w:t xml:space="preserve">, [1995] 3 W.L.R. 64 (P.C.), at p. 70, Lord Nicholls of Birkenhead stated, "Recipient liability is restitution-based". I note that La Forest J. reached a similar conclusion in </w:t>
      </w:r>
      <w:r>
        <w:rPr>
          <w:rFonts w:ascii="arial" w:eastAsia="arial" w:hAnsi="arial" w:cs="arial"/>
          <w:i/>
          <w:color w:val="000000"/>
          <w:sz w:val="20"/>
          <w:lang w:val="en-US" w:eastAsia="en-US" w:bidi="ar-SA"/>
        </w:rPr>
        <w:t>Citadel</w:t>
      </w:r>
      <w:r>
        <w:rPr>
          <w:rFonts w:ascii="arial" w:eastAsia="arial" w:hAnsi="arial" w:cs="arial"/>
          <w:color w:val="000000"/>
          <w:sz w:val="20"/>
          <w:lang w:val="en-US" w:eastAsia="en-US" w:bidi="ar-SA"/>
        </w:rPr>
        <w:t xml:space="preserve">, where he described liability in knowing receipt as "receipt-based" liability (at para. 46). Therein lies a fundamental difference between the categories of knowing assistance and knowing receipt. Participation in a fraud underlies liability in cases of knowing assistance; unjust enrichment is the essence of a claim in knowing receipt. In </w:t>
      </w:r>
      <w:r>
        <w:rPr>
          <w:rFonts w:ascii="arial" w:eastAsia="arial" w:hAnsi="arial" w:cs="arial"/>
          <w:i/>
          <w:color w:val="000000"/>
          <w:sz w:val="20"/>
          <w:lang w:val="en-US" w:eastAsia="en-US" w:bidi="ar-SA"/>
        </w:rPr>
        <w:t>Agip (Africa) Ltd.</w:t>
      </w:r>
      <w:r>
        <w:rPr>
          <w:rFonts w:ascii="arial" w:eastAsia="arial" w:hAnsi="arial" w:cs="arial"/>
          <w:color w:val="000000"/>
          <w:sz w:val="20"/>
          <w:lang w:val="en-US" w:eastAsia="en-US" w:bidi="ar-SA"/>
        </w:rPr>
        <w:t>, Millett J. distinguished between the two heads of liability (at pp. 292-93):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Tracing claims and cases of "knowing receipt" are both concerned with rights of priority in relation to property taken by a legal owner for his own benefit; cases of "knowing assistance" are concerned with the furtherance of fraud.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74 In order to establish that the respondent was in "knowing" receipt, the appellant must establish one of the following:</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knowledge; (ii) wilfully shutting one's eyes to the obvious; (iii) wilfully and recklessly failing to make such inquiries as an honest and reasonable man would make; (iv) knowledge of circumstances which would indicate the facts to an honest and reasonable man; (v) knowledge of circumstances which would put an honest and reasonable man on inquiry.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Baden v. Société Générale pour Favoriser le Développement du Commerce et de l'Industrie en France SA</w:t>
      </w:r>
      <w:r>
        <w:rPr>
          <w:rFonts w:ascii="arial" w:eastAsia="arial" w:hAnsi="arial" w:cs="arial"/>
          <w:color w:val="000000"/>
          <w:sz w:val="20"/>
          <w:lang w:val="en-US" w:eastAsia="en-US" w:bidi="ar-SA"/>
        </w:rPr>
        <w:t>, [1992] 4 All E.R. 161 (Ch.), at p. 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Vancouver Coastal Health Authority v. Moscipan</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2019 BCCA 17</w:t>
        </w:r>
      </w:hyperlink>
      <w:r>
        <w:rPr>
          <w:rFonts w:ascii="arial" w:eastAsia="arial" w:hAnsi="arial" w:cs="arial"/>
          <w:color w:val="000000"/>
          <w:sz w:val="20"/>
          <w:lang w:val="en-US" w:eastAsia="en-US" w:bidi="ar-SA"/>
        </w:rPr>
        <w:t xml:space="preserve">, at paras. 57-67; and </w:t>
      </w:r>
      <w:r>
        <w:rPr>
          <w:rFonts w:ascii="arial" w:eastAsia="arial" w:hAnsi="arial" w:cs="arial"/>
          <w:i/>
          <w:color w:val="000000"/>
          <w:sz w:val="20"/>
          <w:lang w:val="en-US" w:eastAsia="en-US" w:bidi="ar-SA"/>
        </w:rPr>
        <w:t>C.F.I. Trust (Trustee of) v. Royal Bank of Canada</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2013 BCSC 1715</w:t>
        </w:r>
      </w:hyperlink>
      <w:r>
        <w:rPr>
          <w:rFonts w:ascii="arial" w:eastAsia="arial" w:hAnsi="arial" w:cs="arial"/>
          <w:color w:val="000000"/>
          <w:sz w:val="20"/>
          <w:lang w:val="en-US" w:eastAsia="en-US" w:bidi="ar-SA"/>
        </w:rPr>
        <w:t>, at para. 220.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Knowing assistance was discussed by Iacobucci J. as follows, at paras. 30-34 in </w:t>
      </w:r>
      <w:r>
        <w:rPr>
          <w:rFonts w:ascii="arial" w:eastAsia="arial" w:hAnsi="arial" w:cs="arial"/>
          <w:i/>
          <w:color w:val="000000"/>
          <w:sz w:val="20"/>
          <w:lang w:val="en-US" w:eastAsia="en-US" w:bidi="ar-SA"/>
        </w:rPr>
        <w:t>Gold</w:t>
      </w:r>
      <w:r>
        <w:rPr>
          <w:rFonts w:ascii="arial" w:eastAsia="arial" w:hAnsi="arial" w:cs="arial"/>
          <w:color w:val="000000"/>
          <w:sz w:val="20"/>
          <w:lang w:val="en-US" w:eastAsia="en-US" w:bidi="ar-SA"/>
        </w:rPr>
        <w:t>. Sopinka J. for the majority, concurred with the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 the respondent Bank liable under the doctrine of knowing assistance?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This Court reviewed the law of knowing assistance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In that case, we adopted the definition of "knowing assistance" given in </w:t>
      </w:r>
      <w:r>
        <w:rPr>
          <w:rFonts w:ascii="arial" w:eastAsia="arial" w:hAnsi="arial" w:cs="arial"/>
          <w:i/>
          <w:color w:val="000000"/>
          <w:sz w:val="20"/>
          <w:lang w:val="en-US" w:eastAsia="en-US" w:bidi="ar-SA"/>
        </w:rPr>
        <w:t>Barnes v. Addy</w:t>
      </w:r>
      <w:r>
        <w:rPr>
          <w:rFonts w:ascii="arial" w:eastAsia="arial" w:hAnsi="arial" w:cs="arial"/>
          <w:color w:val="000000"/>
          <w:sz w:val="20"/>
          <w:lang w:val="en-US" w:eastAsia="en-US" w:bidi="ar-SA"/>
        </w:rPr>
        <w:t>, where Lord Selborne L.C. stated that a stranger to the trust will be liable if he or she "assist[s] with knowledge in a dishonest and fraudulent design on the part of the trustees" (p. 252).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A "dishonest and fraudulent design" includes "the taking of a knowingly wrongful risk resulting in prejudice to the beneficiary". As was said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p. 826):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therefore "take as a relevant description of fraud 'the taking of a risk to the prejudice of another's rights, which risk is known to be one which there is no right to take'."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As the name "knowing assistance" implies, the plaintiff must prove not only that the breach of trust was fraudulent and dishonest, but also that the defendant participated knowingly in that breach of trust. As stated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p. 811):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knowledge requirement for this type of liability is actual knowledge; recklessness or wilful blindness will also suffice.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As Millett J. explained in </w:t>
      </w:r>
      <w:r>
        <w:rPr>
          <w:rFonts w:ascii="arial" w:eastAsia="arial" w:hAnsi="arial" w:cs="arial"/>
          <w:i/>
          <w:color w:val="000000"/>
          <w:sz w:val="20"/>
          <w:lang w:val="en-US" w:eastAsia="en-US" w:bidi="ar-SA"/>
        </w:rPr>
        <w:t>Agip (Africa) Ltd. v. Jackson</w:t>
      </w:r>
      <w:r>
        <w:rPr>
          <w:rFonts w:ascii="arial" w:eastAsia="arial" w:hAnsi="arial" w:cs="arial"/>
          <w:color w:val="000000"/>
          <w:sz w:val="20"/>
          <w:lang w:val="en-US" w:eastAsia="en-US" w:bidi="ar-SA"/>
        </w:rPr>
        <w:t xml:space="preserve">, [1990] 1 Ch. 265, at p. 292, liability is imposed, in cases of knowing assistance, on the basis that the defendant has participated in a fraud and "participation", in its relevant sense, implies actual knowledge of the fraud being perpetrated by the rogue trustee. La Forest J. reached a similar conclusion in </w:t>
      </w:r>
      <w:r>
        <w:rPr>
          <w:rFonts w:ascii="arial" w:eastAsia="arial" w:hAnsi="arial" w:cs="arial"/>
          <w:i/>
          <w:color w:val="000000"/>
          <w:sz w:val="20"/>
          <w:lang w:val="en-US" w:eastAsia="en-US" w:bidi="ar-SA"/>
        </w:rPr>
        <w:t>Citadel</w:t>
      </w:r>
      <w:r>
        <w:rPr>
          <w:rFonts w:ascii="arial" w:eastAsia="arial" w:hAnsi="arial" w:cs="arial"/>
          <w:color w:val="000000"/>
          <w:sz w:val="20"/>
          <w:lang w:val="en-US" w:eastAsia="en-US" w:bidi="ar-SA"/>
        </w:rPr>
        <w:t xml:space="preserve"> where he described liability in knowing assistance as "fault-based" liability (at para. 46). Thus, the basis of liability, participation in a fraud, supports the test for liability which I set out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actual knowledge of the trust and its fraudulent breach.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In the present case, in order to recover damages for knowing assistance, the appellant must demonstrate the following: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trust;</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named trustee, Rosenberg, perpetrated a dishonest and fraudulent breach of trust; and</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respondent Bank participated in and had actual knowledge of Rosenberg's dishonest and fraudulent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Finally in the discussion of the applicable law, I turn to a court's overriding discretion to allow proposed amendments even they do contain new causes of action which are otherwise out of time. I believe the leading case in this province addressing that discretion remains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Finch J.A., as he then was, agreed with by Ryan J.A., and, in concurring reasons, by McEachern C.J.B.C., also agreed with by Ryan J.A., said this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principle, therefore, it appears to me that the discretion to permit amendments afforded by both Rule 24(1) and s. 4(4) of the Act was intended to be completely unfettered and subject only to the general rule that all such discretion is to be exercised judicially, in accordance with the evidence adduced and such guidelines as may appear from the authorities. Delay, and the reasons for delay, are among the relevant considerations, and the judge should consider any explanation put forward to account for the delay. But no one factor should be accorded overriding importance, in the absence of a clear evidentiary basis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concurring reasons, McEachern C.J.B.C. said this at paras. 74-77: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Applying the same principles regardless of whether the application is to add new defendants, as in Ricketts or new causes of action, as in </w:t>
      </w:r>
      <w:r>
        <w:rPr>
          <w:rFonts w:ascii="arial" w:eastAsia="arial" w:hAnsi="arial" w:cs="arial"/>
          <w:i/>
          <w:color w:val="000000"/>
          <w:sz w:val="20"/>
          <w:lang w:val="en-US" w:eastAsia="en-US" w:bidi="ar-SA"/>
        </w:rPr>
        <w:t>Med Finance</w:t>
      </w:r>
      <w:r>
        <w:rPr>
          <w:rFonts w:ascii="arial" w:eastAsia="arial" w:hAnsi="arial" w:cs="arial"/>
          <w:color w:val="000000"/>
          <w:sz w:val="20"/>
          <w:lang w:val="en-US" w:eastAsia="en-US" w:bidi="ar-SA"/>
        </w:rPr>
        <w:t>, I believe the most important considerations, not necessarily in the following order, are the length of the delay, prejudice to the respondents, and the overriding question of what is just and convenient.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The amount of delay in this case was only a few months, compared with much longer periods in the two cases mentioned above (ten years from the date of the occurrence in </w:t>
      </w:r>
      <w:r>
        <w:rPr>
          <w:rFonts w:ascii="arial" w:eastAsia="arial" w:hAnsi="arial" w:cs="arial"/>
          <w:i/>
          <w:color w:val="000000"/>
          <w:sz w:val="20"/>
          <w:lang w:val="en-US" w:eastAsia="en-US" w:bidi="ar-SA"/>
        </w:rPr>
        <w:t>Ricketts</w:t>
      </w:r>
      <w:r>
        <w:rPr>
          <w:rFonts w:ascii="arial" w:eastAsia="arial" w:hAnsi="arial" w:cs="arial"/>
          <w:color w:val="000000"/>
          <w:sz w:val="20"/>
          <w:lang w:val="en-US" w:eastAsia="en-US" w:bidi="ar-SA"/>
        </w:rPr>
        <w:t xml:space="preserve"> and six and a half years from the date of the writ in </w:t>
      </w:r>
      <w:r>
        <w:rPr>
          <w:rFonts w:ascii="arial" w:eastAsia="arial" w:hAnsi="arial" w:cs="arial"/>
          <w:i/>
          <w:color w:val="000000"/>
          <w:sz w:val="20"/>
          <w:lang w:val="en-US" w:eastAsia="en-US" w:bidi="ar-SA"/>
        </w:rPr>
        <w:t>Med Finance</w:t>
      </w:r>
      <w:r>
        <w:rPr>
          <w:rFonts w:ascii="arial" w:eastAsia="arial" w:hAnsi="arial" w:cs="arial"/>
          <w:color w:val="000000"/>
          <w:sz w:val="20"/>
          <w:lang w:val="en-US" w:eastAsia="en-US" w:bidi="ar-SA"/>
        </w:rPr>
        <w:t>). This shorter period militates in favour of the appellant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As mentioned by Finch J.A., the chambers judge found that there was no prejudice to the defendants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As to what is just and convenient, it is significant, in my view, that the issue of coverage sought to be added by the amendment will be tried in any event as between the appellant and the broker. Thus it will not be inconvenient to include the appellant's claim against the insurers in the same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Swiss Reinsurance Company v. Camarin Limited</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2018 BCCA 122</w:t>
        </w:r>
      </w:hyperlink>
      <w:r>
        <w:rPr>
          <w:rFonts w:ascii="arial" w:eastAsia="arial" w:hAnsi="arial" w:cs="arial"/>
          <w:color w:val="000000"/>
          <w:sz w:val="20"/>
          <w:lang w:val="en-US" w:eastAsia="en-US" w:bidi="ar-SA"/>
        </w:rPr>
        <w:t xml:space="preserve"> at paras. 36-37.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reader of these reasons now must turn to Schedules A and B. As I noted before, I have indicated in bold on Schedule A the paragraphs the Plaintiffs rely on in this application. Below in these reasons, in the left column, are the paragraphs the Plaintiffs rely on from Schedule A, the original NoCC. In the right column are the paragraphs from Schedule B, the Further Amended NoCC, which, the Plaintiffs submit, merely elaborate on Schedule A as opposed to being pleadings of new facts necessary for supporting the three new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778"/>
        <w:gridCol w:w="5646"/>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SCHEDULE A</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SCHEDULE B</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NoCC</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Further Amended NoCC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Paragraph(s)</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38-40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13-16, 33-35, 37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37-38, 41-42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34, 35, 41, 42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39-40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28</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33-35, 38-40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29</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24-27, 38-40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43</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93 (under PART 3: LEGAL BASIS,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BREACH OF FIDCUIARY DUTY),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102-106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44</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24-25, 38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46</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28-38, 46-49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47</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41-43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49</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17-22, 24-26, 36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17-23, 41-44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41-45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52</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53</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13-16, 18, 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54</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13-23, 25-40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13-23, 25-40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56</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28-49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57</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46-49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58</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13-23, 25-45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59</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28-38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65</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35-49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66</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13-23, 25-40, 96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68</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13-16, 18, 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69</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38-40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13-23, 25-40, 96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71</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46-49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From those paragraphs in the two pleadings, as I noted earlier, the Plaintiffs submit that all the essential facts for the three new causes of action were pleaded in the first pleading, and that the Further Amended NoCC merely elaborates. Frankly, I find it difficult to parse these two somewhat-complicated pleadings in order to make that determination, and my analysis, set out below, is on a slightly different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Laird filed his Response to the Further Amended NoCC on November 30,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Regarding the new breach of contract claim, he pleaded at page 7, paragraphs 10-12: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and breach of contract (paragraphs 104-114 of Further Amended NoCC)</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Laird states that he had no duty, either in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relating to BTS.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Laird states that he did not breach any terms and conditions of his contract with BRFN.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Laird further states that he was not negligent in any of his business dealings with BRFN, either as an employee or as a contract service provider.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Regarding knowing receipt and knowing assistance, he pleaded, at page 6, paragraphs 6-9 of the Response to the Further Amended Notice of Civil Claim,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Knowing receipt and knowing assistance (paragraphs 102-108 of Further Amended NoCC)</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Laird states that he did know of the existence of the Trust, but again states that he had no formal or business relationship with the Trust, and did not act in any kind of dishonest way relating to either BRFN or the Trust.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Laird further states that he had no knowledge of any fraudulent design relating to the Trust, and further states that his understanding of any monies that were paid to BRFN from the Trust were loans that would be repaid by BRFN.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Laird's actions do not constitute a "knowing receipt" of any trust monies.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Laird further states that he did not receive knowingly any monies that constituted a breach of trust.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[Citatons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Laird's present application was filed on April 12,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considering each of the three new causes of action, and in particular whether the necessary facts for them were pleaded in Schedule A, so as to be within the limitation periods, the analysis, in my view, must center on the Plaintiffs' original pleading, that is Schedule A itself. Laird accepts that the three causes of action were pleaded within time if the necessary facts for them were contained in that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Turning first to the Plaintiffs' claim that Laird is liable for </w:t>
      </w:r>
      <w:r>
        <w:rPr>
          <w:rFonts w:ascii="arial" w:eastAsia="arial" w:hAnsi="arial" w:cs="arial"/>
          <w:color w:val="000000"/>
          <w:sz w:val="20"/>
          <w:u w:val="single"/>
          <w:lang w:val="en-US" w:eastAsia="en-US" w:bidi="ar-SA"/>
        </w:rPr>
        <w:t>breach of contract</w:t>
      </w:r>
      <w:r>
        <w:rPr>
          <w:rFonts w:ascii="arial" w:eastAsia="arial" w:hAnsi="arial" w:cs="arial"/>
          <w:color w:val="000000"/>
          <w:sz w:val="20"/>
          <w:lang w:val="en-US" w:eastAsia="en-US" w:bidi="ar-SA"/>
        </w:rPr>
        <w:t>, it will be seen in paragraph 6 of Schedule A that Laird was the Band Manager/ Administrator. At paragraph 29, he was named as a contractor who received Contractor Payments. At paragraph 30, the Plaintiffs pleaded that Laird held the position of Band Administrator, and that he was paid $748,703, "vastly in excess" of his agreed upon annual compensation of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obvious from that pleading that Laird carried out his work pursuant to a contract. Inevitably, if Schedule A was the final Plaintiffs' pleading in the case, the terms of Laird's contract would necessarily be placed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Laird and others is pleaded in Schedule A as follows, at paragraphs 58-60: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Defendants [including Laird] had a duty to the Plaintiffs and to the members of the First Nation to manage the First Nation and the Trust Funds in a diligent and prudent manner, to the standard of a reasonable First Nations council, Chief and Band. The Fiduciary Defendants have repeatedly breached this standard of care for the reasons set forth in paragraph 52 hereof.</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Fiduciary Defendants breached this standard of care by way of persistent mismanagement of the Trust Funds and other funds held for the benefit of the First Nation and its members.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have suffered damages in the sum of $3,620,990.12, particulars of which are set forth in Part II to this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Whether Laird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contract, or both, is linked inextricably to what Laird undertook to do pursuant to his contract, as well of course to what limitations on liability the contract may contain.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my view, the paragraphs in Schedule A referring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to Laird's contract, when read with the pleading as a whole, are enough to permit the contract claim to be added in Schedule B. In other words, the factual nucleus of a contract claim is found within 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Addressing next the new claim, of </w:t>
      </w:r>
      <w:r>
        <w:rPr>
          <w:rFonts w:ascii="arial" w:eastAsia="arial" w:hAnsi="arial" w:cs="arial"/>
          <w:color w:val="000000"/>
          <w:sz w:val="20"/>
          <w:u w:val="single"/>
          <w:lang w:val="en-US" w:eastAsia="en-US" w:bidi="ar-SA"/>
        </w:rPr>
        <w:t>knowing receipt</w:t>
      </w:r>
      <w:r>
        <w:rPr>
          <w:rFonts w:ascii="arial" w:eastAsia="arial" w:hAnsi="arial" w:cs="arial"/>
          <w:color w:val="000000"/>
          <w:sz w:val="20"/>
          <w:lang w:val="en-US" w:eastAsia="en-US" w:bidi="ar-SA"/>
        </w:rPr>
        <w:t xml:space="preserve">, I refer to the elements for that cause of action as quoted above from </w:t>
      </w:r>
      <w:r>
        <w:rPr>
          <w:rFonts w:ascii="arial" w:eastAsia="arial" w:hAnsi="arial" w:cs="arial"/>
          <w:i/>
          <w:color w:val="000000"/>
          <w:sz w:val="20"/>
          <w:lang w:val="en-US" w:eastAsia="en-US" w:bidi="ar-SA"/>
        </w:rPr>
        <w:t>Gold</w:t>
      </w:r>
      <w:r>
        <w:rPr>
          <w:rFonts w:ascii="arial" w:eastAsia="arial" w:hAnsi="arial" w:cs="arial"/>
          <w:color w:val="000000"/>
          <w:sz w:val="20"/>
          <w:lang w:val="en-US" w:eastAsia="en-US" w:bidi="ar-SA"/>
        </w:rPr>
        <w:t>. It can be seen there that a defendant, as a stranger to the trust, must have received the funds in his or her personal capacity, such that the defendant was unjustly enriched.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Unjust enrichment was addressed in Schedule A as follows, at paragraphs 72-79: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UNJUST ENRICHMENT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misappropriated the total sum of $3,620,990.12 and have received that sum to their benefit, despite not having provided the Plaintiffs with any services, work or materials. The Defendants have received these monies despite there being no legitimate business reason for them to have received these monies.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repeatedly demanded repayment in the amount of the misappropriated funds (the "Indebtedness").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refused to provide or pay back the Indebtedness.</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Indebtedness is a just debt wrongfully withheld.</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been unjustly enriched in the amount of the Indebtedness.</w:t>
      </w:r>
    </w:p>
    <w:p>
      <w:pPr>
        <w:numPr>
          <w:numId w:val="2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has suffered a corresponding deprivation to the extent that they have not been provided with the Indebtedness.</w:t>
      </w:r>
    </w:p>
    <w:p>
      <w:pPr>
        <w:numPr>
          <w:numId w:val="2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juridical reason for the enrichment of the Defendants and the deprivation of the Plaintiffs.</w:t>
      </w:r>
    </w:p>
    <w:p>
      <w:pPr>
        <w:numPr>
          <w:numId w:val="2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this unjust enrichment, the Plaintiffs seek as against the Defendants: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declaring that the Defendants hold on constructive trust the Indebtedness;</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directing payment of the amount of $3,336,659.00 held on constructive trust be paid to the Plaintiff; and</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tracing Orders or other Orders as may be required to give effect to the above requested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stated there, as against all Defendants, was for $3,620,990.12.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noted toward the beginning of these reasons, Schedule A was first amended by the Amended NoCC, filed February 22, 2016. Paragraphs 22, 23 and 26 of the Amended NoCC read as follows: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or any one or more of them, have wrongfully, fraudulently and without color of right taken or received and converted to his or her or their own use, or to the use of another person or persons presently unknown to the Plaintiffs the total sum of $3,620,990.12.</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fraudulently obtained funds were received by the Defendants between April 1, 2010 and December 31, 2013 (the "Material Time"). The total sum of $10,057,367.00 was disbursed from the Trust to the BRFN accounts. Of the $10,057,367 disbursed to the BRFN accounts, $6,658,927.00 was disbursed using a total of 24 cheques from the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Material Time, $3,015,175.25 was improperly provided by the Trust to contractors (the "Contractor Payments"), approximately $1.6 million was improperly provided by the Trust to BRFN Council and family members (the "Family Payments") and $221,657.00 was improperly provided by the Trust to the Creever Trading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or about March 2, 2016, Laird's counsel demanded particulars of the allegations as against Laird in paragraphs 22, 23 and 26, as quoted above. The Plaintiffs replied as follows:</w:t>
      </w:r>
      <w:r>
        <w:rPr>
          <w:rFonts w:ascii="arial" w:eastAsia="arial" w:hAnsi="arial" w:cs="arial"/>
          <w:sz w:val="20"/>
          <w:lang w:val="en-US" w:eastAsia="en-US" w:bidi="ar-SA"/>
        </w:rPr>
        <w:cr/>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particulars of the conduct of Brita Laird, David Laird and Laird Operating as Woodbridge Professional, as alleged in paragraph 22, 23 and 26 of the Amended Notice of Civil Claim filed February 22, 2016, are as follows:</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Laird formerly held the position of Band Administrator and payment made to both David Laird and Woodbridge Professional represent compensation in this role.</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combined total paid to Woodbridge Professional and David Laird is $732,405 ($586,415 + $145,990) over the 33-month period from March 2011 to December 2013.</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equates to an average monthly payment of $22,194 or an average annual amount of $266,329.</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Laird indicated, when interviewed that he was to be paid $120,000 annually through Woodbridge Professional.</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also stated that his wife was working in Health during the time period we reviewed and that those payments were made to Woodbridge Professional.</w:t>
      </w:r>
    </w:p>
    <w:p>
      <w:pPr>
        <w:numPr>
          <w:numId w:val="3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provided regarding the expected compensation for Woodbridge Professional and David Laird is not consistent with the factual payments we have quantified.</w:t>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Laird owed and continues to owe a fiduciary duty to all band members: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Laird was a Band Administrator of the Plaintiff;</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Laird had a duty to keep Chief and council informed aware of what was going on at all times.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Woodbridge Professional is a company owned and operated by David Laird who was employed or contracted as the Band Administrator.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Further Amended NoCC, the Plaintiffs have changed the direct claim against Laird from the amount set out in the Particulars (an overpayment to him of $12,194.08 per month x 33 months, or $402,404.75), to $10,057,366.23. Paragraph 108 of the Further Amended NoCC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Laird and Nig are constructive trustee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and liable to the beneficiaries of the Trust for the loss of $10,057,366.23 or such amounts as may be proven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Paragraph 108 in the Further Amended NoCC is found under the subtitle, "KNOWING RECEIPT AND KNOWING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Further Amended NoCC not only purports to radically increase the quantum of the claim specified against Laird, it also purports to change the specified claim, from money Laird received, to all money the Plaintiffs allege that they lost by whatever means. </w:t>
      </w:r>
      <w:r>
        <w:rPr>
          <w:rFonts w:ascii="arial" w:eastAsia="arial" w:hAnsi="arial" w:cs="arial"/>
          <w:color w:val="000000"/>
          <w:sz w:val="20"/>
          <w:u w:val="single"/>
          <w:lang w:val="en-US" w:eastAsia="en-US" w:bidi="ar-SA"/>
        </w:rPr>
        <w:t>Schedule A, and the Amended NoCC with the Particulars provided, do not contemplate, or plead the facts to support, a knowing receipt claim against Laird beyond the amount claimed in the Particulars quoted above, of approximately $402,000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my view, the failure to plead in time the relevant facts for a knowing receipt claim for an amount higher than approximately $402,000 cannot be saved by the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analysis. It would be most unjust and inconvenient to expose Laird to a claim for knowing receipt of over $10 million, years after the limitation period for that claim had lapsed. The Plaintiffs offered no explanation for the delay in this pleading. The change in the amount claimed is not only quantitative, it is also qualitative. That is, it advances a claim for funds on a factual basis not found in Schedule A. None of the facts alleged in Schedule A provide a basis for a knowing receipt claim beyond the $402,000. In order to have successfully claimed more than $10 million against Laird in Schedule B, the Plaintiffs would have needed to plead a factual basis in Schedule A which is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Finally, in addressing the new claim of </w:t>
      </w:r>
      <w:r>
        <w:rPr>
          <w:rFonts w:ascii="arial" w:eastAsia="arial" w:hAnsi="arial" w:cs="arial"/>
          <w:color w:val="000000"/>
          <w:sz w:val="20"/>
          <w:u w:val="single"/>
          <w:lang w:val="en-US" w:eastAsia="en-US" w:bidi="ar-SA"/>
        </w:rPr>
        <w:t>knowing assistance</w:t>
      </w:r>
      <w:r>
        <w:rPr>
          <w:rFonts w:ascii="arial" w:eastAsia="arial" w:hAnsi="arial" w:cs="arial"/>
          <w:color w:val="000000"/>
          <w:sz w:val="20"/>
          <w:lang w:val="en-US" w:eastAsia="en-US" w:bidi="ar-SA"/>
        </w:rPr>
        <w:t xml:space="preserve">, it is seen above, in </w:t>
      </w:r>
      <w:r>
        <w:rPr>
          <w:rFonts w:ascii="arial" w:eastAsia="arial" w:hAnsi="arial" w:cs="arial"/>
          <w:i/>
          <w:color w:val="000000"/>
          <w:sz w:val="20"/>
          <w:lang w:val="en-US" w:eastAsia="en-US" w:bidi="ar-SA"/>
        </w:rPr>
        <w:t>Gold v. Rosenberg</w:t>
      </w:r>
      <w:r>
        <w:rPr>
          <w:rFonts w:ascii="arial" w:eastAsia="arial" w:hAnsi="arial" w:cs="arial"/>
          <w:color w:val="000000"/>
          <w:sz w:val="20"/>
          <w:lang w:val="en-US" w:eastAsia="en-US" w:bidi="ar-SA"/>
        </w:rPr>
        <w:t>, that a plaintiff must prove that there was a breach of trust which was fraudulent and dishonest, and also that the defendant participated knowingly in that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Part 1 of Schedule A, in paragraphs 1-21, simply identifies the parties. Part 2, in paragraph 22, sets out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Part 3, called the Legal Basis, begins at paragraphs 23-45 under the subheading of Misappropriated Funds. I do not read those paragraphs as addressing a breach of trust, fraudulent and dishonest, or otherwise, or Laird knowingly participating in such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next subheading is Corruption, pleaded at paragraphs 46-48. Again, I do not find those paragraphs to be addressing the elements of knowing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Breach of Fiduciary Duties is the next subheading, addressed in paragraphs 49-57. There, the Plaintiffs set out fiduciary duties of Laird and others (49, 52 and 53), allege conflict of interest and secret profits (51), and allege that Laird and others failed to fulfil their fiduciary duties (54). That failure is specified as follows at paragraph 55(a):</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misappropriated band funds and Trust Funds for personal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paragraph 57 of the pleading concludes that section by saying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breaches of their fiduciary duties, the Plaintiffs have suffered damages in the sum of $3,620,990.12, particulars of which are set forth in Part II to this Statement of Claim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next subheading in the NoCC pleads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paragraphs 58-60, which is not relevant here. That is followed by paragraphs addressing Conflict of Interest, but that part is gone from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Breaches of Trust is the next subheading, addressed at paragraphs 68-71. The Plaintiffs allege there that the Fiduciary Defendants, including Laird, owed a duty of good faith in administering the trust funds, and that they misappropriated and converted to their own use $3,620,990.12. Paragraph 70 alleges that the Fiduciary Defendants assented or acquiesced in conduct amounting to a breach of trust, and that they misappropriated the trust funds. Paragraph 71 concludes the Breaches of Trust allegations in Schedule A by alleging that the breaches of trust and the "failure [of the Fiduciary Defendants] to comply with their responsibilities and obligations pursuant to common law and equity" have caused the Plaintiffs to suffer damages in the amount of $3,620,990.12.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next and final subheading in Part 3 of Schedule A is Unjust Enrichment, which is unrelated to the knowing assistance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From the above review, I find that the closest the Plaintiffs can be said to have come in Schedule A, to pleading the facts necessary for an allegation of knowing assistance, is seen in paragraph 55(a) and the paragraphs under the Breach of Trust subheading. In both of those instances however, Schedule A specifically capped the claim at $3,620,990.12.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I understand the Plaintiffs' submissions on this application, they in effect want to change $3,620,990.12 to over $10 million. That is not simply a substantial increase in the quantum of the claim. It is also a shifting of responsibility, to the Defendants referred to in paragraph 55(a) and the breach of trust paragraphs, for the alleged loss of all funds paid out from the trust in the relevant period, for whatever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conclude, with some reluctance, that the Plaintiffs, in the paragraphs from Schedule A referred to above, have, if only imperfectly, pleaded the factual elements of knowing assistance, although only with respect to $3,620,990.12.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summary, the Plaintiffs' added plea of breach of contract is allowed, the claim of knowing receipt is allowed, but only to a maximum of approximately $402,000, and the plea of knowing assistance is allowed, but only to a maximum of $3,620,990.12.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parties asked that the costs for this application not be addressed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G.K. MACINTOSH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Notice of Civil Claim, filed May 8, 2015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 S22853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Fort St. John Registry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BLUEBERRY RIVER FIRST NATION, BLUEBERRY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TRUST SOCIETY AS TRUSTEE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BLUEBERRY TRUST, BLUEBERRY RIVER ENTERPRISES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LIMITED PARTNERSHIP, BLUEBERRY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RIVER ENTERPRISES GP LTD. AND BLUEBERRY RIVER ENTERPRISES LTD.</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CECIL CHEVELDAVE, BRITA LAIRD, DAVID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LAIRD, DAVID LAIRD OPERATING AS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WOODBRIDGE PROFESSIONAL, JASON MILES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STEINER, 0891653 B.C. LTD., JOSEPH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APSASSIN, MARGE GREYEYES, RUSSELL APSASSIN,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LAURIE APSASSIN, MALCOLM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APSASSIN, LILLIAN APSASSIN, APSASSIN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CONSTRUCTION OPERATING AS APSASSIN &amp;</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SONS CONTRACTING, APSASSIN FAMILY CONSULTANTS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OPERATING AS APSASSIN &amp; SONS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CONTRACTING, MALCOLM &amp; SON CONTRACTING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OPERATING AS APSASSIN &amp; SONS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CONTRACTING, PATRICK CHIPESIA, NIG CREEK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CONTRACTING LTD, SHAKIR ALWARID,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ALWAIRD &amp; ASSOCIATES CONSULTING LTD.,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MARK TOTTEN &amp; ASSOCIATES INC.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OPERATING AS TOTTEN &amp; ASSOCIATES, 0851799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BC LTD. OPERATING AS CREEVER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TRADING POST, JANE DOE, JOHN DOE, ABC CORP. AND XYZ CORP.</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22-3 of the Supreme Court Civil Rules applies to all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This action has been started by the plaintiffs for the relief set out in Part 2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intend to respond to this action, you or your lawyer must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in the above-named registry of this court within the time for response to civil claim described below,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make a counterclaim, you or your lawyer must</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and a Counterclaim in Form 3 in the above-named registry of this court within the time for response to civil claim described below,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and Counterclaim on the plaintiff and on any new parties named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 MAY BE PRONOUNCED AGAINST YOU IF YOU FAIL to file the response to civil claim within the time for response to civil claim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Time for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Response to Civil Claim must be filed and served on the plaintiff(s),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in Canada, within 21 days after that service,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in the United States of America, within 35 days after that service,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else, within 49 days after that service, or</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for Response to Civil Claim has been set by order of the court, within that 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1 -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Blueberry River First Nation ("BRFN") is a "band" within the meaning of section 2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xml:space="preserve">. BRFN has the inherent aboriginal right and authority to govern relations amongst its members and between BRFN and other governments, agencies and persons and also has the powers conferred upon a "band"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Blueberry Trust Society as trustee of the Blueberry Trust (the "Trust") was a society formed pursuant to the </w:t>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RSBC 1996, c. 433</w:t>
        </w:r>
      </w:hyperlink>
      <w:r>
        <w:rPr>
          <w:rFonts w:ascii="arial" w:eastAsia="arial" w:hAnsi="arial" w:cs="arial"/>
          <w:color w:val="000000"/>
          <w:sz w:val="20"/>
          <w:lang w:val="en-US" w:eastAsia="en-US" w:bidi="ar-SA"/>
        </w:rPr>
        <w:t xml:space="preserve"> for the purpose of consolidating the Blueberry Interim Trust, Blueberry Not for Profit Trust and various Distribution Trusts.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Blueberry River Enterprises Limited Partnership by its general partner, Blueberry River Enterprises GP Ltd. (the "Partnership") is a partnership incorporated pursuant to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R.S.A 2000, c. P-3</w:t>
        </w:r>
      </w:hyperlink>
      <w:r>
        <w:rPr>
          <w:rFonts w:ascii="arial" w:eastAsia="arial" w:hAnsi="arial" w:cs="arial"/>
          <w:color w:val="000000"/>
          <w:sz w:val="20"/>
          <w:lang w:val="en-US" w:eastAsia="en-US" w:bidi="ar-SA"/>
        </w:rPr>
        <w: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Blueberry River Enterprises Ltd. ("BRE") is a corporation incorporated pursuant to the laws of British Columbia for the purpose of undertaking land development on behalf of BRFN.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Cecil Cheveldave ("Cheveldave") is an individual who, at all material times, resided near Fort St. John, B.C and was hired as a contractor to provide services to BRFN.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David Laird ("Laird") is an individual who, at all material times, insofar as is known to the Plaintiffs, resided near Fort St. John, B.C., was the Band Manager/Administrator and the owner and operator of the Defendant entity, Woodbridge Professional.</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Brita Laird ("Brita") is an individual who, at all material times, insofar as is known to the Plaintiffs, resided near Fort St. John, B.C. and was married to the Defendant, Laird and received benefit and proceeds from Laird.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Jason Miles Steiner ("Steiner") is an individual who, at all material times, insofar as is known to the Plaintiffs, resided near Fort St. John. B.C., was the general manager of the Partnership, manager of BRE and the principal of 0891653 B.C. Ltd ("089"), a corporation incorporated pursuant to the laws of British Columbia. 089 purportedly provided land development, construction and related services as a subcontractor to the Partnership.</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Joseph Apsassin ("Joseph") is an individual who, at all material times, insofar as is known to the Plaintiffs, resided near Fort St. John, B.C., was a chief of BRFN, councillor of BRFN, a director of the Trust and is currently a director of BRE.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Marge Greyeyes ("Greyeyes") is an individual who, at all material times, insofar as is known to the Plaintiffs, resided near Fort St. John, B.C. and was married to Joseph.</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Russell Apsassin ("Russell") is an individual who, at all material times, insofar as is known to the Plaintiffs, resided near Fort St. John, B.C., was a councillor of BRFN and a director of the Trust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Laurie Apsassin ("Laurie") is an individual who, at all material times, insofar as is known to the Plaintiffs, resided near Fort St. John, B.C. and was married to Russell.</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Malcolm Apsassin ("Malcolm") is an individual who, at all material times, insofar as is known to the Plaintiffs, resided near Fort St John, B.C., was a councillor of BRFN and a director of the Trust.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Lillian Apsassin ("Lilian") is an individual who, at all material times, insofar as is known to the Plaintiffs, resided near Fort St. John, B.C. and was married to Malcolm</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Apsassin Construction operating as Apsassin &amp; Sons Contracting, Apsassin Family Consultants operating as Apsassin &amp; Sons Contracting and Malcom &amp; Son Contracting operating as Apsassin &amp; Sons Contracting (collectively hereinafter referred to as "Apsassin") are corporations incorporated pursuant to the laws of British Columbia. At all material times, Apsassin was owned and managed by Joseph, Malcolm and Russell.</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Patrick Chipesia ("Chipesia") is an individual who, at all material times, insofar as is known to the Plaintiffs, resided near Fort. St. John, B.C., was a councillor of BRFN and was the sole director and officer of the Defendant, Nig Creek Contracting Ltd. ("Nig"), a corporation incorporated pursuant to the laws of British Columbia.</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Shakir Alwarid ("Alwarid") is an individual who, at all material times, insofar as is known to the Plaintiffs, resided near Fort St. John, B.C. and operated the Defendant, Alwarid &amp; Associates Consulting Ltd. ("Alwarid &amp; Associates"), a corporation incorporated pursuant to the laws of the Yukon. At all material times, Alwarid through Alwarid &amp; Associates purportedly provided independent contractor services to BRFN related to negotiation of impact benefits agreements and consultations protocols with resources and infrastructure developers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Mark Totten &amp; Associates Inc. operating as Totten &amp; Associates ("Totten") is a corporation owned and operated by Mark Totten which is a corporation incorporated pursuant to the laws of British Columbia. At all material times, Totten was to provide independent contractor services to BRFN related to health and wellness.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0851799 BC Ltd. operating as Creever Trading Post ("Creever Trading Post") is a corporation incorporated pursuant to the laws of British Columbia.</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Jane Doe and John Doe are individuals not known to the Plaintiffs but insofar as is known to the Plaintiffs, who are resident in British Columbia, near Fort. St. John, and were involved in the business and affairs of the Plaintiffs.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ABC Corp. and XYZ Corp, whose exact legal names are not known to the Plaintiffs, are corporations incorporated pursuant to the laws of British Columbia or federally incorporated pursuant to the laws of Canada and were involved in the business and affairs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2 - RELIEF SOUGHT</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seek the following relief, jointly and severally, against the Defendants: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misappropriation of funds in the sum of $3,620,990.12 and such further and other tracing orders as this Court deems just;</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damages for breach of trust, corruption and conflict of interest in the sum of in the sum of $3,620,990.12 and such further and other tracing orders as this Court deems just;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Fiduciary Defendants, as defined below, each acted in a conflict of interest in carrying out their duties;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Fiduciary Defendants, as defined below, each acted contrary to the Constitution of the Blueberry Trust and Blueberry River First Nations Governance Manual, as outlined below;</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Judgment in the sum of $3,620,990.12 representing damages for unjust enrichment;</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directing payment of the amount of $3,620,990.12 held on constructive trust be paid to the Plaintiffs,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requiring the Defendants, within a time specified by this Honourable Court, to account to the Plaintiffs for all the Plaintiffs' property, misappropriated corporate funds and all profits derived therefrom;</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against the Fiduciary Defendants, as defined below, due to the corruption and continued and flagrant breaches of duty of the Fiduciary Defendants;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in the amount of prime plus 3% or, in the alternative,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action on a solicitor-client basis, inclusive of all disbursements reasonably incurred in the prosecution of this action or in the alternative, costs on a party and party basis;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may be proven at trial and that this Honourable Court shall deem just and equitable.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3 - 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MISAPPROPRIATED FUNDS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Defendants, or any one or more of them, have wrongfully, fraudulently and without color of right taken or received and converted to his or her or their own use, or to the use of another person or persons presently unknown to the Plaintiffs the total sum of $3,620,990.12.</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fraudulently obtained funds were received by the Defendants between April 1, 2010 and December 31, 2013 (the "Material Time") and totaled the sum of $10,057,367.00 was disbursed from the Trust to the BRFN accounts. Of the $10,057,367 disbursed to the BRFN accounts, $6,658,927.00 was disbursed using a total of 24 cheques from the Trust.</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Each of the 24 cheques required two signatures. On behalf of the trust:</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Joseph signed 17 of those cheques;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Russell signed 13 of those cheques; and</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Malcolm signed 12 of those cheques.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order to purportedly allow for disbursement of the Trust Funds, as defined below.</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Trust signed 16 Resolutions to purportedly authorize disbursement of Trust Funds, as defined below, on behalf of the Trust. Of those resolutions signed: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Joseph signed 15 Resolutions;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Russell signed 13 Resolutions; and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Malcolm signed 12 Resolutions.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During the Material Time, $3,015,175.25 was improperly provided by the Trust to contractors (the "Contractor Payments"), approximately $1.6 million was improperly provided by the Trust to BRFN Council and family members (the "Family Payments") and $221,657.00 was improperly provided by the Trust to the Creever Trading Post.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These monies were properly held in the Trust for the benefit of the members of the BRFN. The Defendants, without lawful authority, misappropriated and converted these funds for their own use and benefit.</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contractors who received the Contractor Payments included David Laird operating as Woodbridge Professional, Alwarid &amp; Associates, Totten, Cheveldave, Nig and Apsassin (the "Contractors").</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Laird formerly held the position of Band Administrator. Laird, personally or through his company, Woodbridge Professional, was paid $748,703 from March 2011 to December 2013. This is vastly in excess of his agreed upon annual compensation of $120,000.00. Additionally, between May 2011 and March 2013, a portion of the payments were diverted to Brita Laird, on behalf of Laird and Woodbridge Professional, for which Brita received the benefit, in the sum of $12,239.12.</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Alwarid &amp; Associates or its owner Alwarid, received a total of $563,870.00, allegedly, for negotiation of impact benefit agreements. The agreement with BRFN was that Alwarid was to provide services at $190.00 per hour. There is no substantiation or authorization that Alwarid &amp; Associates or its owner, Alwarid, provided services to BRFN commensurate with the payment they received.</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Totten received a total of $369,584.00 from September 2011 to August 2013, allegedly, for health and wellness services. There is no authorization or documentation to substantiate that they were properly paid this sum of money from BRFN.</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Cheveldave received a total of $173,487.00 from BRFN from September 2011 to April 2013. It is unclear what contracting services Cheveldave was to provide to BRFN. There is no authorization or documentation to substantiate that they were to be paid this sum of money from BRFN.</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Nig received a total of $159,402.00 from January 2012 to January 2013. The controlling mind of Nig is Chipesia, who was a councillor over the two years period where Nig received monies from BRFN. It is unclear what services Nig was to provide to BRFN. There is no authorization or documentation to substantiate that they were to be paid this sum of money from BRFN.</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Apsassin received a total of $146,851.00 from October 2010 to October 2014. The controlling minds of Apsassin are Joseph, Russell and Malcolm. Joseph was Chief and Russell and Malcolm Councillors of BRFN over the period where Apsassin received monies from BRFN. Joseph, Russell and Malcolm were also directors of the Trust over the time period where the Trust paid Apsassin. It is unclear what services Apsassin was to provide to BRFN. There is no authorization or documentation to substantiate that they were to be paid this sum of money from BRFN.</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Steiner, Chipesia, Joseph, Laurie, Lillian, Malcolm, Marge, Russell, along with other council members and their families received a total of $1.6 million dollars from BRFN (the "Family Payments") over the Material Time. There is no documentation or substantiation that the Family Payments were authorized or reasonable compensation for the services provided to BRFN.</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over the period of January 2010 to Decembers 2013:</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Russell received the amount of $290,137.00;</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Joseph received the amount of $277,459.00;</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Malcom received the amount of $148,109.00; and</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Chipesia received the amount of $109,426.00</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this timeframe, Joseph was Chief, Russell, Malcom and Chipesia were councillors. Each of the individuals were to be paid $3,854 bi-weekly. The above payments rendered to these individuals are vastly in excess of that compensation and reasonable compensation for services provided. The above payments are made in despite a legitimate business reason and lack of documentation, authorization or substantiation.</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 the period of January 2010 to December 2013:</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Laurie (wife of Russell) received the amount of $165,846.00;</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Marge (wife of Joseph) received the amount of $153,068.00;</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Lillian (wife of Malcolm) received the amount of $81,153.00;</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this timeframe, Laurie, Marge and Lilian were employed as janitors and/or receptionists at BRFN. The above payments rendered to these individuals are vastly in excess of that compensation and reasonable compensation for services provided. The above payments are made despite a legitimate business reason and lack of documentation, authorization or substantiation.</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 to Steiner and 089, they have misappropriated or wrongfully used fuel, supplies, parts and labour of the Partnership, wrongfully made payments from the Partnership to himself without justification and sold various equipment which was unfit for service and not of merchantable quality to the Plaintiffs, without the authorization of the Plaintiffs and he thereafter converted the funds to his own use which has deprived the Plaintiffs of those funds.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Creever Trading Post, received a total of $221,657.00 over the period of July 2010 to November 2013. There is no authorization, legitimate business reason or documentation to substantiate that they were to be paid this sum of money from BRFN.</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There was no legitimate business reason for any of the Contractor Payments or Family Payments.</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Over the Material Time, the Defendants attempted to fraudulently represent that these payments were legitimate contracting and wage expenses.</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misappropriation was in direct breach of the Fiduciary Defendants obligations to the Plaintiffs, as defined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CORRUPTION</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To facilitate the misappropriated funds, as detailed in paragraphs 22 to 44 above, the Defendants created a culture of corruption at BRFN.</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Two or more of the Defendants colluded and conspired to misappropriate the funds by:</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Threatening financial officers within BRFN to write cheques to certain parties in order to facilitate the misappropriation;</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Threatening financial officers within BRFN to create and maintain financial records such as invoices and spreadsheets to facilitate the misappropriation;</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Forcing financial officers to forgive loans properly owing to BRFN;</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Refusing to provide financial back-up and substantiation when required by third-parties;</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Removing people from BRFN who would not participate in the corruption;</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Isolating people within BRFN in order to facilitate the corruption;</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Negotiating kick-backs from third-parties in order to balance misappropriated funds;</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Such further and other particulars as may be proven at a Trial of this matter.</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corruption, the Plaintiffs have suffered damages in the sum of $3,620,990.12, as more particularly set out in Part II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FIDUCIARY DUTIES</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Defendants, Alwarid, Chipesia, Cheveldave, Laird, Steiner, Joseph, Malcolm and Russell (the "Fiduciary Defendants") owed the following fiduciary duties:</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To act in good faith and in the best interest of their beneficiaries;</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To inform themselves and to keep themselves informed of the financial affairs and activities of the beneficiaries;</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To manager and administer those financial affairs and activities in the best interest of their beneficiaries;</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Not to act so as to put themselves in a position in which their personal interests did or might conflict with the interests of their beneficiaries;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Not to make or receive or facilitate a secret profit or secret payment from or to third parties contrary to the interests of their beneficiaries;</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To account for any such secret profits or payments; and</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Such further and other particulars as may be proven at a Trial of this matter.</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Specifically, at the material times, Joseph was Chief and Malcolm, Russell and Chipesia were Councillors and were elected by the members of the BRFN and entrusted by those members to act in the best interest of the BRFN. Accordingly, these individuals have a higher duty to act in good faith with respect to management, conduct and administration of BRFN. This duty extends to ensuring that they do not place themselves in conflict of interest and do not make a secret profit at the expense of the Plaintiffs. Joseph, Malcolm and Russell have breached these duties are particularized above and in paragraph 52 hereto.</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Further, at all material times, Alwarid, Cheveldave, Laird, Steiner were given authority, discretion and authorization to act on behalf of the Plaintiffs when conducting the business of the Plaintiffs. Inherent in this authority and discretion is a fiduciary obligation to act in the best interest of the Plaintiffs. Alwarid, Cheveldave, Laird and Steiner failed to administer their position of authority in the best interests of the Plaintiffs and to make decisions about the financial affairs of the Plaintiff in a manner consistent with a prudent and responsible fiduciary. Contrary to this obligation, they have placed themselves in a conflict of interest and made secret profit as a result of their positions of trust.</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Additionally, Joseph, Russell and Malcolm approved BRFN's Governance Manual and the remaining Fiduciary Defendants were subject to BRFN's Governance Manual which indicates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inter alia</w:t>
      </w:r>
      <w:r>
        <w:rPr>
          <w:rFonts w:ascii="arial" w:eastAsia="arial" w:hAnsi="arial" w:cs="arial"/>
          <w:b/>
          <w:color w:val="000000"/>
          <w:sz w:val="20"/>
          <w:lang w:val="en-US" w:eastAsia="en-US" w:bidi="ar-SA"/>
        </w:rPr>
        <w:t>:</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Every member of the council of BRFN must avoid situation and circumstances that may result in a real or perceived Conflict of Interest;</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Every member must avoid participation in any official Blueberry First Nations matter where he or she has a personal interest or appear to have such an interest that is or is perceived as being incompatible with an unbiased exercise of judgment.</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Members of Council, staff or committee and boards must not conduct personal or private business, direct or indirect, between Council and the Blueberry River First Nations unless controlled by prior approved procedures to ensure openness, competitive opportunity and equal access to otherwise "inside" information.</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Fiduciary Defendants were subject to the Constitution of Blueberry Trust Society governing conduct of the trust monies held in the Trust ("the Trust Funds") which indicate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inter alia:</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Dispositions under the Trust must be consistent with the Trust Purposes, as defined in Article 2.1 of the Trust, including such things as recreational, cultural, community and administrative benefit in favour of BRFN.</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Prior to disbursing the Trust Funds, the Society must obtain a detailed budget for all proposed expenditures and obtaining agreement from the recipient of the funds that they will report in detail on how the funds are actually spent;</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Administration of the Trust Funds must be in accordance with the investment policy established by the Trust;</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Trustee must not make any loans or borrow money except in limited circumstances and after obtaining professional advise;</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Trustee of the Society must retain custody of all accounts pertaining to the Trust Funds;</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No Director or Officer of the Society must be remunerated for being or acting as Director or Officer of the Society.</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Fiduciary Defendants owed a fiduciary duty to the Plaintiffs to exercise their responsibilities in this capacity with a degree of care, diligence and skill that a reasonably prudent person would exercise in comparable circumstances. The Plaintiffs state and the fact is that the Fiduciary Defendants failed consistently and on numerous occasions to fulfill their fiduciary duties owed to the Plaintiffs.</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Fiduciary Defendants, either individually or through their respective corporations, Apsassin, Alwarid, Nig, 089 and Woodbridge Professional, were negligent and breached their fiduciary duties to the Plaintiffs, some particulars of which include:</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misappropriated band funds and Trust Funds for personal use;</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failed to properly conduct and supervise the financial affairs of the Plaintiffs as would a reasonable and prudent fiduciary;</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acting in a conflict of interest position by providing services to one or more of the Plaintiffs;</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failed to ensure the prudent maintenance of the Plaintiffs' financial books and records in an accurate and organized manner, thereby jeopardizing the Plaintiffs' financial stability;</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utilized the Plaintiffs' bank accounts in a confusing and unauthorized manner and failing to keep any substantiating accounting evidence to justify such withdrawals;</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claimed personal expenses that were not related to their work for the Plaintiffs;</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failed to account, adequately or at all, for personal expenses;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wrongfully misappropriated the Plaintiffs' property; and</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such further and other particulars which may be proven at a Trial of this matter.</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are entitled to relief against the Fiduciary Defendants on the basis that the business or affairs of the Plaintiffs have been carried on or conducted in a manner that is oppressive or unfairly prejudicial to or that unfairly disregards the interests of the Plaintiffs and its members, particulars of which are set out in paragraph 52 herein.</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As a result of the breaches of their fiduciary duties, the Plaintiffs have suffered damages in the sum of $3,620,990.12, particulars of which are set forth in Part II to this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sz w:val="20"/>
          <w:lang w:val="en-US" w:eastAsia="en-US" w:bidi="ar-SA"/>
        </w:rPr>
        <w:cr/>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Fiduciary Defendants had a duty to the Plaintiffs and to the members of the First Nation to manage the First Nation and the Trust Funds in a diligent and prudent manner, to the standard of a reasonable First Nations council, Chief and Band. The Fiduciary Defendants have repeatedly breached this standard of care for the reasons set forth in paragraph 52 hereof.</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Further, the Fiduciary Defendants breached this standard of care by way of persistent mismanagement of the Trust Funds and other funds held for the benefit of the First Nation and its members.</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have suffered damages in the sum of $3,620,990.12, particulars of which are set forth in Part II to this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CONFLICT OF INTEREST</w:t>
      </w:r>
      <w:r>
        <w:rPr>
          <w:rFonts w:ascii="arial" w:eastAsia="arial" w:hAnsi="arial" w:cs="arial"/>
          <w:sz w:val="20"/>
          <w:lang w:val="en-US" w:eastAsia="en-US" w:bidi="ar-SA"/>
        </w:rPr>
        <w:cr/>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Joseph as Chief and Malcolm, Russell and Chipesia as Councillors, were elected officials of the members of BRFN and therefore have a duty, above and beyond the fiduciary duty of the remaining Fiduciary Defendants' to act in the best interests of those who elected them to office. They have positioned themselves in a conflict of interest position, contrary to their duty to the BRFN members, to the BRFN Governance Manual and to the Constitution of Blueberry Trust Society.</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Fiduciary Defendants' actions were wrongfully motivated by an impermissible personal desire that their personal interests be held above that of the Plaintiffs.</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Fiduciary Defendants' actions were directly contrary to the BRFN Governance Manual insofar as the personal interests of the Fiduciary Defendants' were incompatible with their unbiased exercise of judgment on behalf of BRFN.</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Fiduciary Defendants' actions were in bad faith and for an improper purpose as the actions were intended to benefit themselves and their related companies, Apsassin, Alwarid, Nig, 089 and Woodbridge Professional to the detriment of the Plaintiffs and without prior authorization.</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All Fiduciary Defendants' were at all times aware that their conduct was unlawful and was likely to injure the Plaintiffs.</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 the event that the Fiduciary Defendants did not willfully set out to harm the Plaintiffs, then their actions were knowingly unlawful or recklessly unlawful and without regard for any harm that would result.</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Defendants' conduct has caused damages and loss to the Plaintiffs, as more particularly set out in Part II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BREACHES OF TRUST</w:t>
      </w:r>
      <w:r>
        <w:rPr>
          <w:rFonts w:ascii="arial" w:eastAsia="arial" w:hAnsi="arial" w:cs="arial"/>
          <w:sz w:val="20"/>
          <w:lang w:val="en-US" w:eastAsia="en-US" w:bidi="ar-SA"/>
        </w:rPr>
        <w:cr/>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At all Material Times, the Fiduciary Defendants owed an obligation to the members of BRFN and to the Plaintiffs that they would act in good faith with administering the Trust Funds.</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Fiduciary Defendants misappropriated and converted to their own use or uses inconsistent with the purpose of the Trust, the sum of $3,620,990.12.</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Fiduciary Defendants assented to, or acquiesced in, conduct that they knew, or reasonably ought to have known, amounted to a breach of trust and are responsible for causing, converting and misappropriating the Trust Funds that the Defendants received, to uses inconsistent with the Trust.</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Due to the breach of trust by the Fiduciary Defendants, and failure to comply with their responsibilities and obligations pursuant to common law and equity, the Plaintiffs have suffered damages in the amount of $3,620,990.12.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UNJUST ENRICHMENT</w:t>
      </w:r>
      <w:r>
        <w:rPr>
          <w:rFonts w:ascii="arial" w:eastAsia="arial" w:hAnsi="arial" w:cs="arial"/>
          <w:sz w:val="20"/>
          <w:lang w:val="en-US" w:eastAsia="en-US" w:bidi="ar-SA"/>
        </w:rPr>
        <w:cr/>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misappropriated the total sum of $3,620,990.12 and have received that sum to their benefit, despite not having provided the Plaintiffs with any services, work or materials. The Defendants have received these monies despite there being no legitimate business reason for them to have received these monies.</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repeatedly demanded repayment in the amount of the misappropriated funds (the "Indebtedness").</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refused to provide or pay back the Indebtedness.</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Indebtedness is a just debt wrongfully withheld.</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been unjustly enriched in the amount of the Indebtedness.</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has suffered a corresponding deprivation to the extent that they have not been provided with the Indebtedness.</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juridical reason for the enrichment of the Defendants and the deprivation of the Plaintiffs.</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this unjust enrichment, the Plaintiffs seek as against the Defendants:</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declaring that the Defendants hold on constructive trust the Indebtedness;</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directing payment of the amount of $3,336,659.00 held on constructive trust be paid to the Plaintiff; and</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tracing Orders or other Orders as may be required to give effect to the above requested Order.</w:t>
      </w:r>
    </w:p>
    <w:p>
      <w:pPr>
        <w:spacing w:before="120"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371.25pt;height:214.5pt">
            <v:imagedata r:id="rId151"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7-1(1) of the Supreme Court Civil Rules states:</w:t>
      </w:r>
      <w:r>
        <w:rPr>
          <w:rFonts w:ascii="arial" w:eastAsia="arial" w:hAnsi="arial" w:cs="arial"/>
          <w:sz w:val="20"/>
          <w:lang w:val="en-US" w:eastAsia="en-US" w:bidi="ar-SA"/>
        </w:rPr>
        <w:cr/>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all parties of record consent or the court otherwise orders, each party of record to an action must, within 35 days after the end of the pleading period,</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 List of Documents in Form 22 that lists</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that are or have been in the party's possession or control and that could, if available, be used by any party at trial to prove or disprove a material fact, and</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documents to which the party intends to refer at trial, and</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the list on all parties of record.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following information is provided for data collection purposes only and is of no legal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1: CONCISE SUMMARY OF NATURE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seek to recover costs and damages from the Defendants due to misappropriation of funds, breach of trust, breach of fiduciary duty, conflict of interest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2: THIS CLAIM ARISES FROM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personal injury arising out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 investment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 a matter not listed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3: THIS CLAIM INVOLVES: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[Check ALL boxes that apply to this case - </w:t>
      </w:r>
      <w:r>
        <w:rPr>
          <w:rFonts w:ascii="arial" w:eastAsia="arial" w:hAnsi="arial" w:cs="arial"/>
          <w:b/>
          <w:color w:val="000000"/>
          <w:sz w:val="20"/>
          <w:lang w:val="en-US" w:eastAsia="en-US" w:bidi="ar-SA"/>
        </w:rPr>
        <w:t>double click on the square and select</w:t>
      </w:r>
      <w:r>
        <w:rPr>
          <w:rFonts w:ascii="arial" w:eastAsia="arial" w:hAnsi="arial" w:cs="arial"/>
          <w:color w:val="000000"/>
          <w:sz w:val="20"/>
          <w:lang w:val="en-US" w:eastAsia="en-US" w:bidi="ar-SA"/>
        </w:rPr>
        <w:t xml:space="preserve"> "CHECKED"]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 aboriginal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 none of the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do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4: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an enactment is being relied on, specify. Do not list more than 3 enactments.]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RSBC 1996, c. 433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R.S.A 2000, c. P-3</w:t>
        </w:r>
      </w:hyperlink>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B</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Further Amended Notice of Civil</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 Claim, October 30,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Further Amended pursuant to the Order of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Pronounced October 30,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Amended pursuant to Rule 6-1(a)(b)(i)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Amended Notice of Civil Claim filed February 22, 2016</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Court File No. S22853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Fort St. John Registry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BLUEBERRY RIVER FIRST NATION and BLUEBERRY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TRUST SOCIETY AS TRUSTEE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BLUEBERRY TRUST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DAVID LAIRD, also carrying on business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WOODBRIDGE PROFESSIONAL SERVICES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GROUP, JOSEPH APSASSIN, RUSSELL APSASSIN,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MALCOLM APSASSIN, PATRICK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CHIPESIA, NIG CREEK CONTRACTING LTD.,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JANE DOE, JOHN DOE, ABC CORP. and XYZ</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CORP.</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WAYNE YAHEY AND RANDY YAHEY</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THIRD PARTIES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FURTHER AMENDED</w:t>
      </w:r>
      <w:r>
        <w:rPr>
          <w:rFonts w:ascii="arial" w:eastAsia="arial" w:hAnsi="arial" w:cs="arial"/>
          <w:b/>
          <w:color w:val="000000"/>
          <w:sz w:val="20"/>
          <w:lang w:val="en-US" w:eastAsia="en-US" w:bidi="ar-SA"/>
        </w:rPr>
        <w:t xml:space="preserv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This action has been started by the plaintiffs for the relief set out in Part 2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respond to this action, you or your lawyer must</w:t>
      </w:r>
      <w:r>
        <w:rPr>
          <w:rFonts w:ascii="arial" w:eastAsia="arial" w:hAnsi="arial" w:cs="arial"/>
          <w:sz w:val="20"/>
          <w:lang w:val="en-US" w:eastAsia="en-US" w:bidi="ar-SA"/>
        </w:rPr>
        <w:cr/>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in the above-named registry of this court within the time for response to civil claim described below, and</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make a counterclaim, you or your lawyer must</w:t>
      </w:r>
      <w:r>
        <w:rPr>
          <w:rFonts w:ascii="arial" w:eastAsia="arial" w:hAnsi="arial" w:cs="arial"/>
          <w:sz w:val="20"/>
          <w:lang w:val="en-US" w:eastAsia="en-US" w:bidi="ar-SA"/>
        </w:rPr>
        <w:cr/>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and a counterclaim in Form 3 in the above-named registry of this court within the time for response to civil claim described below, and</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and counterclaim on the plaintiff and on any new parties named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 MAY BE PRONOUNCED AGAINST YOU IF YOU FAIL to file the response to civil claim within the time for response to civil claim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Time for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response to civil claim must be filed and served on the plaintiffs,</w:t>
      </w:r>
      <w:r>
        <w:rPr>
          <w:rFonts w:ascii="arial" w:eastAsia="arial" w:hAnsi="arial" w:cs="arial"/>
          <w:sz w:val="20"/>
          <w:lang w:val="en-US" w:eastAsia="en-US" w:bidi="ar-SA"/>
        </w:rPr>
        <w:cr/>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in Canada, within 21 days after that service,</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in the United States of America, within 35 days after that service,</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else, within 49 days after that service, or</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for response to civil claim has been set by order of the court, within that 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1: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w:t>
      </w:r>
      <w:r>
        <w:rPr>
          <w:rFonts w:ascii="arial" w:eastAsia="arial" w:hAnsi="arial" w:cs="arial"/>
          <w:sz w:val="20"/>
          <w:lang w:val="en-US" w:eastAsia="en-US" w:bidi="ar-SA"/>
        </w:rPr>
        <w:cr/>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Blueberry River First Nation ("BRFN") is a "band" within the meaning of section 2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R.S.C. 1985, C. 1-5. BRFN has the inherent aboriginal right and authority to govern relations amongst its members and between BRFN and other governments, agencies and persons and also has the powers conferred upon a "band" under the Indian Act.</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Blueberry Trust Society ("BTS") is a society formed pursuant to the </w:t>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RSBC 1996, c. 433</w:t>
        </w:r>
      </w:hyperlink>
      <w:r>
        <w:rPr>
          <w:rFonts w:ascii="arial" w:eastAsia="arial" w:hAnsi="arial" w:cs="arial"/>
          <w:color w:val="000000"/>
          <w:sz w:val="20"/>
          <w:lang w:val="en-US" w:eastAsia="en-US" w:bidi="ar-SA"/>
        </w:rPr>
        <w:t xml:space="preserve"> for purposes of acting as the trustee of the Blueberry Trust (the "Trust"). BTS brings this action in its capacity as the trustee of the Trust.</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David Laird ("Laird") is an individual who, insofar as is known to the Plaintiffs, resided near Fort St. John, B.C. At all material times, Laird was the Band Manager/Administrator of BRFN, performing his services to BRFN through his partnership Woodbridge Professional Services Group ("Woodbridge").</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Woodbridge, is a general partnership registered in the Province of British Columbia. Woodbridge consists of two partners, Laird and his wife, Brita Laird.</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Joseph Apsassin ("Joseph") is an individual who, insofar as is known to the Plaintiffs, resides near Fort St. John, B.C. Joseph was the chief of BRFN, councillor of BRFN, and a director of BTS; having been elected chief on December 12, 2009 and again on December 9, 2011, serving until December 13, 2013. Joseph also carries on business through Apsassin &amp; Sons Contracting.</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Russell Apsassin ("Russell") is an individual who, insofar as is known to the Plaintiffs, resides near Fort St. John, B.C. Russell was a councillor of BRFN, a director of BTS; having been elected councillor on December 9, 2011, serving until December 13, 2013. Russell is a brother of Joseph and Malcolm Apsassin.</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Malcolm Apsassin ("Malcolm") is an individual who, insofar as is known to the Plaintiffs, resides near Fort St. John, B.C. Malcolm was a councillor of BRFN and a director of BTS; having been elected councillor on December 11, 2009 and again on December 9, 2011, serving until December 13, 2013. Malcolm is a brother of Joseph and Russell.</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Patrick Chipesia ("Patrick") is an individual who, at all material times, insofar as is known to the Plaintiffs, resided near Fort. St. John, B.C. From 2009 to 2011, Patrick was a councillor of BRFN and a director of BTS; having been elected councillor on December 13, 2007 and again on December 11, 2009, serving until December 9, 2011. Patrick is the son of Joseph. He is the sole director and officer of the Defendant, Nig Creek Contracting Ltd. ("Nig"), a corporation incorporated pursuant to the laws of British Columbia.</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Jane Doe and John Doe are individuals who, at all material times, insofar as is known to the Plaintiffs, are residents of the Province of British Columbia, and were involved in the business and affairs of the Plaintiffs.</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ABC Corp. and XYZ Corp, insofar as is known to the Plaintiffs, are corporations incorporated pursuant to the laws of British Columbia or federally incorporated pursuant to the laws of Canada and were involved in the business and affairs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Blueberry Trust</w:t>
      </w:r>
      <w:r>
        <w:rPr>
          <w:rFonts w:ascii="arial" w:eastAsia="arial" w:hAnsi="arial" w:cs="arial"/>
          <w:sz w:val="20"/>
          <w:lang w:val="en-US" w:eastAsia="en-US" w:bidi="ar-SA"/>
        </w:rPr>
        <w:cr/>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1978, BRFN and Doig River First Nation commenced legal action against the Government of Canada ("Canada") for damages relating to Canada's surrender and transfer of subsurface rights. In 1997, the parties reached a settlement agreement, resulting in BRFN receiving a monetary amount in settlement of its claim ("Settlement Funds").</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1998, BRFN created two trusts: the Blueberry Interim Trust to hold the Settlement Funds, then totalling $76,440,000, and the Blueberry Not for Profit Trust to hold the income generated from the funds held in the Blueberry Interim Trust. Six other trusts were subsequently created for purposes of distributing the funds held in the Blueberry Interim Trust and Blueberry Not for Profit Trusts (the "Distribution Trusts"). As of September 2005 the balance in the trust accounts was $37,621,286.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 In July 2007, the Blueberry Interim Trust, Blueberry Not for Profit Trust and the Distribution Trusts were consolidated into one trust, the Blueberry Trust, to hold the balance of the Settlement Funds for and on behalf of the members of BRFN pursuant to the Declaration of Trust executed on or about June 28, 2007. BTS was appointed as the Trustee. As of April 1, 2010 the balance in the Trust was $32,966,587.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 BTS was responsible under the Declaration of Trust for, amongst other things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holding the funds in Trust (the</w:t>
      </w:r>
      <w:r>
        <w:rPr>
          <w:rFonts w:ascii="arial" w:eastAsia="arial" w:hAnsi="arial" w:cs="arial"/>
          <w:color w:val="000000"/>
          <w:sz w:val="20"/>
          <w:lang w:val="en-US" w:eastAsia="en-US" w:bidi="ar-SA"/>
        </w:rPr>
        <w:t xml:space="preserve"> "Trust Funds") </w:t>
      </w:r>
      <w:r>
        <w:rPr>
          <w:rFonts w:ascii="arial" w:eastAsia="arial" w:hAnsi="arial" w:cs="arial"/>
          <w:b/>
          <w:color w:val="000000"/>
          <w:sz w:val="20"/>
          <w:lang w:val="en-US" w:eastAsia="en-US" w:bidi="ar-SA"/>
        </w:rPr>
        <w:t>for the benefit of BRFN and each member of BRFN;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investing 100% of the amount held for</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distribution to Minors in RRSP Investments;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investing no more than $8,800,000 of the remaining or "Unrestricted Trust Funds" in securities of business entities that might reasonably be expected to provide training, employment or business opportunities to Members or a reasonable return;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(iv) using no more than $5,000,000 of the Unrestricted Trust Funds to acquiring interests in recreational, cultural community or administrative Facilities for the benefit of BRFN as a whole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 investing the balance of the Unrestricted Trust Funds in RRSP Investments;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 distributing the income earned on the Trust Funds to pay taxes attributed to BRFN or as reasonably required to maintain the financial viability of the business structure of BRFN as a whole or for the purpose of assisting Members, unless that would reduce the amount available to BRFN from other sources;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(vii) making make distributions to Minors entitled under the predecessor Blueberry Interim Trust and to Members living in 2007 in accordance with Schedule A of the Declaration of Trust;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(viii) restricting investments that are not in Joint Ventures to loans bearing a reasonable rate of interest and reasonable repayment terms;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(ix) restricting loans to single business entities to $500,000;</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(x) restricting total investment loans to "no more than $4,400,000;</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(xi) obtaining before investing, a detailed budget from a qualified professional advisor showing how the investment will provide a long term source of profit and training, employment and business opportunities for Members;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(xii) supervising all investments based on the Declaration and "objective business judgment and not upon the wishes of the Members expressed through Chief and Council";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(xiii) "keep accurate and detailed accounts of all assets, investments, receipts, disbursements and other transactions relating thereto".</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 Under the Declaration of Trust BTS was: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not to make distributions to Members, other than those in accordance with Schedule A, without approval of the Supreme Court of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not to make distributions to Members that would reduce the "Unrestricted Trust Fund" to less than $29,000,000;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not loan any of the Trust Fund unless the loan was reasonably secured and reasonably likely, on a conservative basis, to be repaid.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 Between June 2007 and June 2011 the Directors of BTS were the elected Chief and Council and members of BRFN representing family groups. The family-member Directors were removed by Chief and Council in June 2011 and, thereafter, only the elected Chief and Council were the Directors of 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BRFN Chief and Council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 BRFN was, at all material times, governed by a Chief and four Councillors elected every second December for a 2 year term of office ("Chief and Council").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 At all material times, Chief and Council owed an overarching duty and responsibility to BRFN and its collective membership to look after and advance the best interest of BFRN, as otherwise defined in the Blueberry River First Nations Governance Manual approved by Band Council Resolution ("BCR") on September 13, 2012; this duty and responsibility included the obligation to maintain open communication with Members and consult with Membership on important decisions that would affect the Membership.</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 With respect to financial management, at all material times, Chief and Council's duties included, but were not limited to:</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overseeing all financial and administrative affairs of BRFN;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respecting the approved signing authorities and approval processes;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remaining accountable to BRFN in the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performance of its duties and obligations;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(iv) respecting the separate roles and responsibilities of Council and administration;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 establishing appropriate financial management and administrative structures and procedures;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 contributing to the best impartial decision-making processes to ensure that all BRFN monies, trust and band raised funds are being managed in the most effective and efficient manner, and in the best interests of BRFN.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 In addition to its financial duties, at all material times, each member of Chief and Council was under an obligation to exercise their decision-making powers free of bias and influence and to avoid situations and circumstances that may result in a real or perceived conflict of interest and to avoid participating in a BRFN matter where he or she has, or appears to have, a personal interest.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 At all material times, Chief and Council were bound by a duly ratified BCR to carry out their duties on a full-time basis and not hold another position with any other employer.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 From December 11, 2009 to December 9, 2011, the Defendants Joseph, Malcolm and Patrick sat on Chief and Council. From December 9, 2011 to December 13, 2013, the Defendants Joseph, Malcolm, and Russell sat on Chief and Council. For both terms, Joseph was elected as Chief.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23. None of these Defendants were re-elected on December 13,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Role of Band Administrator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 The Band Administrator is the highest operational, non-elected, office in a First Nation and reports directly to Chief and Council.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 The primary duties of the Band Administrator for BRFN include, but are not limited to:</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authorizing expenditures on behalf of BRFN;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ensuring proper financial controls and</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management are in place and being followed;</w:t>
      </w:r>
      <w:r>
        <w:rPr>
          <w:rFonts w:ascii="arial" w:eastAsia="arial" w:hAnsi="arial" w:cs="arial"/>
          <w:sz w:val="20"/>
          <w:lang w:val="en-US" w:eastAsia="en-US" w:bidi="ar-SA"/>
        </w:rPr>
        <w:cr/>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supervising and managing BRFN staff;</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(iv) ensuring that BRFN operates in compliance with contracts and applicable governing instruments, such as BCRs, governance manuals, bylaws and policies;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 working with Chief and Council to implement Council decisions and advising Council on policy matters;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 liaising and communicating with BRFN membership to ensure membership is kept current and informed on issues affecting BRFN;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(vii) implementing BRFN policies, bylaws, and other governing instruments such as BCRs.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26. On or about March 1, 2011, BRFN entered into a service agreement with Woodbridge for Laird to act as Band Administrator for BRFN</w:t>
      </w:r>
      <w:r>
        <w:rPr>
          <w:rFonts w:ascii="arial" w:eastAsia="arial" w:hAnsi="arial" w:cs="arial"/>
          <w:color w:val="000000"/>
          <w:sz w:val="20"/>
          <w:lang w:val="en-US" w:eastAsia="en-US" w:bidi="ar-SA"/>
        </w:rPr>
        <w:t xml:space="preserve"> ("Woodbridge Contract"). </w:t>
      </w:r>
      <w:r>
        <w:rPr>
          <w:rFonts w:ascii="arial" w:eastAsia="arial" w:hAnsi="arial" w:cs="arial"/>
          <w:b/>
          <w:color w:val="000000"/>
          <w:sz w:val="20"/>
          <w:lang w:val="en-US" w:eastAsia="en-US" w:bidi="ar-SA"/>
        </w:rPr>
        <w:t>The Woodbridge Contract provided that Laird would carry out his duties on a full-time basis and receive a monthly fee of $9,916.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27. On or about December 7, 2013, Laird terminated the Woodbridge Contract and his role as Band Administrator.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Management Action Plan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 Pursuant to funding agreements with what was then called Aboriginal Affairs and Northern Development Canada</w:t>
      </w:r>
      <w:r>
        <w:rPr>
          <w:rFonts w:ascii="arial" w:eastAsia="arial" w:hAnsi="arial" w:cs="arial"/>
          <w:color w:val="000000"/>
          <w:sz w:val="20"/>
          <w:lang w:val="en-US" w:eastAsia="en-US" w:bidi="ar-SA"/>
        </w:rPr>
        <w:t xml:space="preserve"> ("AANDC") </w:t>
      </w:r>
      <w:r>
        <w:rPr>
          <w:rFonts w:ascii="arial" w:eastAsia="arial" w:hAnsi="arial" w:cs="arial"/>
          <w:b/>
          <w:color w:val="000000"/>
          <w:sz w:val="20"/>
          <w:lang w:val="en-US" w:eastAsia="en-US" w:bidi="ar-SA"/>
        </w:rPr>
        <w:t>a Management Action Plan</w:t>
      </w:r>
      <w:r>
        <w:rPr>
          <w:rFonts w:ascii="arial" w:eastAsia="arial" w:hAnsi="arial" w:cs="arial"/>
          <w:color w:val="000000"/>
          <w:sz w:val="20"/>
          <w:lang w:val="en-US" w:eastAsia="en-US" w:bidi="ar-SA"/>
        </w:rPr>
        <w:t xml:space="preserve"> ("MAP") </w:t>
      </w:r>
      <w:r>
        <w:rPr>
          <w:rFonts w:ascii="arial" w:eastAsia="arial" w:hAnsi="arial" w:cs="arial"/>
          <w:b/>
          <w:color w:val="000000"/>
          <w:sz w:val="20"/>
          <w:lang w:val="en-US" w:eastAsia="en-US" w:bidi="ar-SA"/>
        </w:rPr>
        <w:t>is required when AANDC is of the opinion that a recipient of funding is in default of its obligations under the agreements.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29. After receipt of BRFN's audited financial statements for April 1, 2011 - March 31, 2012, AANDC required BRFN to develop and implement a MAP citing</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inter alia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absence of a financial budgetary system, persistent deficits over three years due to over-spending, 4 years unpaid interest of $1,100,00 to the Trust and failure to collect accrued income totalling $862,000 as of March 31, 2012.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30. A MAP was developed for BRFN by Laird or under his supervision and was signed on behalf of BRFN, on or about February 28, 2013, by Joseph, Malcolm and Russell. It was for a term beginning October 15, 2012 and ending on March 31, 2015.</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31. The MAP required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inter alia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for: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preparation of budgets to guide internal BRFN department spending;</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monthly reporting on financial operating results from BRFN department managers and budget holders to the Band Administrator, who would in turn provide monthly reporting to Chief and Council;</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creation of business plans for BRFN-owned entities, including Blueberry River Enterprises Limited Partnership, Blueberry River Enterprises GP Ltd., and Blueberry River Enterprises Ltd. (collectively "BRE");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(iv) development of a Financial Administration Law to strength the financial management of BRFN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 Chief and Council to produce monthly financial statements and monthly budgets for each year;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 Chief and Council to ensure expenditures are within budget and that no additional program deficits will occur;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(vii) Chief and Council to refrain from expenditures that have no budget;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(viii) Chief and Council to thoroughly review expenditures in excess of $5,000 and financial transactions involving conflict of interest, regardless of the amount, must be voted upon by quorum of Council.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32. None of these proposed internal financial budgeting and reporting systems and financial controls were in place at BRFN or, if in place, they were not enforced by Laird, Joseph, Russell, Malcolm or Patrick..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Overspending and Misuse of Trust Funds and Mismanagement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 Between January 2010 and December 31, 2013 (the "Review Period"):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The balance in the Trust account of $32,275,191 on April 1, 2010 had fallen to $31,907,995 as of December 1, 2010, to $31,409,220 as of December 1, 2011, to $30,008,508 as of December 1, 2012 and to $16,850,947 as of December 1, 2013, net of investment gains and interest earned;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The opening balance of the BRFN general account as of August 1, 2010 had been $266,348, approximately $47.7 million had been deposited into the BRFN general account and approximately $48 million had been spent, resulting in a closing balance as of December 31, 2013 of $186;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Expenditures had been in excess of revenue and cash flow generated from non-trust fund sources and $10,057,366.23 of Trust Funds had been used, starting in October 2011, to keep the BRFN general account above a negative balance.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34. The Trust Funds used to keep the BRFN general account above a negative balance were:</w:t>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$1,000,000.00 withdrawn from the Trust and deposited in the general account on October 19, 2011 to cover BRFN expenses;</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$1,500,000.00 withdrawn from the Trust and deposited in the general account on May 4, 2012 to cover renovation and upgrades to BRFN's Pink Mountain Ranch operation which was managed after December 2011 by Patrick and Nig;</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$76,407.05 withdrawn from the Trust and deposited in the general account on June 28, 2012 to cover BRFN's expenses for Pink Mountain;</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$610,939.73 withdrawn from the Trust and deposited in the general account on July 20, 2012 to cover BRFN expenses;$10,000.00 withdrawn from the Trust and deposited in the general account on October 15, 2012 to purchase land;</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$287,500.00 withdrawn from the Trust and deposited in the general account on October 15, 2012 to purchase land;</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$10,000.00 withdrawn from the Trust and deposited in the general account on October 15, 2012 to cover BRFN expenses;</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$128,716.00 withdrawn from the Trust and deposited in the general account on October 18, 2012 to cover BRFN expenses;</w:t>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$80,000.00 withdrawn from the Trust and deposited in the general account on October 25, 2012 to cover BRFN expenses;</w:t>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$100,000.00 withdrawn from the Trust and deposited in the general account on October 31, 2012 as a loan to BRFN Administration;</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$250,000.00 withdrawn from the Trust and deposited in the general account on November 7, 2012 as a loan to BRFN Administration;</w:t>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$350,000.00 withdrawn from the Trust and deposited in the general account on November 19, 2012 as a loan to BRFN Administration;</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$1,000,000.00 withdrawn from the Trust and deposited in the general account on December 14, 2012 to cover BRFN expenses;</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$500,000.00 withdrawn from the Trust and deposited in the general account on January 23, 2013 to pay an Adult Christmas dividend;</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$325,000.00 withdrawn from the Trust and deposited in the general account on March 13, 2013 to fund an emergency loan to Blueberry River Enterprises;</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$150,000.00 withdrawn from the Trust and deposited in the general account on March 17, 2013 to fund an emergency loan to Blueberry River Enterprises;</w:t>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$122,000.00 withdrawn from the Trust and deposited in the general account on June 28, 2013 to fund an emergency loaned to Blueberry River Enterprises;</w:t>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$200,000.00 withdrawn from the Trust and deposited in the general account on July 5, 2013 for BRFN acquisition of a gasoline tank and card lock system;</w:t>
      </w:r>
    </w:p>
    <w:p>
      <w:pPr>
        <w:numPr>
          <w:numId w:val="23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$198,000.00 withdrawn from the Trust and deposited in the general account on July 19, 2013 income, end of term bonus for Chief and Council and waste water wage enhancement bonus;</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$548,000.00 withdrawn from the Trust and deposited in the general account on July 26, 2013 for Pink Mountain expenses;</w:t>
      </w:r>
    </w:p>
    <w:p>
      <w:pPr>
        <w:numPr>
          <w:numId w:val="2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$358,403.45 withdrawn from the Trust and deposited in the general account on August 28, 2013 for Pink Mountain expenses;</w:t>
      </w:r>
    </w:p>
    <w:p>
      <w:pPr>
        <w:numPr>
          <w:numId w:val="2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$32,756.42 withdrawn from the Trust and deposited in the general account on October 4, 2013 to cover BRFN reserve house renovation expenses and pay BRFN contractors;</w:t>
      </w:r>
    </w:p>
    <w:p>
      <w:pPr>
        <w:numPr>
          <w:numId w:val="2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$10,126.74 withdrawn from the Trust and deposited in the general account on October 7, 2013 to cover BRFN reserve house renovation expenses and pay BRFN contractors;</w:t>
      </w:r>
    </w:p>
    <w:p>
      <w:pPr>
        <w:numPr>
          <w:numId w:val="24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$12,500.00 withdrawn from the Trust and deposited in the general account on October 8, 2013 to cover BRFN reserve house renovation expenses and pay BRFN contractors;</w:t>
      </w:r>
    </w:p>
    <w:p>
      <w:pPr>
        <w:numPr>
          <w:numId w:val="2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$37,500.00 withdrawn from the Trust and deposited in the general account on October 9, 2013 to cover BRFN reserve house renovation expenses and pay BRFN contractors;</w:t>
      </w:r>
    </w:p>
    <w:p>
      <w:pPr>
        <w:numPr>
          <w:numId w:val="24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$1,612.71 withdrawn from the Trust and deposited in the general account on October 11, 2013 to cover BRFN reserve house renovation expenses and pay BRFN contractors;</w:t>
      </w:r>
    </w:p>
    <w:p>
      <w:pPr>
        <w:numPr>
          <w:numId w:val="24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$95,500.00 withdrawn from the Trust and deposited in the general account on October 11, 2013 to cover BRFN reserve house renovation expenses and pay BRFN contractors;</w:t>
      </w:r>
    </w:p>
    <w:p>
      <w:pPr>
        <w:numPr>
          <w:numId w:val="24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$100,000.00 withdrawn from the Trust and deposited in the general account on October 15, 2013 to cover BRFN reserve house renovation expenses and pay BRFN contractors;</w:t>
      </w:r>
    </w:p>
    <w:p>
      <w:pPr>
        <w:numPr>
          <w:numId w:val="24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$33,004.13 withdrawn from the Trust and deposited in the general account on October 16, 2013 to cover BRFN reserve house renovation expenses and pay BRFN contractors;</w:t>
      </w:r>
    </w:p>
    <w:p>
      <w:pPr>
        <w:numPr>
          <w:numId w:val="24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$82,019.94 withdrawn from the Trust and deposited in the general account on October 22, 2013 to cover BRFN reserve house renovation expenses and pay BRFN contractors;</w:t>
      </w:r>
    </w:p>
    <w:p>
      <w:pPr>
        <w:numPr>
          <w:numId w:val="24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$87,000.00 withdrawn from the Trust and deposited in the general account on October 23, 2013 to cover BRFN reserve house renovation expenses and pay BRFN contractors;</w:t>
      </w:r>
    </w:p>
    <w:p>
      <w:pPr>
        <w:numPr>
          <w:numId w:val="24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$27,441.83 withdrawn from the Trust and deposited in the general account on October 25, 2013 to cover BRFN reserve house renovation expenses and pay BRFN contractors;</w:t>
      </w:r>
    </w:p>
    <w:p>
      <w:pPr>
        <w:numPr>
          <w:numId w:val="25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$27,441.83 withdrawn from the Trust and deposited in the general account on October 25, 2013 to cover Pink Mountain expenses;</w:t>
      </w:r>
    </w:p>
    <w:p>
      <w:pPr>
        <w:numPr>
          <w:numId w:val="25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$38,866.15 withdrawn from the Trust and deposited in the general account on November 4, 2013 to cover Pink Mountain expenses;</w:t>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$1,700,000.00 withdrawn from the Trust and deposited in the general account on November 26, 2013 to BRFN Administration.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35. These payments were for purposes not permitted under the Declaration of Trust or, contrary to the Declaration of Trust, were not supported by budgets, business plans and professional financial advice, neither did they provide for reasonable repayment terms nor was there any reasonable prospect of repayment to the Trust.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36. No attempt was made by Joseph, Russell, Malcolm, Patrick or Laird to communicate or consult with BRFN Membership on the financial condition of BRFN or the use of Trust Funds to keep BRFN solvent.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37. The payments of these Trust Funds deposited into the BRFN general account were made by 24 cheques and 5 electronic transfers. Joseph signed 17 of the cheques and 3 of the electronic transfers. Russell signed 13 of the cheques and 3 of the electronic transfers. Malcolm signed 12 of the cheques and 4 of the electronic transfers. Patrick signed one of the electronic transfers. Wayne Yahey, one of the other members of Council after December 9, 2011, signed 6 of the cheques and 2 of the electronic transfers.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38. At all material times, the Trust Funds deposited in the BRFN general account were commingled with BRFN's general revenues and funds from the general account payments were approved for payment by Laird and cheques signed by Joseph, Russell, Malcolm and Patrick irrespective of whether or not the funds originated from the Trust.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39. Between January 2010 and December 2013 the following amounts were paid from the comingled funds in the BRFN general account:</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$277,459.23 paid to Joseph;</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$146,850.50 paid to Apsassin &amp; Sons Contracting;</w:t>
      </w:r>
    </w:p>
    <w:p>
      <w:pPr>
        <w:numPr>
          <w:numId w:val="25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$126,570.82 paid to Malcolm;</w:t>
      </w:r>
    </w:p>
    <w:p>
      <w:pPr>
        <w:numPr>
          <w:numId w:val="25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$290,137.33 paid to Russell;</w:t>
      </w:r>
    </w:p>
    <w:p>
      <w:pPr>
        <w:numPr>
          <w:numId w:val="2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$109,426.57 paid to Patrick;</w:t>
      </w:r>
    </w:p>
    <w:p>
      <w:pPr>
        <w:numPr>
          <w:numId w:val="25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$156,501.81 paid to Nig.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40. Between March 2011 and December 2013 Woodbridge was paid from the comingled funds in the BRFN general account $482,015.21 for Laird's services as Band Administrator, approximately $144,900 more than the remuneration agreed upon in the Woodbridge Contract.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41. After June 2011 and prior to December 9, 2011, Joseph, Malcolm, Patrick, and Laird met together, without Randy Yahey and Sherry Dominc (the other two members of Council), and discussed the financial condition of BRFN and the use of Trust Funds to fund BRFN expenses. Following that meeting or meetings a Band Council Resolution requesting funds from the Trust was prepared and presented at Council Meetings where it was passed by Joseph, Malcolm and Patrick, along with a BTS directors' resolutions authorizing the transfer of Trust Funds for deposit to BRFN's general account.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42. Between December 9, 2011 and December 13, 2013, Joseph, Malcolm, Russell, and Laird met together, without Wayne Yahey and Lisa Hotte (the other two members of Council), and discussed the financial condition of BRFN and the use of Trust Funds to fund BRFN its expenses. Following those meetings, Band Council resolutions requesting funds from the Trust were prepared and presented at Council Meetings where they were passed by Joseph, Malcolm and Russell, along with BTS directors' resolutions authorizing the transfer of Trust Funds for deposit to BRFN's general account.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43. Joseph, Malcolm, Russell and Laird also meet together in the second half of 2012, without Wayne Yahey and Lisa Hotte (the other two members of Council), and discussed AANDC's concerns with BRFN's lack of internal financial budgeting and reporting systems and financial controls, BRFN's large deficits over the last three years, and BRFN's use of Trust Funds. At those meetings it was decided to prepare the MAP required by AANDC to avoid BRFN being put under Third Party Management and the MAP was signed on February 28, 2013 by Joseph, Malcolm and Russell without the knowledge of the other two members of Council.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44. BRFN had none of the internal financial budgeting and reporting systems and financial controls proposed in the MAP in place prior to February 28, 2013; from March 11, 2011 to February 28, 2013 Laird took no steps to put such systems and controls in place at BRFN. Joseph, Malcolm and Patrick, prior to December 9, 2011, and Joseph, Malcolm and Russell, after December 9, 2011, took no steps to require Laird to put such systems and controls into place.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45. No steps were taken by Laird to put internal financial budgeting and reporting systems and financial controls into place after he was told by AANDC that it required a MAP be prepared. No substantial steps were taken by Laird to put internal financial budgeting and reporting systems and financial controls into place after he prepared the MAP and it was signed by Joseph, Malcolm and Russell. Joseph, Malcolm and Russell took no steps to require Laird to put such systems and controls into place or to take any of the other prudent management steps set out in the MAP.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46. The wilful or negligent mismanagement of the financial affairs of BRFN by Joseph, Malcolm, Russell, Patrick, as the Chief and as Councillors of BRFN, and by Laird as the Band Administrator, resulted in BRFN having a $10,057,180 deficit as at December 13, 2013.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47. That deficit was covered, after periodic meetings between three or more of Joseph, Malcolm, Russell, Patrick, and Laird, by payments received from the Trust between October 2011 and November 2013 totalling $10,057,180 and deposited in the BRFN general account.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48. Those payments were authorized by Joseph, Malcolm, Russell and Patrick in wilful or negligent breach of the Declaration of Trust, with the knowing assistance of Laird, and the Trust has lost the principle amounts of each of those payments plus the interest that would have accrued to the Trust on each payment from time of payment to present.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49. The $10,057,180, plus interest, lost to the Trust is equally a loss to the BRFN, as beneficiary of the Trust, resulting from the mismanagement of Joseph, Malcolm, Russell, Patrick and Laird.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2: RELIEF SOUGHT</w:t>
      </w:r>
      <w:r>
        <w:rPr>
          <w:rFonts w:ascii="arial" w:eastAsia="arial" w:hAnsi="arial" w:cs="arial"/>
          <w:sz w:val="20"/>
          <w:lang w:val="en-US" w:eastAsia="en-US" w:bidi="ar-SA"/>
        </w:rPr>
        <w:cr/>
      </w:r>
    </w:p>
    <w:p>
      <w:pPr>
        <w:numPr>
          <w:numId w:val="2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Declarations that each of the payments totalling $10,057,366.23 were made in breach of trust.</w:t>
      </w:r>
    </w:p>
    <w:p>
      <w:pPr>
        <w:numPr>
          <w:numId w:val="2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Patrick and Laird for $1,000,000 plus the interest that would have accrued to the Trust on that amount paid October 19, 2011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$1,500,000 plus the interest that would have accrued to the Trust on that amount paid May 4, 2012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jointing and severally against the Defendants Joseph, Malcolm, Russell and Laird for $76,407.05 plus the interest that would have accrued to the Trust on that amount paid June 28, 2012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$610,939.73 plus the interest that would have accrued to the Trust on that amount paid July 20, 2012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$287,500.00 plus the interest that would have accrued to the Trust on that amount paid on August 31, 2012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$10,000.00 plus the interest that would have accrued to the Trust on that amount paid on October 15, 2012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$128,716.00 plus the interest that would have accrued to the Trust on that amount paid on October 18, 2012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$80,000.00 plus the interest that would have accrued to the Trust on that amount paid on October 25, 2012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$100,000.00 plus the interest that would have accrued to the Trust on that amount paid on October 31, 2012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$250,000.00 plus the interest that would have accrued to the Trust on that amount paid on November 7, 2012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$350,000.00 plus the interest that would have accrued to the Trust on that amount paid on November 19, 2012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$1,000,000.00 plus the interest that would have accrued to the Trust on that amount paid on December 14, 2012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$500,000.00 plus the interest that would have accrued to the Trust on that amount paid on January 23,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$325,000.00 plus the interest that would have accrued to the Trust on that amount paid on March 13,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$150,000.00 plus the interest that would have accrued to the Trust on that amount paid on March 17,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$122,000.00 plus the interest that would have accrued to the Trust on that amount paid on June 28,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$200,000.00 plus the interest that would have accrued to the Trust on that amount paid on July 5,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$198,000.00 plus the interest that would have accrued to the Trust on that amount paid on July 19,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$548,000.00 plus the interest that would have accrued to the Trust on that amount paid on July 26,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$358,403.45 plus the interest that would have accrued to the Trust on that amount paid on August 28,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$32,756.42 plus the interest that would have accrued to the Trust on that amount paid on October 4,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$10,126.74 plus the interest that would have accrued to the Trust on that amount paid on October 7,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$12,500.00 plus the interest that would have accrued to the Trust on that amount paid on October 8,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$37,500.00 plus the interest that would have accrued to the Trust on that amount paid on October 9,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$1,612.71 plus the interest that would have accrued to the Trust on that amount paid on October 11,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$95,500.00 plus the interest that would have accrued to the Trust on that amount paid on October 11,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$100,000.00 plus the interest that would have accrued to the Trust on that amount paid on October 15,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$33,004.13 plus the interest that would have accrued to the Trust on that amount paid on October 16,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$82,019.94 plus the interest that would have accrued to the Trust on that amount paid on October 22,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$87,000.00 plus the interest that would have accrued to the Trust on that amount paid on October 23,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$27,441.83 plus the interest that would have accrued to the Trust on that amount paid on October 25,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$4,072.08 plus the interest that would have accrued to the Trust on that amount paid on November 1,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$38,866.15 plus the interest that would have accrued to the Trust on that amount paid on November 4,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the Plaintiffs for reparation to the Trust jointly and severally against the Defendants Joseph, Malcolm, Russell and Laird for $1,700,000.00 plus the interest that would have accrued to the Trust on that amount paid on November 26, 2013 to date of judgment or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2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Declaration that the Defendant Laird is a constructive trustee for knowing assistance given to the Defendants Joseph, Malcolm, Russell and Patrick.</w:t>
      </w:r>
    </w:p>
    <w:p>
      <w:pPr>
        <w:numPr>
          <w:numId w:val="2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Declarations that the Defendants Laird and Nig are constructive trustees for knowing receipt of Trust Funds.</w:t>
      </w:r>
    </w:p>
    <w:p>
      <w:pPr>
        <w:numPr>
          <w:numId w:val="2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Declarations that each of the Defendants Joseph, Malcolm, Russell and Patrick were negligent, mismanaged the financial affairs of BRFN and acted in breach of their fiduciary duties owed to BRFN and its collective membership as elected members of the BRFN Council.</w:t>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or in the alternative, judgment to BRFN jointly and severally against the Defendants Joseph, Malcolm, Russell and Patrick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mismanagement and breach of fiduciary duty for $10,057,180.23 plus interest pursuant to the Court Orders Interest Act.</w:t>
      </w:r>
    </w:p>
    <w:p>
      <w:pPr>
        <w:numPr>
          <w:numId w:val="2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Declaration that the Defendant Laird negligent, mismanaged the financial affairs of BRFN and acted in breach of the Woodbridge Contract and in breach of his fiduciary duty owed to BRFN and its collective membership as the senior administrative officer of BRFN.</w:t>
      </w:r>
    </w:p>
    <w:p>
      <w:pPr>
        <w:numPr>
          <w:numId w:val="2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to BRFN against the Defendant Laird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mismanagement, breach of the Woodbridge Contract and breach of fiduciary duty for $10,057,180.23 plus interest pursuant to the Court Orders Interest Act.</w:t>
      </w:r>
    </w:p>
    <w:p>
      <w:pPr>
        <w:numPr>
          <w:numId w:val="2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tracing Orders or other Orders as may be required to give effect to the above Declarations and Judgments.</w:t>
      </w:r>
    </w:p>
    <w:p>
      <w:pPr>
        <w:numPr>
          <w:numId w:val="3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action on a solicitor-client basis, inclusive of all disbursements reasonably incurred in the prosecution of this action or in the alternative, costs on a party and party basis;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 3: 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FIDUCIARY DUTIES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93 At all material times, Joseph, Russell, Malcolm, Patrick and Laird owed a fiduciary duty to the Plaintiffs, including a duty of loyalty and good faith and the duty to avoid any conflict of interest and self-dealing. These Defendants breached this duty by putting their interest ahead of and in conflict with BRFN, to the detriment of BRFN; the particulars of their breach include, but are not limited to:</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with respect to Joseph, Russell, Malcolm and Patrick:</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 diverting the amount of the Personal Payments to themselves, family members and their businesses, for their own benefit;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(ii) acting in conflict of interest to BRFN by directing the Personal Payments to themselves, their family members and their businesses for their own benefit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(iii) further acting in conflict of interest to BRFN by making financial decisions that would further their own business ventures and personal objectives, as opposed to in the interest of BRFN;</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(iv) concealing or otherwise failing to disclose to other Council members and BRFN membership the Personal Payments made to each of them and their businesses;</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(v) approving and directing expenditures over and above the financial capabilities of BRFN, resulting in BRFN suffering from significant deficits and low cash flow;</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(vi) with respect to Joseph, Russell, and Malcolm, breaching their obligations as Directors of BTS by refusing, failing or otherwise neglecting to comply with the rules and procedures in directing and authorizing disbursements from the Trust, as set out by the Declaration of Trust and Constitution of BTS;</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(vii) concealing or otherwise failing to disclose to BRFN membership the precarious financial situation experienced by BRFN during the Review Period;</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(viii) refusing, failing, or otherwise neglecting to adhere to the requirements of the MAP, putting BRFN at risk of losing its funding from Canada;</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(ix) overall, acting without care or regard to the financial controls in place to prevent financial mismanagement;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(x) overall, failing to provide adequate or any oversight of financial and administrative affairs; and</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(xi) such further particulars as shall be proven at trial;</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with respect to Laird and Woodbridge:</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 failing to provide adequate or any oversight of to the financial and administrative affairs as the senior administrative and financial officer of BRFN contrary to the best interests and financial wellbeing of BRFN;</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(ii) acting in conflict of interest to BRFN by directing and accepting payments from the BRFN general account in an amount over and above the agreed upon remuneration in the Woodbridge Contract for his services as the senior administrative and financial officer of BRDN, without care or regard to the financial controls in place to prevent financial mismanagement;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(iii) approving and directing expenditures over and above the financial capabilities of BRFN, resulting in BRFN suffering from significant deficits and low cash flow;</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(iv) overall, acting without care or regard to the financial controls in place to guard against financial mismanagement; and</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(v) such further particulars as may be proven at trial.</w:t>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Defendants' actions were in bad faith and for an improper purpose as the actions were intended to benefit themselves, their families, and their related businesses, Apsassin Entity, Nig and Woodbridge. These actions were carried on to the detriment of the Plaintiffs.</w:t>
      </w:r>
    </w:p>
    <w:p>
      <w:pPr>
        <w:numPr>
          <w:numId w:val="3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Defendants were at all times aware that their conduct was unlawful and was likely to injure the Plaintiffs.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96. Further or in the alternative, these Defendants' actions were knowingly unlawful or recklessly unlawful and without regard for any harm that would result.</w:t>
      </w:r>
    </w:p>
    <w:p>
      <w:pPr>
        <w:numPr>
          <w:numId w:val="3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breaches of their fiduciary duties, the Plaintiffs have suffered damages of $10,057,366.23 as set forth in Part I to this Notice of Civil Claim or as may be proven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BREACHES OF TRUST</w:t>
      </w:r>
      <w:r>
        <w:rPr>
          <w:rFonts w:ascii="arial" w:eastAsia="arial" w:hAnsi="arial" w:cs="arial"/>
          <w:sz w:val="20"/>
          <w:lang w:val="en-US" w:eastAsia="en-US" w:bidi="ar-SA"/>
        </w:rPr>
        <w:cr/>
      </w:r>
    </w:p>
    <w:p>
      <w:pPr>
        <w:numPr>
          <w:numId w:val="3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Joseph, Russell, Malcolm, and Patrick, as directors of BTS, owed duties as directors to BTS and as trustees to the BRFN and its collective membership to act in good faith and in accordance with the Declaration of Trust while administering the Trust Funds.</w:t>
      </w:r>
    </w:p>
    <w:p>
      <w:pPr>
        <w:numPr>
          <w:numId w:val="3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Joseph, Russell, and Malcolm wilfully or negligently acted contrary to the Declaration of Trust and their duties as trustees by:</w:t>
      </w:r>
    </w:p>
    <w:p>
      <w:pPr>
        <w:numPr>
          <w:numId w:val="3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disbursing Trust Funds contrary to the purposes permitted under the Declaration of Trust to cover or lessen the effects of their mismanagement of BRFN;</w:t>
      </w:r>
    </w:p>
    <w:p>
      <w:pPr>
        <w:numPr>
          <w:numId w:val="3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neglecting or otherwise failing to seek or obtain necessary documentation, such as budgets, or other evidence that those disbursements would provide the Trust with a reasonable or any return, contrary to the Declaration of Trust;</w:t>
      </w:r>
    </w:p>
    <w:p>
      <w:pPr>
        <w:numPr>
          <w:numId w:val="3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exercise the care, skill, diligence and judgment that a prudent investor would exercise in making those disbursements;</w:t>
      </w:r>
    </w:p>
    <w:p>
      <w:pPr>
        <w:numPr>
          <w:numId w:val="3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neglecting or otherwise failing to seek or obtain necessary documentation to monitor or supervise the expenditure of those disbursements contrary to the Declaration of Trust</w:t>
      </w:r>
    </w:p>
    <w:p>
      <w:pPr>
        <w:numPr>
          <w:numId w:val="3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remuneration or other payments from the BRFN general account knowing that they had disbursed money form the Trust that was deposited in the BRFN general account and that Trust Funds were comingled in that account;</w:t>
      </w:r>
    </w:p>
    <w:p>
      <w:pPr>
        <w:numPr>
          <w:numId w:val="3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plead and rely on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w:t>
      </w:r>
    </w:p>
    <w:p>
      <w:pPr>
        <w:numPr>
          <w:numId w:val="3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these Defendants' breaches of trust, the Plaintiffs have suffered $10,057,057,366.23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as set forth in Part I to this Notice of Civil Claim or as may be proven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KNOWING RECEIPT AND KNOWINIG ASSISTANCE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102. The Defendant Laird knew of the existence of the Trust.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103. The Defendants Joseph, Malcolm, Russell and Patrick, acting variously as the quorum of or a majority of the board of directors of BTS perpetuated a dishonest and fraudulent breaches of trust, that is, they authorized the payments from the Trust described in Part 1 paragraph 34, knowing that those payments were not for purposes permitted under the Declaration of Trust and knowing that they had not done the due diligence required either by a prudent investor or expressly required under the Declaration of Trust.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104. The Defendant Laird participated in meeting with the Defendants Joseph, Malcolm, Russell and Patrick in which the use of the Trust to cover or lessen the effects of his and their mismanagement of the financial affairs of BRDN was discussed and agreed upon.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105. The Defendant Laird refused, neglected or otherwise failed to advise the Defendants Joseph, Malcolm, Russell and Patrick that they would be or were in breach of their obligations under the Trust and, instead, prepared the documents necessary to perpetrate those breaches of trust and have the payments from the Trust described in Part 1 paragraph 34 deposited in the BRFN general account where they were co-mingled with BRFN other revenue and used to avoid that account being overdrawn.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106. The Defendant Laird knew that the funds received by Woodbridge in payment for his services as band manager were, in whole or in part, Trust Funds.</w:t>
      </w:r>
    </w:p>
    <w:p>
      <w:pPr>
        <w:numPr>
          <w:numId w:val="3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Nig knew that the funds it received in whole or in part to compensate the Defendant Patrick for his services managing BRFN's Pink Mountain Ranch operation were, in whole or in part, Trust Funds.</w:t>
      </w:r>
    </w:p>
    <w:p>
      <w:pPr>
        <w:numPr>
          <w:numId w:val="3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Defendants Laird and Nig are constructive trustee and liable to the beneficiaries of the Trust for the loss of $10,057,366.23 or such amounts as may be proven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AND BREACH OF CONTRACT</w:t>
      </w:r>
      <w:r>
        <w:rPr>
          <w:rFonts w:ascii="arial" w:eastAsia="arial" w:hAnsi="arial" w:cs="arial"/>
          <w:sz w:val="20"/>
          <w:lang w:val="en-US" w:eastAsia="en-US" w:bidi="ar-SA"/>
        </w:rPr>
        <w:cr/>
      </w:r>
    </w:p>
    <w:p>
      <w:pPr>
        <w:numPr>
          <w:numId w:val="3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Joseph, Malcolm, Russell, and Patrick owed a duty to BRFN to carry out their responsibilities as Chief and Council to oversee and supervise and be accountable to BRFN and its collective membership for the financial and administrative affairs of BRFN. Each of these Defendants failed to exercise their duty a responsible, diligent and competent manner. Particulars of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 but are not limited to:</w:t>
      </w:r>
    </w:p>
    <w:p>
      <w:pPr>
        <w:numPr>
          <w:numId w:val="3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without care or regard to the financial controls in place to prevent financial mismanagement;</w:t>
      </w:r>
    </w:p>
    <w:p>
      <w:pPr>
        <w:numPr>
          <w:numId w:val="3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adequate or any oversight of financial and administrative affairs of BRFN;</w:t>
      </w:r>
    </w:p>
    <w:p>
      <w:pPr>
        <w:numPr>
          <w:numId w:val="3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adhere, after MAP, to the requirements of the MAP, putting BRFN at risk of losing its funding from Canada</w:t>
      </w:r>
    </w:p>
    <w:p>
      <w:pPr>
        <w:numPr>
          <w:numId w:val="3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direct the Defendant Laird, as band administrator, to implement and enforce financial controls that were in place before or after MAP, or to implement financial controls before MAP, or to enforce MAP once in place;</w:t>
      </w:r>
    </w:p>
    <w:p>
      <w:pPr>
        <w:numPr>
          <w:numId w:val="3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discipline the Defendant Laird or terminate the Woodbridge Contract for that Defendant's failure to implement and enforce financial controls that were in place before or after MAP, or to implement financial controls before MAP, or to enforce MAP once in place;</w:t>
      </w:r>
    </w:p>
    <w:p>
      <w:pPr>
        <w:numPr>
          <w:numId w:val="3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seek professional financial advice in administering BRFN funds; and</w:t>
      </w:r>
    </w:p>
    <w:p>
      <w:pPr>
        <w:numPr>
          <w:numId w:val="3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particulars as shall be proven at trial.</w:t>
      </w:r>
    </w:p>
    <w:p>
      <w:pPr>
        <w:numPr>
          <w:numId w:val="3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or in the alternative, the conduct of Defendants Joseph, Malcolm, Russell, and Patrick was reckless, careless and without regard to the wellbeing of BRFN; such conduct constitutes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111. The Defendant owed a duty to BRFN as a Band Administrator under the Woodbridge Contract and at law to ensure that proper financial controls were in place and enforced in the administration of BRFN and he failed perform that duty in a responsible, diligent and competent manner. Particulars of this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include but are not limited to:</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failing to appropriate manage the finances of BRFN;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failing to develop and implement financial policies and procedures to appropriate manage BRFN's finances;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failing to create and adhere to budgets and monitor BRFN spending;</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(iv) failing to develop and implement any plan to manage BRFN;</w:t>
      </w:r>
    </w:p>
    <w:p>
      <w:pPr>
        <w:numPr>
          <w:numId w:val="3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failing to prevent overspending;</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 allowing unbudgeted or excessive expenses;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(vii) overall, acting without regard to the policies and procedures in place to prevent financial mismanagement;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(viii) overall, failing to provide adequate or any oversight of financial or administrative affairs;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(ix) such further particulars as shall be proven at trial.</w:t>
      </w:r>
    </w:p>
    <w:p>
      <w:pPr>
        <w:numPr>
          <w:numId w:val="3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Woodbridge, the partnership that hired Laird out to BRFN as band administrator is vicariously liable for the actions of Laird.</w:t>
      </w:r>
    </w:p>
    <w:p>
      <w:pPr>
        <w:numPr>
          <w:numId w:val="3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2012, leading up to MAP the Defendant Laird received multiple warnings from AANDC that BRFN's finances had to be tightly controlled and that BRFN needed to implement and follow sound financial management practices, practices ultimately included in MAP, as drafted by Laird. The Defendant refused, neglected or otherwise failed to take any steps to control spending at BRFN and to implement sound financial management practices.</w:t>
      </w:r>
    </w:p>
    <w:p>
      <w:pPr>
        <w:numPr>
          <w:numId w:val="3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Lairds' conduct was in breach of the Woodbridge Contract, negligent and, being in complete disregard of his duties as the band administrator, grossly negligent.</w:t>
      </w:r>
    </w:p>
    <w:p>
      <w:pPr>
        <w:spacing w:before="120" w:line="260" w:lineRule="atLeast"/>
        <w:rPr>
          <w:rFonts w:ascii="arial" w:eastAsia="arial" w:hAnsi="arial" w:cs="arial"/>
          <w:sz w:val="20"/>
          <w:lang w:val="en-US" w:eastAsia="en-US" w:bidi="ar-SA"/>
        </w:rPr>
      </w:pPr>
      <w:r>
        <w:pict>
          <v:shape id="_x0000_i1058" type="#_x0000_t75" style="width:414.75pt;height:178.5pt">
            <v:imagedata r:id="rId152"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7-1 (1) of the Supreme Court Civil Rules states:</w:t>
      </w:r>
      <w:r>
        <w:rPr>
          <w:rFonts w:ascii="arial" w:eastAsia="arial" w:hAnsi="arial" w:cs="arial"/>
          <w:sz w:val="20"/>
          <w:lang w:val="en-US" w:eastAsia="en-US" w:bidi="ar-SA"/>
        </w:rPr>
        <w:cr/>
      </w:r>
    </w:p>
    <w:p>
      <w:pPr>
        <w:numPr>
          <w:numId w:val="3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all parties of record consent or the court otherwise orders, each party of record to an action must, within 35 days after the end of the pleading period,</w:t>
      </w:r>
    </w:p>
    <w:p>
      <w:pPr>
        <w:numPr>
          <w:numId w:val="3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 list of documents in Form 22 that lists</w:t>
      </w:r>
    </w:p>
    <w:p>
      <w:pPr>
        <w:numPr>
          <w:numId w:val="3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that are or have been in the party's possession or control and that could, if available, be used by any party at trial to prove or disprove a material fact, and</w:t>
      </w:r>
    </w:p>
    <w:p>
      <w:pPr>
        <w:numPr>
          <w:numId w:val="3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documents to which the party intends to refer at trial, and</w:t>
      </w:r>
    </w:p>
    <w:p>
      <w:pPr>
        <w:numPr>
          <w:numId w:val="3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the list on all parties of record.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____________________________</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1: CONCISE SUMMARY OF NATURE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is an action against the Defendants for mismanagement of the financial affairs of the Plaintiffs Blueberry River First Nation </w:t>
      </w:r>
      <w:r>
        <w:rPr>
          <w:rFonts w:ascii="arial" w:eastAsia="arial" w:hAnsi="arial" w:cs="arial"/>
          <w:b/>
          <w:color w:val="000000"/>
          <w:sz w:val="20"/>
          <w:lang w:val="en-US" w:eastAsia="en-US" w:bidi="ar-SA"/>
        </w:rPr>
        <w:t>("BRFN")</w:t>
      </w:r>
      <w:r>
        <w:rPr>
          <w:rFonts w:ascii="arial" w:eastAsia="arial" w:hAnsi="arial" w:cs="arial"/>
          <w:color w:val="000000"/>
          <w:sz w:val="20"/>
          <w:lang w:val="en-US" w:eastAsia="en-US" w:bidi="ar-SA"/>
        </w:rPr>
        <w:t xml:space="preserve"> and the Blueberry Trust, represented by its trustee, the Blueberry Trust Society </w:t>
      </w:r>
      <w:r>
        <w:rPr>
          <w:rFonts w:ascii="arial" w:eastAsia="arial" w:hAnsi="arial" w:cs="arial"/>
          <w:b/>
          <w:color w:val="000000"/>
          <w:sz w:val="20"/>
          <w:lang w:val="en-US" w:eastAsia="en-US" w:bidi="ar-SA"/>
        </w:rPr>
        <w:t>("BTS")</w:t>
      </w:r>
      <w:r>
        <w:rPr>
          <w:rFonts w:ascii="arial" w:eastAsia="arial" w:hAnsi="arial" w:cs="arial"/>
          <w:color w:val="000000"/>
          <w:sz w:val="20"/>
          <w:lang w:val="en-US" w:eastAsia="en-US" w:bidi="ar-SA"/>
        </w:rPr>
        <w:t>, between January 2010 and December 2013. The Defendants consist of former Chief and Council of BRFN, who were also the former directors of BTS and the trustees of the Blueberry Trust, and BRFN's former Band Administrator David Laird and his operating business Woodbridge Professional Services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Plaintiffs claim against these Defendants: breach of fiduciary duties, breach of trust, knowing receipt and knowing assistance,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With respect to David Laird, the Plaintiff BRFN also claim in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a result of these Defendants' actions, the Plaintiffs are seeking declarations that there were breaches of the Blueberry Trust and judgment for the Plaintiffs representing reparation to the Blueberry Trust in the total amount of $10,057,366.23,, or such other amount as shall be proven at trial, in addition to the applicable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Alternatively, the Plaintiffs are seeking Judgment in the amount of $10,057,180.23, or such other amount as shall be proven at trial,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duties, breach of trust, and knowing assistance and knowing receipt of trust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2: THIS CLAIM ARISES FROM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dispute concerning: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 investment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 a matter not listed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3: THIS CLAIM INVOLVES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 aboriginal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RSBC 1996, c. 433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R.S.C. 1985, C.l-5.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348</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Sekhon v. Canada (Attorney General), [2019] B.C.J. No. 1321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 Horsman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27,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S-1811856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1321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1164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Sarabjit Singh Sekhon, Plaintiff, and Attorney General of Canada and Service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jc w:val="both"/>
        <w:rPr>
          <w:rFonts w:ascii="arial" w:eastAsia="arial" w:hAnsi="arial" w:cs="arial"/>
          <w:sz w:val="20"/>
          <w:lang w:val="en-US" w:eastAsia="en-US" w:bidi="ar-SA"/>
        </w:rPr>
      </w:pPr>
      <w:bookmarkStart w:id="45" w:name="Counsel_6"/>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Brown, J. Lee,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 Park, C. Landsiedel.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6" w:name="Judgment_6"/>
      <w:bookmarkEnd w:id="46"/>
      <w:r>
        <w:pict>
          <v:line id="_x0000_s1061" style="position:absolute;z-index:251716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7" w:name="K. HORSMAN J. (orally)"/>
            <w:bookmarkEnd w:id="47"/>
            <w:r>
              <w:rPr>
                <w:rFonts w:ascii="arial" w:eastAsia="arial" w:hAnsi="arial" w:cs="arial"/>
                <w:b/>
                <w:color w:val="000000"/>
                <w:sz w:val="30"/>
                <w:lang w:val="en-US" w:eastAsia="en-US" w:bidi="ar-SA"/>
              </w:rPr>
              <w:t>K. HORSMAN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the Attorney General of Canada and Service Canada, apply for orders striking the plaintiff's amended notice of civil claim and dismissing this action, pursuant to Rule 9-5(1)(a) and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It is common ground that the test to be applied on this application is whether it is plain and obvious that the notice of civil claim, assuming the facts pleaded are true, does not disclose a cause of action (per Rule 9-5(1)(a)), or is unnecessary, scandalous, frivolous or vexatious (per Rule 9-5(1)(b)).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Although the defendants cite two distinct sub-rules of Rule 9-5(1), their argument is essentially the same in relation to both sub-rules. The defendants say that the plaintiff's pleading does not include material facts that would support the existence of any valid cause of action. The defendants also say that the pleading deficiencies cannot be cured and therefore they seek an order for dismissal of the action as the primary remedy. In the alternative, the defendants say that the amended notice of civil claim should be struck with leave to the plaintiff to file an amended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an applicant for disability benefits under the Canada Pension Plan (CPP). Service Canada is responsible for processing such applications. Service Canada requires applicants such as the plaintiff to sign a consent form authorizing the collection of personal information about the applicant as part of the disability application process (the "Consent Form"). The Consent Form allows Service Canada to directly obtain personal information about applicants from a wide range of third parties, including medical professionals and institutions, educational institutions, governments, employers, and financial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Attorney General of Canada takes the position that the Consent Form is authorized by s. 68 and 69 of the </w:t>
      </w:r>
      <w:r>
        <w:rPr>
          <w:rFonts w:ascii="arial" w:eastAsia="arial" w:hAnsi="arial" w:cs="arial"/>
          <w:i/>
          <w:color w:val="000000"/>
          <w:sz w:val="20"/>
          <w:lang w:val="en-US" w:eastAsia="en-US" w:bidi="ar-SA"/>
        </w:rPr>
        <w:t>Canada Pension Plan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C.R.C. c. 385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CPP Regulations</w:t>
      </w:r>
      <w:r>
        <w:rPr>
          <w:rFonts w:ascii="arial" w:eastAsia="arial" w:hAnsi="arial" w:cs="arial"/>
          <w:color w:val="000000"/>
          <w:sz w:val="20"/>
          <w:lang w:val="en-US" w:eastAsia="en-US" w:bidi="ar-SA"/>
        </w:rPr>
        <w:t>]. The plaintiff disagrees that Service Canada has the legislative authority to require him to sign the Consent Form. The crux of the dispute between the parties is the lawfulness of the requirement that the plaintiff sign the Consent Form as a condition of eligibility for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Counsel for the Attorney General invited me to conclude that the requirement for a signed Consent Form is clearly authorized by s. 68 and 69 of the </w:t>
      </w:r>
      <w:r>
        <w:rPr>
          <w:rFonts w:ascii="arial" w:eastAsia="arial" w:hAnsi="arial" w:cs="arial"/>
          <w:i/>
          <w:color w:val="000000"/>
          <w:sz w:val="20"/>
          <w:lang w:val="en-US" w:eastAsia="en-US" w:bidi="ar-SA"/>
        </w:rPr>
        <w:t>CPP Regulations</w:t>
      </w:r>
      <w:r>
        <w:rPr>
          <w:rFonts w:ascii="arial" w:eastAsia="arial" w:hAnsi="arial" w:cs="arial"/>
          <w:color w:val="000000"/>
          <w:sz w:val="20"/>
          <w:lang w:val="en-US" w:eastAsia="en-US" w:bidi="ar-SA"/>
        </w:rPr>
        <w:t xml:space="preserve"> by way of demonstrating that the plaintiff's claims lack merit. This conclusion does not appear obvious to me on the plain language of the provisions, based on my very limited review. Sections 68 and 69 require an applicant for disability benefits to provide the Minister with certain prescribed information relevant to eligibility, to undergo special examinations, and to supply statements of the applicant's occupation and earnings. The provisions do not expressly authorize Service Canada to require an applicant to sign a consent form authorizing Service Canada to directly collect personal information about the applicant from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 court tasked with addressing the substantive dispute between the parties would have to determine whether the requirement for a signed Consent Form is impliedly authorized by s. 68 or 69 of the </w:t>
      </w:r>
      <w:r>
        <w:rPr>
          <w:rFonts w:ascii="arial" w:eastAsia="arial" w:hAnsi="arial" w:cs="arial"/>
          <w:i/>
          <w:color w:val="000000"/>
          <w:sz w:val="20"/>
          <w:lang w:val="en-US" w:eastAsia="en-US" w:bidi="ar-SA"/>
        </w:rPr>
        <w:t>CPP Regulations</w:t>
      </w:r>
      <w:r>
        <w:rPr>
          <w:rFonts w:ascii="arial" w:eastAsia="arial" w:hAnsi="arial" w:cs="arial"/>
          <w:color w:val="000000"/>
          <w:sz w:val="20"/>
          <w:lang w:val="en-US" w:eastAsia="en-US" w:bidi="ar-SA"/>
        </w:rPr>
        <w:t xml:space="preserve"> or by other legislative provisions. It is not my task on this application to resolve the disputed issue of statutory interpretation and I will not attempt to do so. The question for me is whether it is plain and obvious that the amended notice of civil claim does not disclose a viable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Before turning to a consideration of the plaintiff's amended notice of civil claim, I will briefly address the argument advanced by the plaintiff at the hearing before me that the Attorney General's application is premature. The plaintiff says that any deficiencies in his pleadings can be remedied following documentary and oral discovery. He says that he should not be put to the task of responding to the motion to strike at this early stage of the proceeding, when the defendants have yet to file their response to civil claim or provide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do not consider that this objection has merit. As the Supreme Court of Canada noted in </w:t>
      </w:r>
      <w:r>
        <w:rPr>
          <w:rFonts w:ascii="arial" w:eastAsia="arial" w:hAnsi="arial" w:cs="arial"/>
          <w:i/>
          <w:color w:val="000000"/>
          <w:sz w:val="20"/>
          <w:lang w:val="en-US" w:eastAsia="en-US" w:bidi="ar-SA"/>
        </w:rPr>
        <w:t>R. v. Imperial Tobacco</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at para. 22, it is incumbent on the claimant to clearly plead the facts upon which he or she relies in advancing a claim, and those facts are presumed to be true. A claimant cannot rely on the possibility that new facts may turn up as the case progresses as a ground for resisting a motion to strike. The claimant is not required to prove the facts pleaded at the time of the motion to strike, but he is required to plead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filed his original notice of civil claim on November 2, 2018, and amended notice of civil claim on May 13, 2019. Although the plaintiff was represented by counsel on the application before me, he did not have the assistance of counsel in drafting his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amended notice of civil claim pleads the following causes of action:</w:t>
      </w:r>
      <w:r>
        <w:rPr>
          <w:rFonts w:ascii="arial" w:eastAsia="arial" w:hAnsi="arial" w:cs="arial"/>
          <w:sz w:val="20"/>
          <w:lang w:val="en-US" w:eastAsia="en-US" w:bidi="ar-SA"/>
        </w:rPr>
        <w:cr/>
      </w:r>
    </w:p>
    <w:p>
      <w:pPr>
        <w:numPr>
          <w:numId w:val="33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 and "breach of duty of good faith";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 of ss. 7 and 15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same theme underlies all of the causes of action advanced by the plaintiff, and the amended notice of civil claim alleges the same facts to ground each of the claims advanced (at para. 6). He says that Service Canada has wrongfully refused to consider his application for CPP disability benefits because he will not sign the Consent Form. The plaintiff says that the Consent Form requirement is not authorized by the </w:t>
      </w:r>
      <w:r>
        <w:rPr>
          <w:rFonts w:ascii="arial" w:eastAsia="arial" w:hAnsi="arial" w:cs="arial"/>
          <w:i/>
          <w:color w:val="000000"/>
          <w:sz w:val="20"/>
          <w:lang w:val="en-US" w:eastAsia="en-US" w:bidi="ar-SA"/>
        </w:rPr>
        <w:t>CPP Regulations</w:t>
      </w:r>
      <w:r>
        <w:rPr>
          <w:rFonts w:ascii="arial" w:eastAsia="arial" w:hAnsi="arial" w:cs="arial"/>
          <w:color w:val="000000"/>
          <w:sz w:val="20"/>
          <w:lang w:val="en-US" w:eastAsia="en-US" w:bidi="ar-SA"/>
        </w:rPr>
        <w:t xml:space="preserve">, the interpretation of which he says Service Canada has misrepresented, and that the requirement to sign the Consent Form is directly contrary to s. 5(1)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R.S.B.C. 1985, c. P-21,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(1) A government institution shall, wherever possible, collect personal information that is intended to be used for an administrative purpose directly from the individual to whom it relates except where the individual authorizes otherwise or where personal information may be disclosed to the institution under subsection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At the hearing of this application the plaintiff's counsel confirmed that the plaintiff did not intend to advance a distinct cause of action based on breach of s. 5(1)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As such, it is unnecessary for me to address whether it is plain and obvious that there is no freestanding cause of action for breach of the federal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pleads that he has contributed fully to the CPP during his working life and is now deprived of the benefits to which the plaintiff says he is entitled as a result of his physician's determination that he is permanently disabled. He pleads that he has provided Service Canada directly with all of the information it needs to make a determination on his application for CPP disability benefits, including various medical reports concerning his disability. He says he is therefore entitled to a determination of his application on its merits without agreeing to what he views as unlawful and arbitrary conditions imposed by the Consent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claims that his pre-existing injuries have been aggravated by the actions of Service Canada. In addition to damages, the amended notice of civil claim also seeks the remedy of "court monitored adjudication of the plaintiff's disability benefit reconsideration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amended notice of civil claim is not a model of legal drafting. As a general comment there is merit to the Attorney General's criticism that the plaintiff has failed to plead material facts that support any of the causes of action he advances. I will address each of the causes of action pleaded individually. However, I note that the real issue concerns the appropriate remedy given the obvious deficiencies in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plaintiff's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and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facts that ground each of the claims of "misfeasance in public office,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misrepresentation, breach of duty of good faith, and [the violation of] rights of the plaintiff guaranteed under Part 1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1982," have already been discussed. In considering the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it is apparent that the facts pleaded to support the respective causes of action are inadequate.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Elements of a cause of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an opening observation, I note that the plaintiff's pleading of unlawful action by Service Canada does not, in itself, establish an arguable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is no cause of action in Canadian law for breach of a legislative provision: </w:t>
      </w:r>
      <w:r>
        <w:rPr>
          <w:rFonts w:ascii="arial" w:eastAsia="arial" w:hAnsi="arial" w:cs="arial"/>
          <w:i/>
          <w:color w:val="000000"/>
          <w:sz w:val="20"/>
          <w:lang w:val="en-US" w:eastAsia="en-US" w:bidi="ar-SA"/>
        </w:rPr>
        <w:t>The Queen in Right of Canada v. Saskatchewan Wheat Pool</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at 226. The traditional remedy for breach of statutory duty by a public authority is judicial review for invalidity: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requisite elements of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 the existence of a private law duty of care.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if the facts establish foreseeability of harm and proximity of relationship. That is, it must be shown that the loss the plaintiff is said to have incurred was the foreseeable outcome of the actions of the defendants, and also that the relationship between the plaintiff and defendant was sufficiently close and direct or "proximate" to ground a duty of care: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paras. 40-41.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is important to distinguish between a private law duty of care and the public law duty owed by all government actors to exercise their statutory powers in a manner that is lawful and rational. Public law duties are enforceable through administrative law remedies that can be obtained on an application for judicial review. However, on its own a breach of a statutory duty is not a breach of a private law duty of care: </w:t>
      </w:r>
      <w:r>
        <w:rPr>
          <w:rFonts w:ascii="arial" w:eastAsia="arial" w:hAnsi="arial" w:cs="arial"/>
          <w:i/>
          <w:color w:val="000000"/>
          <w:sz w:val="20"/>
          <w:lang w:val="en-US" w:eastAsia="en-US" w:bidi="ar-SA"/>
        </w:rPr>
        <w:t>Wu v. Vancouver City</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2019 BCCA 23</w:t>
        </w:r>
      </w:hyperlink>
      <w:r>
        <w:rPr>
          <w:rFonts w:ascii="arial" w:eastAsia="arial" w:hAnsi="arial" w:cs="arial"/>
          <w:color w:val="000000"/>
          <w:sz w:val="20"/>
          <w:lang w:val="en-US" w:eastAsia="en-US" w:bidi="ar-SA"/>
        </w:rPr>
        <w:t xml:space="preserve"> at para. 43, leave to appeal denied </w:t>
      </w:r>
      <w:hyperlink r:id="rId164" w:history="1">
        <w:r>
          <w:rPr>
            <w:rFonts w:ascii="arial" w:eastAsia="arial" w:hAnsi="arial" w:cs="arial"/>
            <w:i/>
            <w:color w:val="0077CC"/>
            <w:sz w:val="20"/>
            <w:u w:val="single"/>
            <w:shd w:val="clear" w:color="auto" w:fill="FFFFFF"/>
            <w:lang w:val="en-US" w:eastAsia="en-US" w:bidi="ar-SA"/>
          </w:rPr>
          <w:t>[2019] S.C.C.A. No. 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private law duty of care is a duty owed by a party to take reasonable care not to injure another individual, the breach of which is remediable in damages. The existence of a private law duty of care must be established through the application of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cases where the defendant is a government actor, a private law duty of care may, in exceptional cases, arise by implication from the legislative scheme itself. Given that legislation typically serves broad public objects, it is unusual to find a private law relationship of proximity between a government actor and a distinct claimant, or group of claimants, within a legislative scheme: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Alternatively, a relationship of proximity may arise from a series of specific interactions between the government and the claimant. In such a case the government may, through its conduct, have entered into a special relationship with the plaintiff sufficient to establish the necessary proximity: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45. The mere fact that the plaintiff may have directly interacted with a public official is insufficient on its own to establish proximity. Such direct interactions are a typical feature of any government application or licencing process. The interactions that are said to ground the duty of care must take the relationship between the parties outside of what is inherent in the scheme of regulation: </w:t>
      </w:r>
      <w:r>
        <w:rPr>
          <w:rFonts w:ascii="arial" w:eastAsia="arial" w:hAnsi="arial" w:cs="arial"/>
          <w:i/>
          <w:color w:val="000000"/>
          <w:sz w:val="20"/>
          <w:lang w:val="en-US" w:eastAsia="en-US" w:bidi="ar-SA"/>
        </w:rPr>
        <w:t>Wu</w:t>
      </w:r>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Findings of proximity based on the interactions between a public body and the plaintiff are necessarily fact specific. However, the pleaded facts must, as a general proposition, demonstrate a relationship and connection between the plaintiff and the public body that is distinct from, and more direct than, the relationship between the public body and other members of the public:</w:t>
      </w:r>
      <w:r>
        <w:rPr>
          <w:rFonts w:ascii="arial" w:eastAsia="arial" w:hAnsi="arial" w:cs="arial"/>
          <w:i/>
          <w:color w:val="000000"/>
          <w:sz w:val="20"/>
          <w:lang w:val="en-US" w:eastAsia="en-US" w:bidi="ar-SA"/>
        </w:rPr>
        <w:t>Taylor v. Canada (Attorney General)</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2012 ONCA 479</w:t>
        </w:r>
      </w:hyperlink>
      <w:r>
        <w:rPr>
          <w:rFonts w:ascii="arial" w:eastAsia="arial" w:hAnsi="arial" w:cs="arial"/>
          <w:color w:val="000000"/>
          <w:sz w:val="20"/>
          <w:lang w:val="en-US" w:eastAsia="en-US" w:bidi="ar-SA"/>
        </w:rPr>
        <w:t>, at paras. 80-87.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Finally, I note that an action may also lie against a government defendant for the tort of negligent misrepresentation. In that event, a plaintiff must plead the material facts that establish the elements of the tort: the existence of a special relationship between the plaintiff and defendant; a representation by the defendant that is untrue, inaccurate or misleading;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in making the statement; reasonable reliance on the representation by the plaintiff; and that the reliance was detrimental in the sense that damages resulted: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 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Does the amended notice of civil claim disclose a reasonable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says that his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novel, should be allowed to proceed to trial. He says that any deficiencies in the amended notice of civil claim can be addressed following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I have noted, the decision of the Supreme Court of Canada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stands as a direct precedent against the plaintiff's argument that his pleadings should not be subject to rigorous scrutiny until he has the opportunity to secure further particulars through the discovery process. I must take the facts as pleaded by the plaintiff to be true, which is a significant advantage to him on this application. However, I cannot consider what the evidence adduced in the future might or might not show: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Furthermore, I do not accept the plaintiff's characterization that his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"novel." Rather, he has simply not pleaded the material facts that would support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does not plead the source of any duty of care, whether based in legislation or specific interactions with government officials. While the amended notice of claim references his "communications" with government officials, the substance of those communications are not described and therefore it is impossible to assess whether they arguably support the existence of a relationship of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has also not pleaded the material facts that would support a claim in negligent misrepresentation, including the existence of a special relationship and detrimental reliance by the plaintiff. All other difficulties with the plaintiff's claims aside, I do not understand the plaintiff to say that he relied on the defendants' misrepresentations as true; rather he rejects them 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may be that the plaintiff did not intend to plead a claim for negligent misrepresentation. In the absence of material facts to support a cause of action in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negligent misrepresentation, one is simply left to guess at what the basis of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misrepresentation claims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 plaintiff cannot survive a pleadings motion simply by including references to established causes of action such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in a pleading. The material facts that support the elements of the causes of action must be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Given the deficiencies in pleading I have identified, I find it plain and obvious that the amended notice of civil claim as drafted does not disclose a reasonable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claim in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same facts that underpin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also ground his claim for misfeasance in public office. The plaintiff says that the defendants have breached the "duty of good faith" that they owe in the performance of their statutory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Notably, the amended notice of civil claim does not identify the individual or individuals, even by description of their specific office, who was alleged to have committed the tort of misfeasance in public office. The allegation of bad faith is generalized to "the defendants." The defendants are the Attorney General of Canada and Service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do not interpret the plaintiff's pleading to suggest that the Attorney General of Canada has personally committed the tort of misfeasance in public office. If that is the intent, no particulars of the misfeasance are pleaded. The Attorney General has no direct role in the adjudication of the plaintiff's application for disability benefits. I presume the Attorney General is named because he is the designated party in proceedings against the federal government pursuant to s. 23 of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R.S.C., 1985, c. C-50. Service Canada is the government agency that the plaintiff had direct dealings with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Elements of a cause of action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tort of misfeasance in public office is concerned with an unlawful abuse of public power. In order for conduct to fall within the scope of this tort, the public officer must "deliberately engage in conduct that he or she knows to be inconsistent with the obligations of public office":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There are two branches of the tort, although they both share common elements: (1) a deliberate unlawful conduct by a public officer in the exercise of their powers, and (2) knowledge that the unlawful conduct is likely to injure the particular plaintiff: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J.P. v. British Columbia (Children and Family Development</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2017 BCCA 308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J.P</w:t>
      </w:r>
      <w:r>
        <w:rPr>
          <w:rFonts w:ascii="arial" w:eastAsia="arial" w:hAnsi="arial" w:cs="arial"/>
          <w:color w:val="000000"/>
          <w:sz w:val="20"/>
          <w:lang w:val="en-US" w:eastAsia="en-US" w:bidi="ar-SA"/>
        </w:rPr>
        <w:t>.] at para. 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Category A misfeasance involves conduct that is specifically intended to injure a person or class of persons. This is also known as the "targeted malice" branch of the tort. The plaintiff must establish that the defendant had the ulterior improper purpose of harming the plaintiff: </w:t>
      </w:r>
      <w:r>
        <w:rPr>
          <w:rFonts w:ascii="arial" w:eastAsia="arial" w:hAnsi="arial" w:cs="arial"/>
          <w:i/>
          <w:color w:val="000000"/>
          <w:sz w:val="20"/>
          <w:lang w:val="en-US" w:eastAsia="en-US" w:bidi="ar-SA"/>
        </w:rPr>
        <w:t>J.P</w:t>
      </w:r>
      <w:r>
        <w:rPr>
          <w:rFonts w:ascii="arial" w:eastAsia="arial" w:hAnsi="arial" w:cs="arial"/>
          <w:color w:val="000000"/>
          <w:sz w:val="20"/>
          <w:lang w:val="en-US" w:eastAsia="en-US" w:bidi="ar-SA"/>
        </w:rPr>
        <w:t>. at para. 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Category B misfeasance does not require a finding that the public officer specifically intended to harm the plaintiff. Rather, there must be an objective determination that the public officer knowingly engaged in a deliberate or unlawful act with an awareness that their conduct would likely harm the plaintiff. Knowledge of harm alone is insufficient to establish misfeasance. The officer must know that the deliberate conduct is inconsistent with the obligations of the office, including that it exceeds the power of the office: </w:t>
      </w:r>
      <w:r>
        <w:rPr>
          <w:rFonts w:ascii="arial" w:eastAsia="arial" w:hAnsi="arial" w:cs="arial"/>
          <w:i/>
          <w:color w:val="000000"/>
          <w:sz w:val="20"/>
          <w:lang w:val="en-US" w:eastAsia="en-US" w:bidi="ar-SA"/>
        </w:rPr>
        <w:t>J.P</w:t>
      </w:r>
      <w:r>
        <w:rPr>
          <w:rFonts w:ascii="arial" w:eastAsia="arial" w:hAnsi="arial" w:cs="arial"/>
          <w:color w:val="000000"/>
          <w:sz w:val="20"/>
          <w:lang w:val="en-US" w:eastAsia="en-US" w:bidi="ar-SA"/>
        </w:rPr>
        <w:t>. at para. 327.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 claim of misfeasance in public office is among the most serious of allegations that a public official may face in a tort action. For this reason, a plaintiff is required to name as a party the individual or individuals alleged to have committed the misfeasance. This ensures that procedural fairness is accorded to individuals who face such a serious finding: </w:t>
      </w:r>
      <w:r>
        <w:rPr>
          <w:rFonts w:ascii="arial" w:eastAsia="arial" w:hAnsi="arial" w:cs="arial"/>
          <w:i/>
          <w:color w:val="000000"/>
          <w:sz w:val="20"/>
          <w:lang w:val="en-US" w:eastAsia="en-US" w:bidi="ar-SA"/>
        </w:rPr>
        <w:t>J.P</w:t>
      </w:r>
      <w:r>
        <w:rPr>
          <w:rFonts w:ascii="arial" w:eastAsia="arial" w:hAnsi="arial" w:cs="arial"/>
          <w:color w:val="000000"/>
          <w:sz w:val="20"/>
          <w:lang w:val="en-US" w:eastAsia="en-US" w:bidi="ar-SA"/>
        </w:rPr>
        <w:t xml:space="preserve">. at para. 350; </w:t>
      </w:r>
      <w:r>
        <w:rPr>
          <w:rFonts w:ascii="arial" w:eastAsia="arial" w:hAnsi="arial" w:cs="arial"/>
          <w:i/>
          <w:color w:val="000000"/>
          <w:sz w:val="20"/>
          <w:lang w:val="en-US" w:eastAsia="en-US" w:bidi="ar-SA"/>
        </w:rPr>
        <w:t>Wu</w:t>
      </w:r>
      <w:r>
        <w:rPr>
          <w:rFonts w:ascii="arial" w:eastAsia="arial" w:hAnsi="arial" w:cs="arial"/>
          <w:color w:val="000000"/>
          <w:sz w:val="20"/>
          <w:lang w:val="en-US" w:eastAsia="en-US" w:bidi="ar-SA"/>
        </w:rPr>
        <w:t xml:space="preserve"> at para. 93.</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Does the amended notice of civil claim disclose a</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reasonable claim in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amended notice of civil claim is wholly devoid of particulars of the material facts that would establish the elements of a cause of action for misfeasance in public office. The individual or individuals who are said to have committed the tort are not identified in the pleading or named as a party. There is also no plea that any public officer deliberately engaged in unlawful conduct knowing that it would cause harm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bare plea of breach of the duty of good faith, without even identification of the public officer alleged to have committed the misfeasance, plainly and obviously does not disclose a reasonable claim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claim of breach of ss. 7 and 15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with the other causes of action advanced, there are similarly no particulars of the manner in which the plaintiff says his rights under s. 7 and 15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are infringed. An infringement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is simply asserted.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Elements of a cause of action for breach of ss. 7 and 15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Section 15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protects every individual's right to equality under the law, and prohibits discrimination on enumerated and analogous grounds that include physical disability. To establish a claim under s. 15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plaintiff would have to show that a challenged law or state action draws a distinction based on an enumerated or analogous ground and that the distinction is discriminatory within the meaning of the equality guarantee: </w:t>
      </w:r>
      <w:r>
        <w:rPr>
          <w:rFonts w:ascii="arial" w:eastAsia="arial" w:hAnsi="arial" w:cs="arial"/>
          <w:i/>
          <w:color w:val="000000"/>
          <w:sz w:val="20"/>
          <w:lang w:val="en-US" w:eastAsia="en-US" w:bidi="ar-SA"/>
        </w:rPr>
        <w:t>Kahkewistahaw First Nation v. Taypotat</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2015 SCC 30</w:t>
        </w:r>
      </w:hyperlink>
      <w:r>
        <w:rPr>
          <w:rFonts w:ascii="arial" w:eastAsia="arial" w:hAnsi="arial" w:cs="arial"/>
          <w:color w:val="000000"/>
          <w:sz w:val="20"/>
          <w:lang w:val="en-US" w:eastAsia="en-US" w:bidi="ar-SA"/>
        </w:rPr>
        <w:t xml:space="preserve"> at paras. 19-20.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To establish a claim under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plaintiff would have to establish that an impugned law or state action has deprived the plaintiff of his right to life, liberty or security of the person, and the deprivation is not in accordance with principles of fundamental justice: </w:t>
      </w:r>
      <w:r>
        <w:rPr>
          <w:rFonts w:ascii="arial" w:eastAsia="arial" w:hAnsi="arial" w:cs="arial"/>
          <w:i/>
          <w:color w:val="000000"/>
          <w:sz w:val="20"/>
          <w:lang w:val="en-US" w:eastAsia="en-US" w:bidi="ar-SA"/>
        </w:rPr>
        <w:t>Canada (Attorney General) v. Bedford</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2013 SCC 72</w:t>
        </w:r>
      </w:hyperlink>
      <w:r>
        <w:rPr>
          <w:rFonts w:ascii="arial" w:eastAsia="arial" w:hAnsi="arial" w:cs="arial"/>
          <w:color w:val="000000"/>
          <w:sz w:val="20"/>
          <w:lang w:val="en-US" w:eastAsia="en-US" w:bidi="ar-SA"/>
        </w:rPr>
        <w:t xml:space="preserve">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Does the amended notice of civil claim disclose a reasonable claim of breach of ss. 7 or 15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pleads that he is a person with a disability, but the amended notice of civil claim does not contain material facts to establish: (i) the state law or action that as such draw a distinction on the basis of disability, or (ii) that any such law or action is discriminatory within the meaning of s. 15. There are also no facts pleaded to establish a deprivation of the plaintiff's right to life, liberty or security of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This deficiency on its own is a sufficient basis on which to conclude that it is plain and obvious that the amended notice of civil claim does not disclose a reasonable claim for damages for breach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under ss. 7 or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Given the nature of the plaintiff's complaints, I observe that damages are not an automatic remedy for breach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any event. The decision of the Supreme Court of Canada in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provides the general framework for determining when damages may be an appropriate and just remedy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framework includes consideration of countervailing factors which may establish that damages are not an appropriate and just remedy. The availability of alternative remedies, including an application for judicial review, is a countervailing factor: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at para. 33; </w:t>
      </w:r>
      <w:r>
        <w:rPr>
          <w:rFonts w:ascii="arial" w:eastAsia="arial" w:hAnsi="arial" w:cs="arial"/>
          <w:i/>
          <w:color w:val="000000"/>
          <w:sz w:val="20"/>
          <w:lang w:val="en-US" w:eastAsia="en-US" w:bidi="ar-SA"/>
        </w:rPr>
        <w:t>Ernst v. Alberta Energy Regulator</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2017 SCC 1</w:t>
        </w:r>
      </w:hyperlink>
      <w:r>
        <w:rPr>
          <w:rFonts w:ascii="arial" w:eastAsia="arial" w:hAnsi="arial" w:cs="arial"/>
          <w:color w:val="000000"/>
          <w:sz w:val="20"/>
          <w:lang w:val="en-US" w:eastAsia="en-US" w:bidi="ar-SA"/>
        </w:rPr>
        <w:t xml:space="preserve"> at paras. 32-41.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Having concluded that it is plain and obvious that the amended notice of civil claim does not disclose a reasonable cause of action, the question of remedy then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Under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court has the authority to strike the pleading but not dismiss the claim and instead provide the plaintiff with an opportunity to draft an amended pleading. Alternatively, the pleading may be struck and the claim dismissed. The remedy of dismissing the action is restricted to situations in which there is no point in redrafting the pleading, because the proposed claim, however drafted, is without legal foundation: </w:t>
      </w:r>
      <w:r>
        <w:rPr>
          <w:rFonts w:ascii="arial" w:eastAsia="arial" w:hAnsi="arial" w:cs="arial"/>
          <w:i/>
          <w:color w:val="000000"/>
          <w:sz w:val="20"/>
          <w:lang w:val="en-US" w:eastAsia="en-US" w:bidi="ar-SA"/>
        </w:rPr>
        <w:t>Extra Gift Exchange Inc. v. Ernest &amp; Twins Ventures (PP) Ltd.</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[2007] B.C.J. No. 636</w:t>
        </w:r>
      </w:hyperlink>
      <w:r>
        <w:rPr>
          <w:rFonts w:ascii="arial" w:eastAsia="arial" w:hAnsi="arial" w:cs="arial"/>
          <w:color w:val="000000"/>
          <w:sz w:val="20"/>
          <w:lang w:val="en-US" w:eastAsia="en-US" w:bidi="ar-SA"/>
        </w:rPr>
        <w:t xml:space="preserve"> at paras. 21-22.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Where the claim has been constructed by a self-represented litigant, the court should, in particular, consider whether the defective pleading can be corrected by way of amendment: </w:t>
      </w:r>
      <w:r>
        <w:rPr>
          <w:rFonts w:ascii="arial" w:eastAsia="arial" w:hAnsi="arial" w:cs="arial"/>
          <w:i/>
          <w:color w:val="000000"/>
          <w:sz w:val="20"/>
          <w:lang w:val="en-US" w:eastAsia="en-US" w:bidi="ar-SA"/>
        </w:rPr>
        <w:t>Mohebbi v. North Vancouver RCMP</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2015 BCSC 2083</w:t>
        </w:r>
      </w:hyperlink>
      <w:r>
        <w:rPr>
          <w:rFonts w:ascii="arial" w:eastAsia="arial" w:hAnsi="arial" w:cs="arial"/>
          <w:color w:val="000000"/>
          <w:sz w:val="20"/>
          <w:lang w:val="en-US" w:eastAsia="en-US" w:bidi="ar-SA"/>
        </w:rPr>
        <w:t xml:space="preserve"> at paras. 14-16.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Attorney General's first position is that I ought to not only strike the amended notice of civil claim, but also dismiss the action on the basis that no viable claim could conceivably be pleaded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misfeasance in public office, or breach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At the hearing of this application, the Attorney General took the position, in the alternative, that the amended notice of civil claim should be struck in its entirety, with leave to the plaintiff to file an amended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am doubtful that the plaintiff can succeed in an action for damages in these circumstances. All of the plaintiff's claims arise directly from a process of statutory adjudication. Deficiencies in such processes typically give rise to administrative law remedies, which are available in an application for a judicial review, rather than the remedy of damages. However, I acknowledge that an action is not foreclosed simply because its focus is the exercise of statutory adjudicative powers, provided that the plaintiff has pleaded viable causes of action: </w:t>
      </w:r>
      <w:r>
        <w:rPr>
          <w:rFonts w:ascii="arial" w:eastAsia="arial" w:hAnsi="arial" w:cs="arial"/>
          <w:i/>
          <w:color w:val="000000"/>
          <w:sz w:val="20"/>
          <w:lang w:val="en-US" w:eastAsia="en-US" w:bidi="ar-SA"/>
        </w:rPr>
        <w:t>Greengen Holdings Ltd. v. British Columbia (Ministry of Forests, Lands and Natural Resource Operations)</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2018 BCCA 214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Carhoun &amp; Sons Enterprises Ltd. v. Canada (Attorney General)</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am not at this stage prepared to entirely foreclose an opportunity for the plaintiff to attempt to redraft his pleadings so as to advance a particularized claim in tort and for breach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 amended notice of civil claim does reference interactions between the parties, so there is a factual context to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even if unexplained within the current pleading. The claim for misfeasance in public office is one known to law and the deficiencies in the plaintiff's pleadings are potentially remediable by a redrafting process, bearing in mind the significant difficulties in proof he would face at trial. The same is true of the plaintiff's claim for damages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view the appropriate remedy in the circumstances is an order striking the amended notice of civil claim in its entirety, with leave to the plaintiff to file a fresh amended claim within 60 days of the date of this judgment. This order is without prejudice to the Attorney General's right to renew the motion to strike on the ground that any amended pleading does not disclose a cause of action. If an amended claim is not filed within 60 days, the action stands as dismissed without the need for a future court application. An order to that effect may be obtained simply on proof that no amended notice of civil claim has been filed within 60 days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note, finally, that the order sought by the plaintiff for a "court monitored adjudication of the plaintiff's disability benefit reconsideration application" is not a remedy he can obtain in a civil action, regardless of how his pleading may be amended. The Attorney General argues, and I agree, that this amounts to relief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which can only be obtained against a federal agency by way of an application for judicial review in federal court: see s. 18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R.S.C., 1985, c. F-7.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Accordingly, I grant the following orders on this application:</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notice of civil claim is struck in its entirety.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liberty to file a fresh amended notice of civil claim within 60 days of the date of this order, without prejudice to the defendants' right to apply to strike any amended notice of civil claim filed by the plaintiff.</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does not file an amended notice of civil claim within 60 days the action stands as dismissed.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entitled to their costs of this application, in any event of the cause, in an amount fixed at $550.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HORSMAN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767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Spence v. Singh, [2019] B.C.J. No. 1720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 Morellato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25-27, March 1, April 18,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M163051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1720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1540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Junior Hugh Spence, Plaintiff, and Yadvinder Singh, Yellow Cab Company Ltd., Amy Marguerite Debree, and John Gregory Wornig,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(138 paras.)</w:t>
      </w:r>
    </w:p>
    <w:p>
      <w:pPr>
        <w:jc w:val="both"/>
        <w:rPr>
          <w:rFonts w:ascii="arial" w:eastAsia="arial" w:hAnsi="arial" w:cs="arial"/>
          <w:sz w:val="20"/>
          <w:lang w:val="en-US" w:eastAsia="en-US" w:bidi="ar-SA"/>
        </w:rPr>
      </w:pPr>
      <w:bookmarkStart w:id="48" w:name="Counsel_7"/>
      <w:bookmarkEnd w:id="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3"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J.R. Kendall, L.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J.L. Cameron, J. Montpellier.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7"/>
      <w:bookmarkEnd w:id="49"/>
      <w:r>
        <w:pict>
          <v:line id="_x0000_s1064" style="position:absolute;z-index:251717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M. MORELLATO J."/>
            <w:bookmarkEnd w:id="50"/>
            <w:r>
              <w:rPr>
                <w:rFonts w:ascii="arial" w:eastAsia="arial" w:hAnsi="arial" w:cs="arial"/>
                <w:b/>
                <w:color w:val="000000"/>
                <w:sz w:val="30"/>
                <w:lang w:val="en-US" w:eastAsia="en-US" w:bidi="ar-SA"/>
              </w:rPr>
              <w:t>M. MORELLATO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Spence claims damages for injuries suffered in a motor vehicle accident, which involved a chain of three vehicles. The accident occurred on June 10, 2014 when Mr. Spence was a passenger in a taxi cab operated by the defendant Mr. Singh ("Accident"). The defendants have admitted liability but take issue with the quantum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Spence claims non-pecuniary damages, cost of future care, and special damages. Special Damages are agreed at $4,682.85.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have raised the following issues: 1) causation in regard to Mr. Spence's knee injury; 2) severity of Mr. Spence's injuries from the Accident and their impact on Mr. Spence's life; 3) failure to mitigate; and 4)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Also at issue, are the proper quantum of non-pecuniary damages and entitlement to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 AND SUMMARY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Spence was born on October 4, 1973 in Jamaica, making him 40 years old at the time of the Accident. He is employed full-time and has not made any claim for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Pre-Accident</w:t>
      </w:r>
    </w:p>
    <w:p>
      <w:pPr>
        <w:numPr>
          <w:numId w:val="33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Work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Spence moved to Vancouver in 2005. He was first employed as a construction and demolition worker. This was not to his satisfaction. It was his goal to work in an area which promotes a healthy, positive and physically fit lifestyle. He obtained a certification to become a personal trainer while working at his construction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Spence has worked as a fitness instructor and personal trainer at various gyms for a number of years. He started his own gym in about 2008, which he continues to run in the evenings.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about 2010, Mr. Spence started working at UBC as a group fitness instructor. He continues to work there today. Mr. Spence testified that his fitness classes at UBC are popular among the students. In November 2013, Mr. Spence was featured and photographed for a student newspaper article. Mr. Spence told the Court that he weighed between 190 lb to 210 lb in this photograph, which was taken approximately seven months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Spence affirmed that before the Accident, he had no issue performing his work as a personal trainer and as a fitness instructor at any gym he had worked at.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Recreational Pursuits and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Spence testified he was very active not only while at work but also during his spare time. He was a competitive body-builder between 2005 to 2010. He also enjoyed and regularly participated in various activities such as running, basketball, swimming, dancing, hiking, riding his motorcycle, and driving for leisure. In his spare time, Mr. Spence also regularly worked out at the gym on his own, and practiced Kung Fu. He testified that he also liked to go hiking in various trails with his friends. On cross-examination, Mr. Spence conceded that this was not a frequent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Spence also testified he enjoyed going out to eat with his students on weekends, stating that before the Accident he had quite a lot of energy and was pain free. He enjoyed many activities and had no physical difficulties performing them in the five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direct-examination, Mr. Spence testified that he played basketball between two and three times a week. On cross-examination he testified that he played basketball one to two times per week. When cross-examined on the contents of Mr. Sidky's medical report, which stated that Mr. Spence reported playing basketball daily prior to the Accident, Mr. Spence responded that he did not recall what he told Dr. Sidky but that if others were available to play basketball, he played basketball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Spence testified in his direct-examination that he would swim between four to seven times per week at the community centre prior to the Accident, and that he tried to go every day. He would also use the sauna and steam room. During his cross-examination, Mr. Spence admitted that prior to the Accident "it wasn't swimming exactly" but, rather, he would use the sauna and steam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Spence also stated that, before the Accident, he did not attend any physiotherapy or massage therapy; he did not have any difficulties performing sexually; and he did not have any difficulties obtaining restful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Spence testified that he did not have a family doctor before the Accident and that he did not have MSP coverage. No pre-accident medical records were produced.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Spence recalled that the Accident on June 10, 2014 occurred on his way to work at UBC. He was sitting in the backseat of a taxi on the right-side. At around 11:40 a.m., while traveling on 12th Avenue near Larch Street, the taxi forcefully collided with the vehicle in front. The evidence establishes that Mr. Spence was not wearing his seatbelt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Accident occurred when the vehicle of the defendant, Ms. Debree, rear-ended the vehicle of the defendant Mr. Wornig; the taxi then rear-ended Ms. Debree vehicle. This action was discontinued against the defendant Wornig.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Spence testified that the force of the Accident threw him forward suddenly and then back. He struck the back of the seat in front of him with his shoulder and neck and when he was thrown back towards his seat; the right side of his lower back struck "something hard." When it was suggested to him that, the "something hard" was the seatbelt, he at first said it was not, but later said he did not know whether it was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Immediately after the collision, Mr. Spence instructed the taxi driver, Mr. Singh, to call for another taxi. Mr. Singh asked Mr. Spence if he was alright and Mr. Spence said that he was. When the back-up taxi arrived, Mr. Spence continued on to UBC, and taught his regularly scheduled spin-class.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Agreed Statement of Facts stated that the "Cab Estimate" for the gross total repair of the taxi cab was $4,753.30.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Post-Accident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Spence testified that he sustained injuries to his neck, shoulder, lower back and right knee. He also testified that he suffered other Accident-related injuries including headaches, sleep disturbance and erectile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a lack of clarity in the evidence regarding the severity and frequency of Mr. Spence's symptoms. At his Examination for Discovery on December 8, 2017 Mr. Spence testified that there was "a small improvement" in his back symptoms since the Accident. Mr. Spence testified on cross-examination that his back symptoms had not improved "at all"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Spence asserted that despite various forms of treatment, his neck and shoulder symptoms have continued to the present day and that sometimes his pain is "paralyzing." Mr. Spence testified that in the six months after the Accident, his right lower back was especially stiff and painful in the morning. He also reported difficulty walking and moving after teaching his fitness classes. He stated that this has affected how he works and has decreased his recreational, physical and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Spence testified that he experiences constant right lower back pain throughout the day. He states that simple daily activities, such as doing the dishes, trigger his lower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Spence testified that within six months after the Accident, he recalled experiencing constant burning sensation and stiffness around his right knee. He had difficulties walking and put more weight on his left knee. The right knee symptoms have made it challenging for Mr. Spence to perform certain exercise movements, and to return to running. To the present day, his right knee remains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Spence stated that in the first year after the Accident, his headaches would start from the back of his neck and move up to the back of his head. He testified that pain in his neck triggered his headaches and that it was difficult for him to move his head from side to side. He testified that he continues to suffer from frequent headaches to the present day. On cross-examination, Mr. Spence acknowledged he did not tell Dr. Chew that he was having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Spence asserts that in the "initial period" after the Accident, he would usually wake up in the morning at around 2:00 a.m. to 3:00 a.m. due to neck pain; he would then have difficulties falling back to sleep. He testified that his sleeplessness and chronic fatigue have slowed him down and negatively affected his daily activities. Mr. Spence also stated he still has problems with sleeplessness.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Spence also reported having difficulties with his sexual health after the Accident. He stated that before the Accident, he would get a full erection in the morning after a full night of sleep. However, since the Accident, his morning erections have disappeared. He testified that his sexual dysfunction continues to the present day. Mr. Spence stated that his erectile dysfunction since the Accident has negatively affected his self-esteem and his confidence in dating. He has been less motivated to look for a life companion.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Spence testified that due to the reduction in his physical activities following the Accident, his weight increased significantly from between 170 lb to 190 lb to his present weight, which is between 247 lb to 250 lb.</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Plaintiff's Employment and other Work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Spence stated that due to his accident-related injuries, he has made various modifications at work which have allowed him to teach the same type of fitness classes, with similar class frequency. Mr. Spence explained that while he has trouble keeping up with the pace of the classes as a result of his injuries, his job as a fitness instructor offers flexibility and autonomy and he has modified his approach to teaching. The modifications include reducing his degree of physical participation in the classes he teaches. For example, during spin-classes, instead of cycling with students for the entire duration of the class, Mr. Spence has assumed more of a supervisory role. He now spends less time on the fitness bicycle, more time on the floor, and motivates students verbally. In his cardio-fitness classes, instead of leading the entire movement sequence, Mr. Spence provides a demonstration and verbal instructions. Also, he no longer participates in warm-up runs with his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Spence told the Court that his energy is markedly lower since the Accident. After teaching fitness classes, Mr. Spence says he often finds it difficult to walk from the gym to the bus stop. He states that he falls asleep on the bus on his way home; when getting off the bus, he has pain in his back and knees, and trouble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asked about his future work plan, Mr. Spence told the Court that despite his injuries and pain, he still enjoys his work as a fitness instructor. Overall, Mr. Spence is still optimistic about the future and would like to continue working as a fitness instructor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the operation of his gym, Five Star International, Mr. Spence testified that he has been less motivated to promote his gym and to develop new clients since the Accident. Most of his current students are students he had before the Accident. While he stated that his business at Five Star International was slower, he acknowledged on cross-examination that his schedule there had "balanced out" as a result of his employment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Rumary who is the Coordinator of Fitness Programs at UBC testified. He is the manager of personal trainers and fitness instructors and is Mr. Spence's immediate superior at UBC. Mr. Rumary began working in his capacity as manager in September 2017. He explained that there are 90 fitness instructors at UBC and none are full-time. Some instructors, like Mr. Spence, work up to 20 hours a week. Mr. Rumary described Mr. Spence as a "career instructor" who regularly taught a number of "high intensity" classes including "Boot Camp", "Spin Classes" and Kickboxing.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Rumary observed that Mr. Spence "is one of the older instructors." He first met Mr. Spence in September or October in 2017 when he began working at UBC. He was not aware that Mr. Spence was in a motor vehicle accident until he was contacted by a lawyer in regard to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Rumary testified that he did not attend any of Mr. Spence's fitness classes but walked by them frequently, explaining that the area where Mr. Spence taught was like a "fish bowl type set up." He could see and hear Mr. Spence while he was teaching, about four times per week. When asked whether he ever noticed that Mr. Spence showed signs of pain or discomfort while teaching his classes, Mr. Spence responded that he had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When asked if he was aware of Mr. Spence ever having modified his classes as a result of injuries, Mr. Rumary said he was not aware of this, but noted that he had no "frame of reference"; he did not know Mr. Spence before the Accident. When asked if Mr. Spence ever notified him of any physical limitations, Mr. Rumary responded that he had not. Mr. Rumary had no recollection of Mr. Spence having physical limitations until he was contacted by legal counsel. When asked who his trainers would speak to if he or she required some accommodation in teaching fitness classes due to physical restrictions, Mr. Rumary testified that trainers would speak to him to be accommodated in this regard. He confirmed that Mr. Spence had not mentioned his physical limitations or asked for time off in relation to his injuries.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Recreational Pursuits and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Spence testified that he now spends most of his free time resting in order to conserve energy to meet his work demands. Mr. Spence has not returned to dancing or personal weight training, finding it was too difficult and painful due to his injuries. He testified that weight training exercises aggravate his neck, back and knee symptoms. He continues to do various exercises suggested by his physiotherapist. Although his symptoms persist, he remains hopeful that one day he may resume the leisure and recreational activities he enjoyed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Spence also testified that he was unsuccessful in his attempt to resume running, as this also aggravated his symptoms. He has not attempted to return to riding his motorcycle, due to safety concerns and pain in his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cross-examination, Mr. Spence stated that he used to cycle approximately daily before the Accident. He could not recall the distance he would travel. When asked if he cycled after the Accident, he responded "not really." He acknowledged that those treating him, such as Dr. Chew and his physiotherapist, had not prohibited him from cycling. He said that because he could "hardly walk sometimes, it doesn't seem like a good idea." Mr. Spence acknowledged that he does ride stationary bikes during his spin-classes and that he continued to teach these classes. He also indicated that he did not cycle as long as he used to in these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Spence stated during his Examination for Discovery that, since the Accident, he has not used the sauna or steam room at the local pool. On cross-examination, he admitted that he continues to use the sauna and steam room. He acknowledged this inconsistency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Spence also testified that he has been less motivated to go out for dinner with friends or go hiking, as he did before the Accident. As noted above, on cross-examination, Mr. Spence acknowledged that he did not go hiking frequently prior to the Accident. Mr. Spence testified that since the Accident he has lost contact with most of his friends who he used to participate in various activities with, as "they have faded away after four and a half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Alexandra Droppo and Michael Lee, friends and clients of Mr. Spence at Five Star International, testified about their observations regarding the physical effects of the Accident on Mr. Spence. Both witness stated that prior to the Accident, Mr. Spence was an active participant during his fitness classes; he demonstrated exercises and also did exercises with them. Both testified that after the Accident, Mr. Spence was less actively involved during the workouts; he tended to sit and delegate verbal instructions, as opposed to demonstrating exercises and participating in them. Ms. Droppo also noted that Mr. Spence nodded off and fell asleep in the middle of fitness training sessions. Mr. Lee observed that after the Accident, Mr. Spence stopped setting up or putting away various gym equipment; Mr. Lee had to move exercise equipment, such as exercise bike and free weights on his own during classes. Both witnesses stated that they observed changes in Mr. Spence's physical appearances since the Accident including significant weight gain, deconditioning and loss of muscle definition. Mr. Lee also testified that Mr. Spence continues to personally train clients and conducts group classes regularly.</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Accident-related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Spence has been under the care of Dr. Sander Chew, GP, since the Accident. He has also attended physiotherapy, massage therapy and taken various prescription medications including anti-inflammatory medications, pain killers, muscle relaxants and erectile dysfunction medications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cross-examination, Mr. Spence acknowledged that when he went to see Dr. Chew on the day of the Accident in June 2014, Dr. Chew asked him to follow-up with him in two weeks. He did not do so. He returned to Dr. Chew's office on August 12, 2014, when he saw another doctor, Dr. Ng, and complained of ongoing back and neck pain while teaching his fitness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asked why he did not follow-up with Dr. Chew after two weeks as directed, Mr. Spence responded that "maybe" he did not go back due to Dr. Chew's work schedule as he was "only there Monday through Thursday."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Spence was not certain whether he filled the prescription that Dr. Chew gave him in June, stating he could not remember. His medical records indicate he first took medication in September 2015. Mr. Spence noted, again, that he did not have MSP coverage at the time of the Accident. Mr. Spence could not remember when he first got MSP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Spence next saw Dr. Chew on November 24, 2014, complaining his neck continued to be stiff and painful; he also complained of tightness and pain in his back, particularly in the mornings. Dr. Chew's expert report indicated that on this date he complained "that his right knee had been hurting for the previous two months" and that an examination revealed "tenderness in the medial are of the kneecap." On cross-examination, Mr. Spence stated his knee pain "started to hurt a lot more"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Spence acknowledged on cross-examination that he attended physiotherapy twice between the Accident in June 2014 and the end of January 2015. The first time he went to physiotherapy was September 17, 2014. He explained he was doing exercises on his own during the summer. He acknowledges that the second physiotherapy treatment was in January 2015. Mr. Spence went to massage therapy sessions in both July and August 2014, for a total of five visits between June 2014 and January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Lily Wu, a physiotherapist, began treating Mr. Spence two years after the Accident. Mr. Spence testified that her physiotherapy treatments provide him with temporary symptom relief. Ms. Wu testified that her clinical notes of September 17, 2017 indicated Mr. Spence was feeling "a lot better" and that he had resumed "heavy lifting" or "power lifting" but that his lower back was still not 100%. She indicated this was her interpretation of what he had advised her. Ms. Wu testified that Mr. Spence's range of motion had not returned to "normal," but admitted on cross-examination that she was not actually aware of what "normal" was, as she had not treated Mr. Spence before the Accident or before October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Expert Opinion Evidence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Chew,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Chew had no knowledge of Mr. Spence's medical history prior to the Accident. On the day of the Accident, the first time he treated Mr. Spence, Dr. Chew diagnosed a soft tissue injuries to his neck and back. He also testified that Mr. Spence had tenderness in the right trapezius muscle group which he explained included the shoulder area. He prescribed rest and home stretching; he recommended that Mr. Spence not go to work, and that he return in two weeks. Dr. Chew's report states that Mr. Spence returned to his offices about two months later on August 12, 2014, complaining of ongoing back and neck pain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 evidence that Mr. Spence mentioned knee pain to Dr. Chew or his associate the summer following the Accident. As noted above, Dr. Chew's report references a clinical visit with Mr. Spence on November 25, 2014 where Mr. Spence complained of right knee pain that day and for the previous two months. On cross-examination, Dr. Chew admitted that Mr. Spence's knee problems could also be caused by overuse.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Chew opined that Mr. Spence sustained soft tissue injuries to his neck and lower back, mostly on the right side, as a result of the Accident. He also opined that Mr. Spence "has right-sided knee pain that is almost certainly a posttraumatic patellofemoral injury, also a result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opinion's section of Dr. Chew's expert report did not refer to the erectile dysfunction alleged by Mr. Spence. However, in reviewing the history of his clinical visits with Mr. Spence, in the body of his report prior to the "Opinions" section, Dr. Chew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saw Mr. Spence on September 8, 2015. He complained that since the MVA he had been having some problems with erectile dysfunction. He stated his back was feeling improved. He had a slight stiffness in the neck and back in the mornings but no more pain. He complained that is erections were not as full as prior to the MVA. This was not an intermittent phenomenon. He was not experiencing erections in the morning. He stated that he had finished his physiotherapy and massage therapy session in July 2015 and was not planning to return to those therapies. He stated that his right knee cracked at times but was not experiencing any pain. He had started dancing again ad had returned to working out at the gym. He was working full-time duty. He was stretching to relieve the symptoms. Examination revealed normal range of motion in the neck and back. There was no tenderness in the neck and back. I </w:t>
      </w:r>
      <w:r>
        <w:rPr>
          <w:rFonts w:ascii="arial" w:eastAsia="arial" w:hAnsi="arial" w:cs="arial"/>
          <w:color w:val="000000"/>
          <w:sz w:val="20"/>
          <w:u w:val="single"/>
          <w:lang w:val="en-US" w:eastAsia="en-US" w:bidi="ar-SA"/>
        </w:rPr>
        <w:t>diagnosed him with healing MVA related back, neck and knee soft tissue injuries. I diagnosed him with erectile dysfunction likely as a result of the 2014 MVA</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 prescribed Viagra 100gm (1/4 to 1 tablet once a day as needed)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Chew acknowledged that during his clinical visits, Mr. Spence reported that his symptoms did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Dr. Chew refers to his 2015 diagnosis of erectile dysfunction in his medical report, he does not elaborate on this diagnosis or explain it. He was nonetheless qualified to opine on the issue of sexual dysfunction, as a general practitioner, without any objection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Later in the body of his report, Dr. Chew states that he saw Mr. Spence on October 19, 2015 stating that he was experiencing acute back pain again: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complained of acutely increased pain in the low back mostly in the right side when bending over a little on September 16. There was no acute traumatic event. He was feeling somewhat better but still stiff and sore. His right knee was more painful since his back symptoms had flared up...I diagnosed him with exacerbation of the MVA related back and knee injuries. I recommended he restart physiotherapy and massage therapy. I prescribed naproxen 500 mg, one table twice a day as needed (an anti-inflammatory), and cyclobenzaprine 10 mg (a muscle relaxant) one at bedtime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oral testimony, Dr. Chew discussed the objective range of motion test and the signs of swelling he noticed in Mr. Spence's right knee post-Accident. He discussed his observation of Mr. Spence's limited range of motion in his neck and back areas. Dr. Chew stated in cross-examination that although the first recorded right knee complaint in his records is dated November 25, 2014, in his review of massage therapy treatment records after completing his report, he identified a complaint by Mr. Spence of right knee pain some three and a half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Chew opined that Mr. Spence's injuries limit his ability to do activities he normally pursued prior to the Accident, including work-related, household or recreational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With respect to Mr. Spence's prognosis, Dr. Chew wrote in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Spence's prognosis is guarded. It has been more than four years since the MVA. He continues to be symptomatic in his neck, low back and knee. Given the length of time since the MVA, I would consider these injuries to be chronic and very likely to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Chew provided various future treatment recommendations including continued participation in physiotherapy and massage therapy, as well as use of oral and topical anti-inflammatory, analgesics and muscle relaxant medications to provide temporary symptom relief. Dr. Chew opined that he does not expect these treatments to completely remedy Mr. Spence's chronic symptomatology.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noted above, the "Opinions" section of Dr. Chew's medical report does not diagnose Mr. Spence with erectile dysfunction; nor does it refer to any sleep disorders or psychological conditions that stemmed from the Accident. Neither Dr. Chew's records nor his medical report make any reference to Mr. Spence suffering from headaches either before or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cross-examination, Dr. Chew testified that he recommended that Mr. Spence maintain "high levels of activity" without exacerbating symptoms. He stated that there would be soreness involved when increasing activity, and there is a line between soreness and exercising too much so as to aggravate the injury; finding the balance between these two points was the key to his recommended approach. He agreed with the report of Dr. Sidky that Mr. Spence should continue to progress with his recreational activities while remaining as fit as possible. He agreed that, with muscular injuries, it is important to keep moving, otherwise the condition is unlikely to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Chew testified on cross-examination that he did not instruct Mr. Spence to reduce his work to part-time hours; rather he instructed him to work "as much as he can without exacerbating his symptoms." Currently, Mr. Spence is teaching approximately 10 physically demanding courses per week at UBC, while also teaching group fitness classes and providing personal training at his gym, 5 Star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Chew agreed on cross-examination that his medical report relied on Mr. Spence's self-reporting, and that inaccuracies in Mr. Spence's self-reporting could affect his opinion.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Dr. David Flaschner -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Flaschner conducted an independent medical-legal assessment and produced an expert report dated March 25, 2017 based on an examination of Mr. Spence conducted on February 23, 2017. His evidence was tendered on behalf of Mr. Spence. The parties agreed to enter Dr. Flaschner's report into evidence without direct 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Flaschner made the following observations during his physical 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Mr. Spence was able to ambulate independently into the clinic. He moved very slowly throughout the assessment which was somewhat surprising given his line of work...He was able to toe walk without pain, I could not appreciate any focal atrophy, fasciculations, joint redness or swelling.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Motor examination demonstrated normal strength and tone with no focal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Flaschner summarized his physical examination, musculoskeletal testing, and a clinical record review in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Spence is presenting with a report of ongoing symptoms following the motor vehicle collision of June 10,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Injuries secondary to the motor vehicle collision would include: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Cervicothoracic musculoligamentous sprain/ strain, chronic;</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Lumbar musculoligamentous sprain/strain, chronic;</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knee posttraumatic patellofemoral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During the "Discussion" section of his medical report, Dr. Flaschner identifies an "improvement in spinal symptoms as of September 8, 2015" with a reported recurrence on September 16, 2015 "after lumbar flexion in the absence of heavy lifting or other reported injury." Dr. Flaschner concludes that "in the absence of a prior history of spinal symptoms or other injury, the recurrence of symptoms in mid-September 2015 more likely than not relates to injuries sustained on June 10, 2014." Dr. Flaschner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Spence presents today with a high level of perceived disability and very slow movements that were surprising given the nature of his work. His comments today of fatigue, decreased motivation, loss of interest in activities, sleep disturbance and pain suggest a component of depression to the pain presentation and it would be in Mr. Spence's best interest to be assessed by a psychologist as depression will have a negative impact on the pain presentation and chronicity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Flaschner also opines that "The onset of symptoms is contemporaneous with the motor vehicle collision of June 10, 2014 and would be consistent with the mechanism of injury." He provides the following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recurrent symptoms and high level of disability are negative prognostic indicators and is more likely than not that Mr. Spence's symptoms will represent a permanent impairment requiring long-term management at the spine. The symptoms at the knee may respond to an appropriate active rehabilitation program as well as the use of topical analgesics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Flaschner made various future treatment recommendations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active rehabilitation program for postural exercises, core stability and hip flexibility as well as regular cardiovascular fitness. The program can typically be learned over the course of six to eight weeks with two to three session per week. Manual therapies would not be expected to be curative but can be use for temporary symptomatic relief to allow Mr. Spence to tolerate his vocational and avocational needs and participate in his exercise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knee, strengthening of the core musculature, VMO and hip abductors and the use of Pennsaid with Zuacta may be adequate to prevent further recurrences.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Flaschner also recommended topical analgesic and "pharmaceutical and medical interventions" for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Flaschner does not provide any specific limitations on Mr. Spence's ability to work or in regard to his recreational pursuits, housekeeping, or other daily activities. He does not address Mr. Spence's concern about erectile dysfunction or its cause.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Adam Sidky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Sidky is an orthopedic surgeon retained on behalf of the defendants. The parties agreed that his medical report, dated November 2, 2018, would be entered as evidence without direct or cross-examination. Dr. Sidky examined and assessed Mr. Spence on November 2,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Sidky diagnosed Mr. Spence with soft tissue injuries to his neck and low back as a result of the Accident, along with "some ongoing symptoms of myofascial pain." He noted that on the day of the assessment, Mr. Spence also complained of symptoms to both his right knee and left knee, as well as his right groin as related to the Accident. Following a review of the post-Accident medical records and his examination of Mr. Spence, Dr. Sidky opined: "it is unlikely that Mr. Spence's left and right sided knee complaints or right-sided groin complaints are related to the June 10, 2014 MVA." Dr. Sidky also concluded that "given the length of time since the motor vehicle accident and Mr. Spence's ongoing symptoms, "it is likely that he will continue to have some ongoing symptoms related to known triggers into the indefinite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Sidky's medical report, states that Mr. Spence reported constant back pain and that he described his pain level as "10/10" on a pain scale at its best and "10/10" at its worst. Mr. Spence stated on cross-examination that he did not recall saying that, and stated that, "maybe", he did not understand what he was being asked. Eventually, after being pressed, Mr. Spence acknowledged that that "some days it's lighter and I can function, other days it's worse with the weather and I 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Similar to the opinion of Dr. Flaschner, Dr. Sidky opined that Mr. Spence presented with an unusually restricted range of motion, given his occupation of teaching fitness classes: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Spence had some pain behaviours on examination and he had a surprisingly restricted range of motion particular with respect to flexion. The remainder ranges of motion of his cervical spine did have some limitation however he essentially had very minimal flexion of the cervical spine. He indicated to me that this is quite a normal motion for him and I found this to be quite unusual as I could not visualize an individual with this restricted range of motion appropriately teaching a fitness-style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Sidky states that while Mr. Spence continues to complain of "some ongoing symptoms of myofascial pain," no further orthopaedic injury is identified. Further, Dr. Sidky does not identify any physiological restrictions for Mr. Spence, encouraging him to return to his pre-Accident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Sidky opined that Mr. Spence has undergone the appropriate rehabilitations for his neck and low back soft tissue injuries, involving physiotherapy as well as some massage therapy treatments. He stated that he did not have any recommendations for any new or ongoing therapies for Mr. Spence's neck and low back soft tissue injuries. He recommended that Mr. Spence take part in home-based physiotherapy exercises, as previously instructed. He also encouraged Mr. Spence to take part in active rehabilitation exercises with his physiotherapist and to continue to take part in such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Sidky observed that it did not appear that Mr. Spence has obtained any imaging of his neck and low back since the Accident. In light of the ongoing pain,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reasonable to obtain x-rays of his neck and low back to rule out the possibility that any of his underlying symptoms could be related to some underlying pathology. Other than the imaging studies of the neck and low back, I do not have any further recommendations for any newer further treatments/imaging modalities for Mr. Spencer's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Overall, Dr. Sidky recommended Mr. Spence attempt to progress with his physical activities and opined that, at this stage, "the best thing that Mr. Spence could do is to attempt to remain as fit and active as possible and any further strengthening or any further progression of his activities can effectively be considered a portion of his rehabilitation." Essentially, Dr. Sidky did not restrict Mr. Spence's activities and encouraged him to be active.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Legal Framework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As noted above, the issues to be decided are: 1) causation in regard to Mr. Spence's knee injury; 2) the severity of Mr. Spence's injuries from the Accident and their impact on Mr. Spence's life; 3) Mr. Spence's failure to mitigate, by not participating in his treatment and recovery; and 4)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Spence by not wearing his seatbelt. The parties take issue with the proper quantum of non-pecuniary damages and whether Mr. Spence is entitled to damages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Did the Accident Cause Mr. Spence's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Mr. Spence bears the burden of proving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his knee injury, along with his other claimed injuries and symptoms.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the Supreme Court of Canada reasoned as follows on the issue of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Further,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Causation must be applied in a common sense fashion and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McLachlin, C.J.C. reasoned at para. 78, that causation may be proven even where there are multiple causes of injury, provided that the defendant's action constitute one cause of the plaintiff's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there may be several tortious and non-tortious causes of injury, so long as the defendant's act is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Counsel for Mr. Spence correctly underscores that a fundamental principle of tort law is that the plaintiff must be placed in the position he would have been in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As such, tortfeasors must take their victims as they find them, even if the plaintiff's injuries are more severe than they would be for a normal person (i.e, the "thin skull" rule). However, the defendants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w:t>
      </w:r>
      <w:r>
        <w:rPr>
          <w:rFonts w:ascii="arial" w:eastAsia="arial" w:hAnsi="arial" w:cs="arial"/>
          <w:i/>
          <w:color w:val="000000"/>
          <w:sz w:val="20"/>
          <w:lang w:val="en-US" w:eastAsia="en-US" w:bidi="ar-SA"/>
        </w:rPr>
        <w:t>paras.</w:t>
      </w:r>
      <w:r>
        <w:rPr>
          <w:rFonts w:ascii="arial" w:eastAsia="arial" w:hAnsi="arial" w:cs="arial"/>
          <w:color w:val="000000"/>
          <w:sz w:val="20"/>
          <w:lang w:val="en-US" w:eastAsia="en-US" w:bidi="ar-SA"/>
        </w:rPr>
        <w:t xml:space="preserve">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have carefully reviewed the evidence on the issue of whether the Accident was a cause of Mr. Spence's knee injury and find that it does not meet the requisite burden of proof required by these authorities. For example, I have considered the following evidence. On the day of the Accident, Mr. Spence saw Dr. Chew and complained of neck and back pain but there is no evidence before me that he complained of knee pain during that visit. Further, Dr. Chew's clinical notes do not reference Mr. Spence's knee symptoms until several months after the Accident in November 24, 2015; his medical report references his clinical notes which indicate that Mr. Spence's knee had been hurting for the previous two months. When cross-examined on this point, Mr. Spence stated that this knee pain started to hurt a lot more "at this point", meaning in late November 2015. Dr. Chew was also cross-examined on this point. He acknowledged that the first time that Mr. Spence mentioned right knee symptoms was on November 25, 2014. He also stated that, after completing his medical report, he noticed that knee symptoms were mentioned in massage therapy records from three and a half weeks after the Accident. No evidence was lead on the specific massage therapy treatment provided in the summer following the Accident; the circumstances leading to these massage therapy treatments remains unclear. As well, Dr. Chew acknowledged that Mr. Spence's knee symptoms could be caused by overuse. Dr. Sidky provided a contrary opinion to that of Dr. Chew, opining that Mr. Spence's knee injury was unlikely to have been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light of the totality of the evidence before me, including Mr. Spence's line of work, the conflicting medical opinions, and the evidence about when he first sought treatment for his knee from Dr. Chew, I am unable to find on a balance of probability that the Accident was a cause of Mr. Spence's knee injury. It is at least equally plausible that his knee injury was caused by overuse or another 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The Nature, Scope and Severity of Mr. Spence's Proven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am satisfied on the evidence before me that Mr. Spence sustained soft tissue injuries to his neck, shoulder and lower back as a result of the Accident. I find that Mr. Spence continues to suffer from flare-ups of his neck and back that are attributable, at least in part, to the Accident, and that his headaches, sleeplessness and erectile dysfunction relate to his neck and back pain flare-ups. I address these findings in greater depth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evidence before me does not establish, on a balance of probability, that Mr. Spence's neck, shoulder and back injuries are debilitating. Indeed, he does not claim past or future loss of earning capacity. Moreover, I also conclude that his injuries and symptoms are not as severe as he alleges. In reaching these conclusions, I have considered the reliability of Mr. Spence's evidence and the impact of his vague or unclear recollection of events regarding the circumstances surrounding the nature and extent of his injuries, including inconsistencies in his testimony relating to his pre-Accident and his post-Accident activities and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accept the defendant's characterization of Mr. Spence as a poor "historian" in regard to a number of key facts relating to, for example the level of pain he did or did not experience at various times, whether his back symptoms ever improved since the Accident, what he weighed at various points, and what he did or did not advise the experts during his examinations regarding the extent of his injuries and his pain level. These inconsistencies necessarily impact the reliability of the evidence advanced by him and, in turn, compromised the plaintiff's ability to prove the nature and severity of his injuries on the requisite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Spence had difficulty remembering what he had or had not said under oath at Examination for Discovery, even after this evidence at Discovery was put to him. His evidence on Discovery and on the witness stand was inconsistent; he did not acknowledge inconsistent statements and he was not responsive to specific questions on cross-examination, such as for example, whether he admitted on Discovery that his symptoms had improved since the Accident; he clearly made this admission at his Examination for Discovery but at trial, he testified that his symptoms had not improved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Also of concern, is the reliability of Mr. Spence's evidence that he continues to experience severe pain daily. During cross-examination, Mr. Spence was asked about his examination by Dr. Sidky; in particular, he was asked about his self-report during Dr. Sidky's examination, regarding the level of his pain. As noted above, Dr. Sidky recorded that Mr. Spence had reported experiencing constant back pain at a level of pain of "10 out of 10" on a pain scale. When this portion of Dr. Sidky's medical report, concerning Mr. Spence's self-report, was put to Mr. Spence during his cross-examination, he stated he could not remember giving this answer, although he did not deny he reported his back pain was 10/10 at its best and 10/10 at its worst (as noted by Dr. Sidky in his report); nor did Mr. Spence indicate this was a false entry. As noted above, Mr. Spence stated first that "may be" he did not fully understand what Dr. Sidky was asking, and when asked on cross-examination if he told Dr. Sidky that he did not understand the question, Mr. Spence could not recall what he said or whether he sought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Both specialists remarked in their report that the severity of Mr. Spence's self-reported symptoms was "surprising" or "unusual" given the nature of his work as a physical fitness instructor and trainer. The evidence of Mr. Rumary was also of assistance in weighing the reliability of Mr. Spence's evidence on the degree to which his mobility and daily routine was impacted by his injuries. To recap, Mr. Rumary testified that Mr. Spence taught a significant number of high intensity fitness classes; he had not observed Mr. Spence being in physical pain while at work; he was not aware that Mr. Spence had sustained injuries in a car accident until contacted by legal counsel; and he was not aware that injuries were affecting his work or that any work place accommodation was needed. Notably, Mr. Rumary's office is adjacent to the space that Mr. Spence teaches his classes, which he described as a "fish bowl" where could see and also hear Mr. Spence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Simply put, in light of the evidence as a whole, I am not able to accept that Mr. Spence's neck and back injuries are as severe, or that his pain level is as constant or debilitating, as claimed. I have reached a similar conclusion with regard to Mr. Spence's claim that he continues to suffer from erectile dysfunction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Spence's testimony makes limited reference to the connection between the Accident and his sexual dysfunction other than his assertion that the Accident was the cause. According to Dr. Chew's medical report, approximately two years after the Accident, during a clinical visit with Mr. Spence on September 8, 2015: "Mr. Spence complained that since the MVA he had been having problems with erectile dysfunction". During his testimony, Mr. Spence stated that "with the back injury, it was hard to do anything sexual". Dr. Chew acknowledged on cross-examination that he relied on Mr. Spence's self-reports. In this light, it is somewhat perplexing (according to the chronology in his medical report) that Dr. Chew diagnosed Mr. Spence with erectile dysfunction at a point in time, more than two years after the Accident, when Dr. Chew's examination also "revealed a normal range of motion in the neck and back, with no tenderness in either his neck or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Further, Dr. Chew did not explain what physical or psychological factors may have caused the erectile dysfunction. His medical report simply refers to an assertion of a diagnosis in his clinical notes in 2015 of erectile dysfunction but there was no reaffirmation of that diagnosis or explanation of its cause in his 2018 medical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That is, the opinion section of Dr. Chew's report provided that Mr. Spence sustained "soft tissue injuries" to his "neck and low back regions, mostly on the right side" as a result of the Accident; he also opined that Mr. Spence's knee injury was caused by the Accident. However, the opinion section of his 2018 medical report is silent on the 2015 diagnosis of erectile dysfunction. Further, neither Dr. Flaschner nor Dr. Sidky diagnosed erectile dysfunction or opined that this condition arose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am very mindful of counsel for Mr. Spence's argument that Dr. Chew's 2015 opinion on erectile dysfunction was not challenged on cross-examination and that no other expert was called to testify on this point. I accept Dr. Chew's diagnoses in 2015 of erectile dysfunction. However, I am unable to conclude, on a balance of probabilities that the sexual dysfunction continues to this day as a result of the Accident, at best, the evidence as a whole, is unclear in this specific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Did Mr. Spence fail to mitigate by not participating in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defendants submit that Mr. Spence has not reasonably followed all of the medical advice recommended to him since the Accident, particularly during the first two years following the Accident. As a result, they argue that because Mr. Spence did not participate in his recovery to the best of his abilities, his injuries and the alleged impacts on his life may not have been what he claims they are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Counsel for the defendants asserts, for example, that although Dr. Flaschner recommended in 2017 that Mr. Spence attend active rehabilitation for postural exercises, core stability, and hip flexibility, as well as regular cardiovascular fitness involving a program of between six to eight weeks with two to three sessions per week. They submit that Mr. Spence has not pursued this recommendation completely, though acknowledge he has been doing some exercises under the supervision of his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Counsel for Mr. Spence submits that the defendants are effectively arguing that Mr. Spence has failed to mitigate his damages. Counsel assert that the defendants bear the onus of establishing Mr. Spence did not mitigate his losses, and further submit that the defendants have not satisfied their evidentiary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the Court of Appeal confirmed the test for proving a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Counsel for Mr. Spence further notes that the defendants' onus, or burden of proof in establishing a failure to mitigate is a "heavy" one: see </w:t>
      </w:r>
      <w:r>
        <w:rPr>
          <w:rFonts w:ascii="arial" w:eastAsia="arial" w:hAnsi="arial" w:cs="arial"/>
          <w:i/>
          <w:color w:val="000000"/>
          <w:sz w:val="20"/>
          <w:lang w:val="en-US" w:eastAsia="en-US" w:bidi="ar-SA"/>
        </w:rPr>
        <w:t>Lee v. Dueck</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2012 BCSC 530</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It is clear based on the evidence before me that the defendants have not satisfied the burden of proof set out in </w:t>
      </w:r>
      <w:r>
        <w:rPr>
          <w:rFonts w:ascii="arial" w:eastAsia="arial" w:hAnsi="arial" w:cs="arial"/>
          <w:i/>
          <w:color w:val="000000"/>
          <w:sz w:val="20"/>
          <w:lang w:val="en-US" w:eastAsia="en-US" w:bidi="ar-SA"/>
        </w:rPr>
        <w:t>Lee v. Dueck</w:t>
      </w:r>
      <w:r>
        <w:rPr>
          <w:rFonts w:ascii="arial" w:eastAsia="arial" w:hAnsi="arial" w:cs="arial"/>
          <w:color w:val="000000"/>
          <w:sz w:val="20"/>
          <w:lang w:val="en-US" w:eastAsia="en-US" w:bidi="ar-SA"/>
        </w:rPr>
        <w:t xml:space="preserve"> or the test set out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The evidence before me is that the plaintiff sought treatment from various professionals including Dr. Chew and Ms. Wu, and also attended numerous massage treatments since the Accident. As well, he remained physically active to some degree after the Accident, which each expert endorsed as an essential part of his treatment plan. Also, Mr. Spence engaged in specific rehabilitation exercises, as recommended by Ms. Wu. Further, it is unclear the extent, if any, to which Mr. Spence's damages would have been reduced had he taken other steps to facilitate his rehabilitation. I am simply unable to conclude that Mr. Spence failed to "participate in his recovery" as alleged by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defendants submit that Mr. Spence was contributorily negligent in failing to wear a seatbelt. They underscore that Mr. Spence admitted he was not wearing a seatbelt at the time of the Accident, even though a seatbelt was available to him. They note that Mr. Spence testified that the Accident involved a "really hard" impact that caused him to hit the seat in front of him with his shoulders and then hit the seat behind him, striking his right lower back on a hard object, which they suggest was likely the seatbelt buckle. Accordingly, the defence submits that the plaintiff should be found 25% contributorily negligent for his injuries because, had he been wearing a seatbelt, his injuries would have been prevented or their severity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defendants cite the following section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requiring passengers to wear seatbelts: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220(1) In this section, "seat belt assembly" means a device or assembly suitably fastened to the motor vehicle composed of straps, webbing or similar material that restrains the movement of a person in order to prevent or mitigate injury to the person and includes a pelvic restraint, an upper torso restraint or both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in a motor vehicle being driven or operated on a highway must, if the motor vehicle has properly attached to it a seat belt assembly for the seating position occupied by that person, wear the complete seat belt assembly in a properly adjusted and securely fastened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defendants also rely on the following sections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which address the apportionment of liability for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 for damages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Awarding of damages</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awarding of damage or loss in every action to which section 1 applies is governed by the following rules:</w:t>
      </w:r>
    </w:p>
    <w:p>
      <w:pPr>
        <w:numPr>
          <w:numId w:val="1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or loss, if any, sustained by each person must be ascertained and expressed in dollars;</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to which each person was at fault must be ascertained and expressed as a percentage of the total fault;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each person who has sustained damage or loss and each other person who is liable to make good the damage or loss, the person sustaining the damage or loss is entitled to recover from that other person the percentage of the damage or loss sustained that corresponds to the degree of fault of that other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and right of contribution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(1) If damage or loss has been caused by the fault of 2 or more persons, the court must determine the degree to which each person was at fault.</w:t>
      </w:r>
    </w:p>
    <w:p>
      <w:pPr>
        <w:numPr>
          <w:numId w:val="1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2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defendants allege they have proven: 1) Mr. Spence failed to wear a seatbelt; 2) the seatbelt was available and in working order; and 3) Mr. Spence's injuries would have been prevented or lessened had he been wearing a seatbelt: see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2013 BCSC 599</w:t>
        </w:r>
      </w:hyperlink>
      <w:r>
        <w:rPr>
          <w:rFonts w:ascii="arial" w:eastAsia="arial" w:hAnsi="arial" w:cs="arial"/>
          <w:color w:val="000000"/>
          <w:sz w:val="20"/>
          <w:lang w:val="en-US" w:eastAsia="en-US" w:bidi="ar-SA"/>
        </w:rPr>
        <w:t>. They emphasize that Mr. Spence not only admitted he was not wearing a seatbelt but note that the taxi driver, Mr. Singh, testified he regular checked the taxi cab to ensure the seatbelts were in good working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defendants submit that the Court can readily conclude that Mr. Spence's injuries would have been prevented or lessened had he been wearing the seatbelt available to him; that is, they argue the Court can make this finding based on a common sense inference alone, and that this finding does not require reliance on expert evidence. They rely on the reasons of Chief Justice McEachern (as he then was) in </w:t>
      </w:r>
      <w:r>
        <w:rPr>
          <w:rFonts w:ascii="arial" w:eastAsia="arial" w:hAnsi="arial" w:cs="arial"/>
          <w:i/>
          <w:color w:val="000000"/>
          <w:sz w:val="20"/>
          <w:lang w:val="en-US" w:eastAsia="en-US" w:bidi="ar-SA"/>
        </w:rPr>
        <w:t>Lekhani (Guardian ad litem of) v. Samson</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[1982] B.C.J. No 397</w:t>
        </w:r>
      </w:hyperlink>
      <w:r>
        <w:rPr>
          <w:rFonts w:ascii="arial" w:eastAsia="arial" w:hAnsi="arial" w:cs="arial"/>
          <w:color w:val="000000"/>
          <w:sz w:val="20"/>
          <w:lang w:val="en-US" w:eastAsia="en-US" w:bidi="ar-SA"/>
        </w:rPr>
        <w:t>, where he reasoned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 reject the suggestion that engineering evidence is required in these cases. The court is not required to leave its common sense in the hall outside the courtroom, and the evidence is clear that upon impact in both cases the Plaintiff's upper body was flung or thrown forward striking the dashboard or the steering wheel. And common sense tells me that the restraint of a shoulder harness would have prevented that, and therefore some of the injury from having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Counsel for the defendants also rely on the reasons of Justice Schultes in </w:t>
      </w:r>
      <w:r>
        <w:rPr>
          <w:rFonts w:ascii="arial" w:eastAsia="arial" w:hAnsi="arial" w:cs="arial"/>
          <w:i/>
          <w:color w:val="000000"/>
          <w:sz w:val="20"/>
          <w:lang w:val="en-US" w:eastAsia="en-US" w:bidi="ar-SA"/>
        </w:rPr>
        <w:t>Ackermann v. Pandher</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2017 BCSC 880</w:t>
        </w:r>
      </w:hyperlink>
      <w:r>
        <w:rPr>
          <w:rFonts w:ascii="arial" w:eastAsia="arial" w:hAnsi="arial" w:cs="arial"/>
          <w:color w:val="000000"/>
          <w:sz w:val="20"/>
          <w:lang w:val="en-US" w:eastAsia="en-US" w:bidi="ar-SA"/>
        </w:rPr>
        <w:t xml:space="preserve"> at para. 112, where he acknowledges that there are obvious situations in which inferences and common sense have led to a finding that the use of a seatbelt could have prevented or reduced the severity of the injuries. Counsel also rely on the reasons in </w:t>
      </w:r>
      <w:r>
        <w:rPr>
          <w:rFonts w:ascii="arial" w:eastAsia="arial" w:hAnsi="arial" w:cs="arial"/>
          <w:i/>
          <w:color w:val="000000"/>
          <w:sz w:val="20"/>
          <w:lang w:val="en-US" w:eastAsia="en-US" w:bidi="ar-SA"/>
        </w:rPr>
        <w:t>Aujla v. Christensen</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[1992] B.C.J. No 860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Mosimann v. Guliker</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2014 BCSC 492</w:t>
        </w:r>
      </w:hyperlink>
      <w:r>
        <w:rPr>
          <w:rFonts w:ascii="arial" w:eastAsia="arial" w:hAnsi="arial" w:cs="arial"/>
          <w:color w:val="000000"/>
          <w:sz w:val="20"/>
          <w:lang w:val="en-US" w:eastAsia="en-US" w:bidi="ar-SA"/>
        </w:rPr>
        <w:t xml:space="preserve"> as examples of where the Court found the plaintiff contributorily negligent without the assistance of expert biomechanical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Aujla</w:t>
      </w:r>
      <w:r>
        <w:rPr>
          <w:rFonts w:ascii="arial" w:eastAsia="arial" w:hAnsi="arial" w:cs="arial"/>
          <w:color w:val="000000"/>
          <w:sz w:val="20"/>
          <w:lang w:val="en-US" w:eastAsia="en-US" w:bidi="ar-SA"/>
        </w:rPr>
        <w:t xml:space="preserve">, the plaintiff was found 25% contributorily negligent. Specifically, the Court concluded that, as a result of the plaintiff's failure to wear her seatbelt properly, the plaintiff's head or face struck the windshield and that she either injured or further injured her jaw. In </w:t>
      </w:r>
      <w:r>
        <w:rPr>
          <w:rFonts w:ascii="arial" w:eastAsia="arial" w:hAnsi="arial" w:cs="arial"/>
          <w:i/>
          <w:color w:val="000000"/>
          <w:sz w:val="20"/>
          <w:lang w:val="en-US" w:eastAsia="en-US" w:bidi="ar-SA"/>
        </w:rPr>
        <w:t>Mosimann</w:t>
      </w:r>
      <w:r>
        <w:rPr>
          <w:rFonts w:ascii="arial" w:eastAsia="arial" w:hAnsi="arial" w:cs="arial"/>
          <w:color w:val="000000"/>
          <w:sz w:val="20"/>
          <w:lang w:val="en-US" w:eastAsia="en-US" w:bidi="ar-SA"/>
        </w:rPr>
        <w:t>, the plaintiff was also found 25% contributorily negligent for her failure to wear a seatbelt. The Court concluded that the seatbelt would have made a difference in this "face-hit-the-dashboard" collision; counsel for the defendants assert that the Court made this finding, contrary to what the engineering expert's evidence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defendants concede that a common sense approach will be insufficient where multiple inferences are available as to how the injuries were caused, or where the finding would be speculative as in </w:t>
      </w:r>
      <w:r>
        <w:rPr>
          <w:rFonts w:ascii="arial" w:eastAsia="arial" w:hAnsi="arial" w:cs="arial"/>
          <w:i/>
          <w:color w:val="000000"/>
          <w:sz w:val="20"/>
          <w:lang w:val="en-US" w:eastAsia="en-US" w:bidi="ar-SA"/>
        </w:rPr>
        <w:t>Ackermann</w:t>
      </w:r>
      <w:r>
        <w:rPr>
          <w:rFonts w:ascii="arial" w:eastAsia="arial" w:hAnsi="arial" w:cs="arial"/>
          <w:color w:val="000000"/>
          <w:sz w:val="20"/>
          <w:lang w:val="en-US" w:eastAsia="en-US" w:bidi="ar-SA"/>
        </w:rPr>
        <w:t xml:space="preserve">. The defence argues, however, that </w:t>
      </w:r>
      <w:r>
        <w:rPr>
          <w:rFonts w:ascii="arial" w:eastAsia="arial" w:hAnsi="arial" w:cs="arial"/>
          <w:i/>
          <w:color w:val="000000"/>
          <w:sz w:val="20"/>
          <w:lang w:val="en-US" w:eastAsia="en-US" w:bidi="ar-SA"/>
        </w:rPr>
        <w:t>Ackermann</w:t>
      </w:r>
      <w:r>
        <w:rPr>
          <w:rFonts w:ascii="arial" w:eastAsia="arial" w:hAnsi="arial" w:cs="arial"/>
          <w:color w:val="000000"/>
          <w:sz w:val="20"/>
          <w:lang w:val="en-US" w:eastAsia="en-US" w:bidi="ar-SA"/>
        </w:rPr>
        <w:t xml:space="preserve"> is distinguishable as there was no specific probable mechanism of injury, which is not the situation in this case. They also observe that although the defence in </w:t>
      </w:r>
      <w:r>
        <w:rPr>
          <w:rFonts w:ascii="arial" w:eastAsia="arial" w:hAnsi="arial" w:cs="arial"/>
          <w:i/>
          <w:color w:val="000000"/>
          <w:sz w:val="20"/>
          <w:lang w:val="en-US" w:eastAsia="en-US" w:bidi="ar-SA"/>
        </w:rPr>
        <w:t>Ackermann</w:t>
      </w:r>
      <w:r>
        <w:rPr>
          <w:rFonts w:ascii="arial" w:eastAsia="arial" w:hAnsi="arial" w:cs="arial"/>
          <w:color w:val="000000"/>
          <w:sz w:val="20"/>
          <w:lang w:val="en-US" w:eastAsia="en-US" w:bidi="ar-SA"/>
        </w:rPr>
        <w:t xml:space="preserve"> did not marshal expert evidence, the Court affirmed that it is not necessary and, further, that the lack of expert evidence was not the reason that the seatbelt defence did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Ackermann</w:t>
      </w:r>
      <w:r>
        <w:rPr>
          <w:rFonts w:ascii="arial" w:eastAsia="arial" w:hAnsi="arial" w:cs="arial"/>
          <w:color w:val="000000"/>
          <w:sz w:val="20"/>
          <w:lang w:val="en-US" w:eastAsia="en-US" w:bidi="ar-SA"/>
        </w:rPr>
        <w:t xml:space="preserve"> the Court reasoned as follows at para. 121: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mechanism of injury and its link to the lack of restraint of the plaintiff within the vehicle is obvious, as in the cases relied on by the defendants, it will be possible to draw the clear factual inference that presents itself, without requiring the assistance of an expert opinion. Where the dynamics of the accident are more complex and the source of the plaintiff's injuries within the sequence of events is less clear, the causative role of their failure to wear the seatbelt may not be a finding that can be made solely on the basis of common sense. In certain situations, like </w:t>
      </w:r>
      <w:r>
        <w:rPr>
          <w:rFonts w:ascii="arial" w:eastAsia="arial" w:hAnsi="arial" w:cs="arial"/>
          <w:i/>
          <w:color w:val="000000"/>
          <w:sz w:val="20"/>
          <w:lang w:val="en-US" w:eastAsia="en-US" w:bidi="ar-SA"/>
        </w:rPr>
        <w:t>Terracciano</w:t>
      </w:r>
      <w:r>
        <w:rPr>
          <w:rFonts w:ascii="arial" w:eastAsia="arial" w:hAnsi="arial" w:cs="arial"/>
          <w:color w:val="000000"/>
          <w:sz w:val="20"/>
          <w:lang w:val="en-US" w:eastAsia="en-US" w:bidi="ar-SA"/>
        </w:rPr>
        <w:t>, even expert evidence may not be specific enough to meet the defendants'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defence submits that the case at bar is a case where the mechanism of injury and its link to the lack of restraint within the vehicle is obvious. The highly probable mechanism of injury was the Mr. Spence hitting the seat in front of him with his shoulders and his knee, and then moving backward and hitting the seat behind him. There has been no other evidence given as to other movements by Mr. Spence within the vehicle that could have caused his injuries. As such, the defendants submit that common sense dictates that Mr. Spence would likely not have hit the seat in front of him nor the seat behind him as hard, or at all, had he been restrained by the seatbelt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Counsel for Mr. Spence argue that the onus of establishing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on the defendants</w:t>
      </w:r>
      <w:r>
        <w:rPr>
          <w:rFonts w:ascii="arial" w:eastAsia="arial" w:hAnsi="arial" w:cs="arial"/>
          <w:i/>
          <w:color w:val="000000"/>
          <w:sz w:val="20"/>
          <w:lang w:val="en-US" w:eastAsia="en-US" w:bidi="ar-SA"/>
        </w:rPr>
        <w:t>: Van v. Jowlett</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2014 BCSC 1404</w:t>
        </w:r>
      </w:hyperlink>
      <w:r>
        <w:rPr>
          <w:rFonts w:ascii="arial" w:eastAsia="arial" w:hAnsi="arial" w:cs="arial"/>
          <w:color w:val="000000"/>
          <w:sz w:val="20"/>
          <w:lang w:val="en-US" w:eastAsia="en-US" w:bidi="ar-SA"/>
        </w:rPr>
        <w:t xml:space="preserve">. They also rely on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but submit the defendants have not satisfied their burden of proof. While counsel for Mr. Spence acknowledges that he was not wearing a seatbelt at the time of the Accident, they do not concede the seatbelt was in good working order on the day of the Accident. Counsel for Mr. Spence further argues that there was no evidence tendered, expert or otherwise, at trial to suggest that Mr. Spence's injuries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xml:space="preserve"> have been reduced had he been wearing his seatbelt at the time of the collision. Accordingly, they argue the defendants have not discharged their evidentiary onus to prove the second and third branches of the test: that the seatbelt in the taxicab was properly functioning, and that Mr. Spence's injuries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xml:space="preserve"> have been reduced had he been wearing the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accept Mr. Singh's evidence that he regularly checks his taxi cab to ensure the seatbelts were in good working order. I am satisfied that the seatbelt was operating properly. I am also satisfied on the evidence before me that Mr. Spence's injuries would have been reduced or prevented if he had been wearing a seatbelt. Mr. Spence testified the impact launched him forward such that he physically struck the seat in front of him with his shoulders and then fell back into his seat, where his low back absorbed the brunt of the motion. Further when Mr. Spence's low back hit the seat behind him, he testified it hit a hard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light of Mr. Spence's own evidence, it is clear that if he had been wearing a seatbelt it would have prevented him from launching forward, striking the back of the seat in front of him and then lurching backwards with as much momentum. A reasonable common-sense inference can be drawn that this would have prevented or minimized his injuries. Therefore, I am of the view that Mr. Spence was 25% contributorily negligent and that his damages should be reduced accordingly.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It is well established that, in determining non-pecuniary damages, each case must be assessed based on the particular facts before the Court and in light of the following factors delineated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Mr. Spence;</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Spence's stoicism (as a factor that should not, generally speaking, penalize Mr. Spence: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97"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As noted by the Court of Appeal in </w:t>
      </w:r>
      <w:r>
        <w:rPr>
          <w:rFonts w:ascii="arial" w:eastAsia="arial" w:hAnsi="arial" w:cs="arial"/>
          <w:i/>
          <w:color w:val="000000"/>
          <w:sz w:val="20"/>
          <w:lang w:val="en-US" w:eastAsia="en-US" w:bidi="ar-SA"/>
        </w:rPr>
        <w:t>Moskaleva v. Laurie</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2009 BCCA 260</w:t>
        </w:r>
      </w:hyperlink>
      <w:r>
        <w:rPr>
          <w:rFonts w:ascii="arial" w:eastAsia="arial" w:hAnsi="arial" w:cs="arial"/>
          <w:color w:val="000000"/>
          <w:sz w:val="20"/>
          <w:lang w:val="en-US" w:eastAsia="en-US" w:bidi="ar-SA"/>
        </w:rPr>
        <w:t xml:space="preserve"> at para. 95, the amount of the non-pecuniary award should compensate for more than just direct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[95] The underlying purpose of non-pecuniary damages is to "make life more endurable" and should be seen as compensating for more than just a plaintiff's direct injuries: [citations omitted]. In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 at 637, Dickson J. for the Court emphasized that the quantum of an award is determined through a functional approach and should not necessarily correlate with the gravity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In dealing with an award of this nature it will be impossible to develop a "tariff". An award will vary in each case "to meet the specific circumstances of the individual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 have examined each of the factors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and our Court of Appeal's functional analysis in </w:t>
      </w:r>
      <w:r>
        <w:rPr>
          <w:rFonts w:ascii="arial" w:eastAsia="arial" w:hAnsi="arial" w:cs="arial"/>
          <w:i/>
          <w:color w:val="000000"/>
          <w:sz w:val="20"/>
          <w:lang w:val="en-US" w:eastAsia="en-US" w:bidi="ar-SA"/>
        </w:rPr>
        <w:t>Moskaleva</w:t>
      </w:r>
      <w:r>
        <w:rPr>
          <w:rFonts w:ascii="arial" w:eastAsia="arial" w:hAnsi="arial" w:cs="arial"/>
          <w:color w:val="000000"/>
          <w:sz w:val="20"/>
          <w:lang w:val="en-US" w:eastAsia="en-US" w:bidi="ar-SA"/>
        </w:rPr>
        <w:t xml:space="preserve"> in light of the circumstances of this case. Further, I have considered the authorities relied upon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Counsel for Mr. Spence submits that he should be awarded $75,000 in nonpecuniary damages. Counsel for the defence submits that Mr. Spence has exaggerated the degree of his pain, suffering and dysfunction and that non-pecuniary damages ought to be $30,000. While I agree that Mr. Spence's injuries, symptoms and the effect on his life and lifestyle are not as severe or significant as alleged, I am nevertheless of the view that they warrant a significantly higher award than that alleged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light of the evidence and the authorities cited, I am of the view that non-pecuniary damages in the amount of $50,000 would be most appropriate, having regard to the specific submissions of the parties and my findings of fact. In reaching this conclusion, my assessment has not only considered the nature and scope of the Mr. Spence's injuries, but also the extent to which his overall health, recreational capacities, and general lifestyle have been impaired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light of my conclusion that Mr. Spence was contributorily negligent, this award will be reduced by 25% to $37,500.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the Supreme Court of Canada provides the following guidance on assessing damages for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costs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test for determining the appropriate award for cost of future care is an objective one based on the medical evidence, and on costs reasonably necessary to restore Mr. Spence to his pre-Accident condition insofar as possible. The costs must also be reasonable in the sense that they are costs Mr. Spence will likely incur: see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144; </w:t>
      </w:r>
      <w:r>
        <w:rPr>
          <w:rFonts w:ascii="arial" w:eastAsia="arial" w:hAnsi="arial" w:cs="arial"/>
          <w:i/>
          <w:color w:val="000000"/>
          <w:sz w:val="20"/>
          <w:lang w:val="en-US" w:eastAsia="en-US" w:bidi="ar-SA"/>
        </w:rPr>
        <w:t>Loeppky v. Insurance Corporation of British Columbia</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2012 BCSC 7</w:t>
        </w:r>
      </w:hyperlink>
      <w:r>
        <w:rPr>
          <w:rFonts w:ascii="arial" w:eastAsia="arial" w:hAnsi="arial" w:cs="arial"/>
          <w:color w:val="000000"/>
          <w:sz w:val="20"/>
          <w:lang w:val="en-US" w:eastAsia="en-US" w:bidi="ar-SA"/>
        </w:rPr>
        <w:t xml:space="preserve"> at para. 109; </w:t>
      </w:r>
      <w:r>
        <w:rPr>
          <w:rFonts w:ascii="arial" w:eastAsia="arial" w:hAnsi="arial" w:cs="arial"/>
          <w:i/>
          <w:color w:val="000000"/>
          <w:sz w:val="20"/>
          <w:lang w:val="en-US" w:eastAsia="en-US" w:bidi="ar-SA"/>
        </w:rPr>
        <w:t>Peters v. Ortner</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2013 BCSC 1861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 and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paras. 38-39.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am in agreement with counsel for the defendants that the expenses claimed must be legitimate, reasonable and medically justified: </w:t>
      </w:r>
      <w:r>
        <w:rPr>
          <w:rFonts w:ascii="arial" w:eastAsia="arial" w:hAnsi="arial" w:cs="arial"/>
          <w:i/>
          <w:color w:val="000000"/>
          <w:sz w:val="20"/>
          <w:lang w:val="en-US" w:eastAsia="en-US" w:bidi="ar-SA"/>
        </w:rPr>
        <w:t>Milinia v. Bartsch</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However, every expense does not necessarily need to be specifically supported by a medical opinion. It is sufficient that I am satisfied there is "some evidentiary link drawn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Each case must be determined in light of its own unique evidentiary matrix and the assessment of damages for cost of future care is not a precise accounting exercise: see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21 and </w:t>
      </w:r>
      <w:r>
        <w:rPr>
          <w:rFonts w:ascii="arial" w:eastAsia="arial" w:hAnsi="arial" w:cs="arial"/>
          <w:i/>
          <w:color w:val="000000"/>
          <w:sz w:val="20"/>
          <w:lang w:val="en-US" w:eastAsia="en-US" w:bidi="ar-SA"/>
        </w:rPr>
        <w:t>Peters</w:t>
      </w:r>
      <w:r>
        <w:rPr>
          <w:rFonts w:ascii="arial" w:eastAsia="arial" w:hAnsi="arial" w:cs="arial"/>
          <w:color w:val="000000"/>
          <w:sz w:val="20"/>
          <w:lang w:val="en-US" w:eastAsia="en-US" w:bidi="ar-SA"/>
        </w:rPr>
        <w:t xml:space="preserve"> at para. 144. Damages for the cost of future care are assessed, not mathematically calculated, as there is an inherent degree of uncertainty and discretion in making such awards</w:t>
      </w:r>
      <w:r>
        <w:rPr>
          <w:rFonts w:ascii="arial" w:eastAsia="arial" w:hAnsi="arial" w:cs="arial"/>
          <w:i/>
          <w:color w:val="000000"/>
          <w:sz w:val="20"/>
          <w:lang w:val="en-US" w:eastAsia="en-US" w:bidi="ar-SA"/>
        </w:rPr>
        <w:t>: Uhrovic v. Masjhuri</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2008 BCCA 462</w:t>
        </w:r>
      </w:hyperlink>
      <w:r>
        <w:rPr>
          <w:rFonts w:ascii="arial" w:eastAsia="arial" w:hAnsi="arial" w:cs="arial"/>
          <w:color w:val="000000"/>
          <w:sz w:val="20"/>
          <w:lang w:val="en-US" w:eastAsia="en-US" w:bidi="ar-SA"/>
        </w:rPr>
        <w:t xml:space="preserve"> at paras. 28-31. Judges must "peer into the future" and fix the damages "as best they can":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21. Mr. Spence must prove his case in this context "both in terms of need and the likely utility of the item sought": </w:t>
      </w:r>
      <w:r>
        <w:rPr>
          <w:rFonts w:ascii="arial" w:eastAsia="arial" w:hAnsi="arial" w:cs="arial"/>
          <w:i/>
          <w:color w:val="000000"/>
          <w:sz w:val="20"/>
          <w:lang w:val="en-US" w:eastAsia="en-US" w:bidi="ar-SA"/>
        </w:rPr>
        <w:t>Hans v. Volvo Trucks North America Inc.</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2018 BCCA 410</w:t>
        </w:r>
      </w:hyperlink>
      <w:r>
        <w:rPr>
          <w:rFonts w:ascii="arial" w:eastAsia="arial" w:hAnsi="arial" w:cs="arial"/>
          <w:color w:val="000000"/>
          <w:sz w:val="20"/>
          <w:lang w:val="en-US" w:eastAsia="en-US" w:bidi="ar-SA"/>
        </w:rPr>
        <w:t xml:space="preserve">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Counsel for Mr. Spence points out that each of the medical experts who examined Mr. Spence made recommendations for his future care including:</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Treatments covered by MSP:</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X-ray of neck, shoulder and knee (Dr. Sidky);</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Trigger point injection (Dr. Flaschner);</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(Dr. Flaschner, Dr. Chew);</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(Dr. Flaschner, Dr. Chew);</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Oral and topical anti-inflammatories, analgesics and muscle relaxant medications (Dr. Flaschner, Dr. Chew).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Counsel for Mr. Spence assert that he has shown himself as a person who will diligently undertake the advice of medical professionals. Mr. Spence testified that manual therapy, especially physiotherapy, offers him temporary symptom relief and helps him with his vocational and avocational activities. Ms. Wu testified that Mr. Spence consistently attends physiotherapy and Mr. Spence reports symptom relief after each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For each physiotherapy session, Ms. Wu charges $83.85. Mr. Spence asserts he will reasonably require 35 to 50 physiotherapy treatment sessions per year for the next 5 to 10 years. He provides the following table which sets out the range of the cost of this future care over time.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65" type="#_x0000_t75" style="width:432.06pt;height:110.27pt">
            <v:imagedata r:id="rId20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Counsel for Mr. Spence also notes that he has used prescription medications and over the counter medications to manage his symptoms on the recommendation of his physician. Although he will use them into the future, there is no evidence as to their costs and no claim is therefore made. Based on the evidence of the witnesses at trial, including the expert opinions on the need for ongoing care, the plaintiff submits the reasonable range for costs of future care award is $13,832.94 to $37,659.55.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As noted above, the defendants take the position that Mr. Spence is not entitled to any award for cost of future care. While I have found that the nature and scope of Mr. Spence's injuries are not as severe as he claims, I am nevertheless of the view that some physiotherapy will be necessary, beneficial and justified in the future. Costs of future care at the low end of the spectrum are justified at $14,000, less 25% as a result of 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Accordingly, Mr. Spence is entitled to $10,500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parties are agreed that special damages, primarily for various physiotherapy treatments, ought to be awarded in the amount of $4,682.85, less 25% for 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resulting in a sum of $3,512.14.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Rules 1-3, 14-1(9)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are of assistance to the Court in discerning the appropriate award of costs. Rule 14-1(9) establishes the usual framework for a costs award and provides that costs of a proceeding must be awarded to the successful party unless the court otherwise orders. In addition, I must also consider the language of s. 3(1) of </w:t>
      </w:r>
      <w:r>
        <w:rPr>
          <w:rFonts w:ascii="arial" w:eastAsia="arial" w:hAnsi="arial" w:cs="arial"/>
          <w:i/>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which provides that, unless the court otherwise directs, the liability for costs of the parties to every action is in the same proportion as their respective liability to make good the damage or loss. Notably, both Rule 14-1(9) and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expressly provide for the exercise of the court's discretion in determining the appropriate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Elima v. Dhaliwal</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2018 BCSC 115</w:t>
        </w:r>
      </w:hyperlink>
      <w:r>
        <w:rPr>
          <w:rFonts w:ascii="arial" w:eastAsia="arial" w:hAnsi="arial" w:cs="arial"/>
          <w:color w:val="000000"/>
          <w:sz w:val="20"/>
          <w:lang w:val="en-US" w:eastAsia="en-US" w:bidi="ar-SA"/>
        </w:rPr>
        <w:t xml:space="preserve">, Justice Voith considers both provisions; he reasons at para. 15 that in cases where liability is divided between the plaintiff and defendant, the principle that costs are to be in proportion with the defendant's liability to the plaintiff is the starting point in the Court's analysis: see </w:t>
      </w:r>
      <w:r>
        <w:rPr>
          <w:rFonts w:ascii="arial" w:eastAsia="arial" w:hAnsi="arial" w:cs="arial"/>
          <w:i/>
          <w:color w:val="000000"/>
          <w:sz w:val="20"/>
          <w:lang w:val="en-US" w:eastAsia="en-US" w:bidi="ar-SA"/>
        </w:rPr>
        <w:t>also Wong-Lai v. Ong</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2012 BCSC 1569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at para. 29. Justice Voith also notes that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provides the Court with the discretion to depart from this starting point where there are principled reasons, connected with the case, to do so. In exercising its discretion in this context, the Court must consider whether an injustice will result by following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light of the circumstances of this case, I find that it is appropriate to apportion costs in accordance with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Further, I see no injustice in exercising my discretion in requiring Mr. Spence to be responsible for 25% of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Mr. Spence is entitled to non-pecuniary damages, damages for the cost of future care, and special damages, less 25% due to 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His damages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450"/>
        <w:gridCol w:w="59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$37,500.00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$3,512.14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$51,512.14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Absent any circumstances of which I am unaware on the question of costs, Mr. Spence is entitled to 75% of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 MORELLATO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Wiseman v. Wang, [2018] B.C.J. No. 7227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19-22, 25-28, March 1 and 4-6,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M146234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7227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1320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Tamora Wiseman also known as Tammy Wiseman, Plaintiff, and Ruoyao Wang,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(458 paras.)</w:t>
      </w:r>
    </w:p>
    <w:p>
      <w:pPr>
        <w:jc w:val="both"/>
        <w:rPr>
          <w:rFonts w:ascii="arial" w:eastAsia="arial" w:hAnsi="arial" w:cs="arial"/>
          <w:sz w:val="20"/>
          <w:lang w:val="en-US" w:eastAsia="en-US" w:bidi="ar-SA"/>
        </w:rPr>
      </w:pPr>
      <w:bookmarkStart w:id="51" w:name="Counsel_8"/>
      <w:bookmarkEnd w:id="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Richter.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Taylor, J. Lord.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2" w:name="Judgment_8"/>
      <w:bookmarkEnd w:id="52"/>
      <w:r>
        <w:pict>
          <v:line id="_x0000_s1068" style="position:absolute;z-index:251718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AND RELIABILITY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Wiseman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Angela Chase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Medical history prior to January 2011 (Ontario)</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history from January 2011 to February 2013 (Vancouver)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3) Medical history from March 2013 to August 2018 (Ontario, British Columbia and Saskatchewan)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Seymour Health Centre Records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Kutska's records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Seymour Health Centre Records (2014)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Bourassa &amp; Associates Rehabilitation Reports (November 24, 2014 and February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Seymour Health Centre (March, 2015)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Leader Primary Health Care (September 2014 to August 2, 2016)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Héléne Bertrand (February to March 2016)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Leader Primary Health Care (December 2017 to August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D'Arcy Helmer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Sarah Greer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Timothy McDowell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Sidney Katz</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Kendra Kerr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Kim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 for Pain, Suffering and Loss of Enjoyment of Life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Earning Capacity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Income Earning Capacity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3" w:name="B.M. DAVIES J."/>
            <w:bookmarkEnd w:id="53"/>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Tamora Wiseman was injured in a motor vehicle collision in Vancouver on September 21, 2012 when her BMW X5 automobile was struck by the defendant's vehicle in the intersection of 50th Avenue and Main Street in south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has admitted liability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Accordingly, this judgment concerns the determination of the damages to be paid to Ms. Wiseman for the injuries she suffered in the collision due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Wiseman seeks compensation under the following heads of damages: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and future earning capacity;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the defendant has admitted liability for the collision he denies that all of the losses claimed by Ms. Wiseman were caused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submits that Ms. Wiseman's claims are lacking in credibility; do not account for her pre-existing medical conditions; and, are exaggerated.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Wiseman was born in Newfoundland on May 3, 1963.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collision she was 49 years old and at the time of trial was almost 56 years old. She is the mother of two adult children, a son and daughter who both still live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Wiseman lived in both Newfoundland and Ontario for periods of time before she moved to Vancouver in January of 2011. I have very little specific information about her life prior to her move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Christmas Day in 2010, immediately before she moved to Vancouver Ms. Wiseman won $1,000,000 in the Ontario Lottery.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Before winning the lottery she was on social assistance and had been on social assistance for a number of years due to the medical conditions from which she suffered, including fibromyalgia with which she had been diagnosed in the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she moved to Vancouver Ms. Wiseman came alone. She purchased a home in Vancouver with the advice and professional assistance of her sister, Ms. Angela Chase who was Ms. Wiseman's only family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early 2013, approximately four months after the collision Ms. Wiseman sold her Vancouver home and moved back to Ontario where she immediately purchased another home. She then began living with her daughter who was then 18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Wiseman testified that after the collision she was in a panic to leave Vancouver to live with her daughter because she could not work and support herself. She also described difficulty with getting up and down the stairs in her Vancouver home because of pain in her back, neck and shoulders. She said her daughter took care of her in Cambridge when she retuned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July of 2013 Ms. Wiseman purchased two properties in Prelate, Saskatchewan. She says she paid $45,000 for one and $20,000 for the other. She says she still owns both properties but that one is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Wiseman denies that she is now living in Prelate and I am unable to discern from her testimony when it was that she began to reside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Wiseman also testified that she lived for a time by the side of the road in Saskatchewan in a motor home with her dog before moving into a mobile home in Prelate where she sleeps on a mattress on the floor and covers her windows to help with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Although Ms. Wiseman says that her stay tin Prelate, Saskatchewan has been and is only temporary that testimony cannot be rationalized with the testimony of Ms. Kendra Kerr, an Occupational Therapist in Saskatoon, Saskatchewan upon whose evidence Ms. Wiseman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Wiseman's evidence of her residency in Prelate is also in conflict with other medical evidence adduced at trial that contradicts Ms. Wiseman's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That contradiction is only one of many that call into question the credibility and reliability of much of Ms. Wiseman's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I will later discuss in more detail, the extent to which I find Ms. Wiseman's testimony unreliable results in there being very little evidence upon which I can safely rely concerning any events in Ms. Wiseman's life or her circumstances in the six years from the time she left Vancouver in 2013 until this trial started in February of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What evidence I do have about that six year post-collision period in Ms. Wiseman's life comes from the very limited testimony of her sister Ms. Chase (who had almost no contact with Ms. Wiseman after her sister left Vancouver) as well as that which can be gleaned from the limited medical evidence adduced by Ms. Wiseman.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Because of the importance of Ms. Wiseman's testimony to the determination of the appropriate award of damages for those injuries that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before considering the legal issues that require determination in this case and the appropriate awards for damages I first will discus my assessment of the reliability of Ms. Wiseman's testimony as well as that of her sister, Ms. Chase and the other lay witnesses who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Wiseman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Wiseman was a difficult witness. She was belligerent and disruptive in court both while testifying and when others were testifying. She was often evasive in her testimony and her answers to straight forward questions both in direct and in cross-examination were often only wholly unresponsive to the questions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assessment of the credibility of a witness is, however, a multi-dimensional inquiry and while it may well be informed by the demeanor of the witness while testifying care must be taken to ensure that favorable or unfavorable impressions do not over-ride an inquiry into whether the testimony of a witness is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the oft-cited words of O'Halloran J.A.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paras. 11 and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credibility of interested witness,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skilful exaggeration with partial suppression of the truth. Again a witness may testify what he sincerely believes to be true, but he may be quite honestly mistaken. For a trial Judge to say "I believe him because I judge him to be telling the truth", is to come to a conclusion on consideration of only half the problem. In truth it may easily be self-direction of a dangerous kind.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trial Judge ought to go further and say that evidence of the witness he believes is in accordance with the preponderance of probabilities in the case and, if his view is to command confidence, also state his reasons for that conclusion. The law does not clothe the trial Judge with a divine insight into the hearts and minds of the witnesses. And a Court of Appeal must be satisfied that the trial Judge's finding of credibility is based not on one element only to the exclusion of others, but is based on all the elements by which it can he tested in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More recently but to the same effect is the decision of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paras. 186 to 187: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225"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I have found this approach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those considerations in mind I will now record important aspects of Ms. Wiseman's evidence that I find is either manifestly implausible, inherently unreliable or contradicted by evidence that I do find to be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Among other things, Ms. Wiseman testified that: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forgotten "all of her life" before the collision including her friends but could recall what occurred immediately before and after the collision. She also testified that some things had come back to her over time.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forgotten the entire English language and had to re-teach it to herself.</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in good health prior to the collision mainly because she ate only organic food and because she cooked with cannabis that she obtained for free from an unidentified source on the "Island".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denied any recollection of a hospital visit nine days before the collision or to a private clinic two days before the collision.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sick in bed for years following the collision.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spent "over a million dollars" since the collision on treatment and doctors and travel to get that medical attention in Ontario, Saskatchewan and British Columbia.</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collision the door to her BMW had to be ripped from its hinges.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Wiseman's suggestion that she had forgotten all of her life before the collision is in my view wholly implausible given her ability to recall with some particularity events prior to the collision including circumstances relating to the purchase of her house and her relationship with her sister and her family after moving to Vancouver. I am satisfied that such an unsubstantiated attribution of selective amnesia was used by Ms. Wiseman to avoid being confronted with evidence that did not support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that she had forgotten the English language is not only implausible but contradicted by her interactions immediately after the collision with some of the witnesses at trial as well as with doctors and hospital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Wiseman's evidence concerning her being in good health before the collision which she attributed to her use of cannabis in her cooking is contradicted by the medical evidence of the multitude of prescription drugs she was 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Wiseman's denial of recollection of a hospital visit nine days before the collision and a visit to a private medical clinic two days before the collision are not only contradicted by the existence of medical records of those visits but in my view constitute stark examples of her selective use of purported undiagnosed amnesia because those visits wholly contradict her evidence about her "good health"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reach that conclusion, in part, because of Ms. Wiseman's purported clear memory of other matters immediately before the collision (including her details of her purchase of a bicycle for the health benefits it would provide to her) as opposed to those matters that would undermine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Her evidence that she only ate organic foods was contradicted by many credit card receipts indicating her purchase of fast food on many occasions if not daily. Although when confronted with those receipts her first response was to question whether they were hers and then to object to any use of them she eventually testified that she did not mean that she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ate organic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Ms. Wiseman's evidence that she was sick in bed </w:t>
      </w:r>
      <w:r>
        <w:rPr>
          <w:rFonts w:ascii="arial" w:eastAsia="arial" w:hAnsi="arial" w:cs="arial"/>
          <w:color w:val="000000"/>
          <w:sz w:val="20"/>
          <w:u w:val="single"/>
          <w:lang w:val="en-US" w:eastAsia="en-US" w:bidi="ar-SA"/>
        </w:rPr>
        <w:t>for years</w:t>
      </w:r>
      <w:r>
        <w:rPr>
          <w:rFonts w:ascii="arial" w:eastAsia="arial" w:hAnsi="arial" w:cs="arial"/>
          <w:color w:val="000000"/>
          <w:sz w:val="20"/>
          <w:lang w:val="en-US" w:eastAsia="en-US" w:bidi="ar-SA"/>
        </w:rPr>
        <w:t xml:space="preserve"> following the collision is contradicted not only by her credit card receipts but by her actions and interactions with doctors and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Wiseman's evidence that she spent over a million dollars on treatment and doctors in Canada is not only inherently implausible given the existence of universal health care in Canada but also wholly unsupported because she provided no evidence to prove the existence of such treatment; any search for that treatment; or, any expenditures in relation to that alleged search or alleged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Wiseman's evidence that the door of her car was ripped form its hinges is contradicted by photographic evidence after the collision which shows the doors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Wiseman's counsel acknowledged that Ms. Wiseman is a poor historian and that to that extent her evidence is unreliable. He also, however, submitted that she was not being untruthful or deliberately misleading. He further submitted that "her behaviour in court is in part due to the injuries she suffered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that the unreliability of Ms. Wiseman's evidence arose from her deliberate intent to exaggerate her injuries from the collision and downplay her previous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say that because I am satisfied that when a proposition that was put to her in cross-examination that had the potential to negatively impact the extent to which she says she has suffered or call into question the cause of her suffering she almost invariably: reacted aggressively to the questioning; attempted to deflect the question; or, asserted no memory of events that contradicted her present assertions. The consistency of those responses and attitudes convince me that her prevarication was deliberate.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those circumstances I have concluded that it would be unsafe to accept Ms. Wiseman's testimony in any area of controversy unless her evidence is substantially corroborated by: the testimony of independent lay witnesses I consider to be reliable; medical evidence that I find to be reliable; or, contemporaneous and reliable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will address the potentially corroborative evidence of lay witnesses next in these reasons when discussing the testimony of those called by Ms. Wiseman.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will later address potentially corroborative documentary and medical evidence as well as that documentary and medical evidence that does not support Ms. Wiseman's credibility and assertions when discussing the damages she seeks under each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doing so I will also address Ms. Wiseman's counsel's suggestion that Ms. Wiseman's belligerent and disruptive behaviour may, in part, be attributed to injuries suffered in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Angela 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Chase is Ms. Wiseman's younger step-sister. She is four years younger than Ms. Wiseman and is now 52 years old. She is a successful real estate agent but previously worked extensively in child care management and in administering programs for children with disabilities in Alberta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Chase did not have much interaction with Ms. Wiseman in her younger years both because she spent much of her early life in hospital after being hit by a truck when she was seven years old and because when she was 18 Ms. Wiseman moved to Ontario where her first child, Jason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Chase did have active involvement with Ms. Wiseman and Jason for a year when they moved back to Newfoundland when they all lived with Ms. Chase and Ms. Wiseman's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Chase then had almost no involvement with Ms. Wiseman for a number of years after Ms. Wiseman again left Newfoundland to live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Chase did not meet Ms. Wiseman's second child, Jennah, who was born in Ontario until Jennah was about six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Chase herself left Newfoundland when she was 29 years old and after that time her interaction with Ms. Wiseman continued to be infrequent because they lived far apart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Chase lived and worked in Alberta and then British Columbia during those years while Ms. Wiseman lived mainly in Ontario. Ms. Chase testified that she also knew little about Ms. Wiseman's life because Ms. Wiseman is a very private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Chase did have some contact with Ms. Wiseman in 2009 about the possibility of Ms. Wiseman investing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Chase said she did not know what the source of those funds might have been and was not told by Ms. Wiseman but assumed that the funds might have been available to Ms. Wiseman following the death of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Chase also testified that after the 2009 potential investment inquiry Ms. Wiseman and her daughter Jennah visited her in Vancouver approximately one year later when there was discussion about a possible move to Vancouver where Ms. Wiseman had said she had always wanted to 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infrequent contact between Ms. Chase and Ms. Wiseman changed after Ms. Wiseman won the lottery on Christmas day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Chase testified that Ms. Wiseman came to Vancouver in early 2011 and was interested in buying a home. Ms. Chase was not surprised because Ms. Wiseman had earlier talked about moving to Vancouver with her daughter if she ever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When Ms. Wiseman came to Vancouver to look for a home Ms. Chase learned that her daughter who was then 16 did not want to move to Vancouver. Instead, she stayed in Ontario to live with a friend, supported financially by Ms. Wiseman and emotionally by her grandmother.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Before Ms. Wiseman purchased a home in Vancouver Ms. Chase introduced her to a banker who, together with Ms. Chase and Ms. Chase's husband, impressed upon Ms. Wiseman the high cost of home ownership and living in Vancouver. They told Ms. Wiseman that a million dollars would not go far in the Vancouver real estate market so that she would have to be careful in using her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By January 10, 2011 after looking at some properties with Ms. Wiseman that Ms. Chase thought were too costly because of price and renovation requirements Ms. Chase located a property at 8403 Victoria Drive that she believed was a good investment. She believed that to be so because the home was relatively new and because it had two suites that could be rented out to provide some financial assistance as well as accommodation for Ms. Wiseman.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Wiseman purchased that home for $643,000. The sale completed in February of 2011 and some minor repair work was undertaken before Ms. Wiseman moved in. She purchased new appliances and a fan over the stove as well as a sauna.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Chase testified that her sister was in Ontario when her belongings arrived in Vancouver and she helped to unload the truck. Ms. Wiseman told her where to place the furniture in her new home by telephone from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she moved in Ms. Wiseman lived on the upper floor of the home. She eventually rented one of the suites for at least a part of the time that she owned the home. She used the other suite for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Chase's recollection of the timing of specific events around the time that Ms. Wiseman moved to Vancouver was understandably imprecise given that her own first child, was born on January 20, 2011 so that she was pre-occupied with the dual stresses of being a first time mother and working to achieve financial success with her burgeoning real estate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Chase had become a realtor in 2008 shortly before the recession that befell the world that year. As noted, prior to that Ms. Chase had worked in the child care field in various capacities in Alberta and British Columbia primarily supervising and co-ordinating service providers for adults and children with special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By the time Ms. Wiseman moved to Vancouver in early 2011 Ms. Chase had began to have success as a realtor, in part at least because she had embraced a sales technique that involved the "staging" of homes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While that process was profitable in result, it required considerable time and effort. That effort was, however, well worth it and in 2018 Ms. Chase was recognized as being within the top 10% of income earners in the real estate company with which she was associated.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Chase testified that after Ms. Wiseman moved to Vancouver and while her daughter was an infant she saw Ms. Wiseman almost every day except on weekends when she might see her on Saturday but not on Sunday. Although their respective homes were some distance apart Ms. Wiseman usually came to Ms. Chase's home to visit and play with Ms. Chase's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Eventually, when her daughter needed less of her own attention and when Ms. Chase was required to arrange or undertake staging or "showings" of her listed properties she gradually began to leave her daughter in the care of Ms. Wiseman. It was a hectic time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Chase testified that her hours were irregular including both daytime and evening work so that Ms. Wiseman eventually often looked after her daughter for many hours both for short and extended periods of time. She also testified that Ms. Wiseman would at times bring her daughter to properties which were being staged where Ms. Wiseman would help with what needed to be done, including moving furniture.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Chase testified that Ms. Wiseman was very helpful and expressed interest in becoming a real estate assistant or agent although she never took any formal steps toward such a career. Her work was limited to part-time assistance with staging as needed and she did also begin to assist with open houses by letting potential customers into properties, providing customers with fact sheets, and similar tasks not directly related to specific sales inquiries which would have required qualifications which Ms. Wiseman did not have and never formally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Chase testified that Ms. Wiseman provided both child care and real estate assistance to her as needed on an increasing basis until she was injured in the motor vehicle collision on September 21,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She also testified that Ms. Wiseman was physically capable of doing the work she did in assisting with staging including lifting and moving furniture some of which could be quite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Chase further testified that she had no concerns with Ms. Wiseman's ability to care for her daughter and had no concerns with leaving her alone with Ms. Wiseman. She said she saw Ms. Wiseman play with, lift and also chase her daughter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Chase said that Ms. Wiseman was always willing to help when she was called upon and she was dependable.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satisfied that Ms. Chase did the best she could to recall events both at around the time of Ms. Wiseman's move to Vancouver as well as in the months that followed. I am, however, also satisfied that her evidence concerning her observations of Ms. Wiseman before the collision must be viewed with some caution because of her pre-occupation with her newborn daughter and her busy career both of which were obviously of more immediate concern to her than the tracking of her sister's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Chase testified that she did not always pay Ms. Wiseman by cheque for her work either for child care or staging. She said that she would pay by cash when she did not have a cheque ready and would often buy lunches; buy clothes that would be suitable for real estate work; pay for Botox injections; or, otherwise indirectly compensate Ms. Wiseman for her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also have concerns with the reliability of Ms. Chase's evidence about the extent to which she eventually came to use Ms. Wiseman as a caregiver for her daughter both as to time and duration and the extent that she came to use Ms. Wiseman as an assistant in her real estate business as well as the extent she compensated her for both caregiving and real estate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say that because I have concluded that Ms. Chase's evidence on those issues is not well supported by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find that to be surprising given that expenses incurred by Ms. Chase for child care as well as for assistance in her real estate business would, at least to some extent, have been deductible for income tax purposes. Ms. Chase was able to provide some evidence about similar costs she said she incurred in later years when Ms. Wiseman was not living in Vancouver but provided no documentary support for such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I am satisfied that Ms. Chase did not deliberately overstate the amount which she paid to Ms. Wiseman in order to assist her sister's claims, I am also satisfied that the passage of many years; Ms. Chase's ever increasing success with her business; and, her lack of documentary support for her assertions all require that I approach Ms. Chase's evidence about her payment for Ms. Wiseman's assistance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also satisfied that with passage of time, whether a lunch or other expenditure was directly related to compensation for work done or was merely in the nature of a relationship between two sisters has become blurred.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addition to those concerns with the reliability of Ms. Chase's evidence about her remuneration of Ms. Wiseman's service I am troubled by her testimony that she had no knowledge of Ms. Wiseman's ongoing health issues while living in Vancouver, or any knowledge of her extensive use of medication including opioids for pain or her regular use of marijuana.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Chase testified that she first became suspicious of Ms. Wiseman's marijuana use after the collision because she detected an odour from a fireplace when she was helping Ms. Wiseman sell her home after the collision. She testified that had she known of her sister's marijuana use she would never have entrusted the care of her daughter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Chase's evidence about Ms. Wiseman's good health and activity before the collision as well as that of others that I will discuss is, in many respects, irreconcilable with: Ms. Wiseman's frequent attendances upon doctors; the amount of pain medication and other medication she was prescribed; the medical complaints for which the medication was prescribed; and, her habitual marijuana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Having regard to the totality of the evidence that I find reliable, including the objective medical information available from medical and hospital attendances as well as pharmaceutical records I have concluded that Ms. Chase's testimony, even if well intentioned and not deliberately exaggerated about the state of Ms. Wiseman's health in the period immediately before the collision is not entirely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After the collision Ms. Wiseman became determined to sell her Vancouver home. She had listed the home for sale before the collision for $828,000 with the intent to move closer to her sister's home. However, she soon dropped that list price with the intent to move back to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Wiseman's relationships with Ms. Chase and others deteriorated after the collision. Ms. Wiseman eventually sold her Vancouver home on December 6, 2012 for a sale price of $688,000. That sale closed on January 7, 2013 and Ms. Wiseman left Vancouver to live in Ontario. She purchased a home in Ontario on January 15, 2013 for $252,000.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Chase's testimony concerning Ms. Wiseman's post-accident personality and functioning stands in stark contrast to her evidence about Ms. Wiseman's pre-collision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More specifically she testified that unlike before the collision, afterwards, Ms. Wiseman:</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unable or unwilling to provide child care assistance or help with the real estate business, so that Ms. Chase had to hire others or call on other family assistance for those tasks.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always angry; not physically active; did not take care of her hygiene; and, did not eat regularly.</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keep her house clean and was unpleasant to Ms. Chase and others who were trying to help her sell the house.</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Complained all the time about pain and became introverted and unwilling to interact with Ms. Chase or others in her family.</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Shouted at Ms. Chase and excused her conduct by saying she was in pain or had a headache.</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focussed on the negative and was always unhappy.</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Refused to take Ms. Chase's advice and insisted on selling her home by reducing the price when Ms. Chase thought that was improvident. She also sold the BMW that she was driving in the collision and purchased a new BMW against Ms. Chase's advice and without talking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Chase had little contact with Ms. Wiseman after she left Vancouver.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Other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Wiseman adduced the evidence of one witness who only had contact with her only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Kevin Chase, Ms. Wiseman's former hairdresser and Ms. Chase's brother-in-law testified that in his interaction with Ms. Wiseman before the collision he observed her to be "quiet and sweet" and very good with children during family gatherings. He said that she did not demonstrate any physical difficulty, in the six to eight times that he did her hair. He had no interaction with Ms. Wiseman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Three other witnesses each who had contact with Ms. Wiseman both before and after the collision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Terrance Michalsky, a retired limousine driver, musician and acquaintance of Ms. Wiseman testified that before the collision Ms. Wiseman was a happy person who enjoyed music and asked him for tips about local music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said they were not close friends but maintained contact by telephone and in person. He denied Ms. Wiseman's assertion that they went to music events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Michalsky also denied ever driving her to a casino, something that Ms. Wiseman asserted when confronted with her credit card receipts showing frequent casino attendances both before and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Michalsky testified that he knew Ms. Wiseman had migraine headaches before the collision. He also testified that after the collision he offered to help her when he was available and noticed significant changes in her behaviour and personality when he provided her with rides at her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said that after the collision she was not someone he wanted to be around but still offered his help when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Alicia Zamora is Angela Chase's house cleaner. She met Ms. Wiseman when her Vancouver home was listed for sale. She was not sure when she started doing so. She said that when she first cleaned the house she only saw Ms. Wiseman for a few moments before she would leave the home but observed that she thought Ms. Wiseman was a nice person. She testified that when she cleaned the house after the collision Ms. Wiseman was in a bad mood and went to her room and closed the door. Ms. Zamora said she did not return to clean the home again because she felt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Ji Gu is a BMW sales manager who sold Ms. Wiseman the used BMW X5 that she was driving when the collision occurred in September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Gu testified that Ms. Wiseman appeared to him to be a "country person" who was down to earth and did not ask a lot of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testified that after the collision when Ms. Wiseman attended at the dealership to downgrade the BMW X5 to an X1 he attended on her personally because she appeared agitated. She told him she was downgrading because she did not have any money. She purchased a bright orange car that was "out of the ordinary" but she said that it was the only thing within her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Gu's next interaction with Ms. Wiseman was about a month later when she came to the dealership service centre and was complaining about the X1 he had sold her and demanding answers. He testified that when Ms. Wiseman did not get the answers she wanted people at the dealership began to get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Gu described her behaviour as a tantrum. He took her to the sales department and after talking to her for about 30 minutes was able to calm her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Although their interaction with Ms. Wiseman was limited, the evidence of Ms. Michalsky, Ms. Zamora and Mr. Gu all offer independent insight into Ms. Wiseman's character and behaviour before, as compared to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is no reason to doubt the veracity of any of these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Given Ms. Chase's limited interaction with Ms. Wiseman in the years before Ms. Wiseman came to live in Vancouver the relevant independent evidence concerning Ms. Wiseman's life before she came to Vancouver comes from those medical records that have been disclosed and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Similarly, given the paucity of reliable evidence about Ms. Wiseman's life in the six years after she left Vancouver in early 2013 until the start of this trial in early 2019 evidence of her life consists primarily of that which can be gleaned from medical evidence adduced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Medical evidence concerning Ms. Wiseman's pre and post-accident condition while she was living in Vancouver and the extent to which it is, or is not, consistent with Ms. Wiseman's evidence as well as that of the lay witnesses is also of significance to the determination of the issues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order to put into perspective and context the various claims of damages for which Ms. Wiseman seeks compensation I will accordingly address the medical evidence in three stages.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will first discuss the evidence that is available to shed light on Ms. Wiseman's health before she came to Vancouver in January of 2011. I will then discuss the medical evidence for the period from January 2011 to February 2013 when she left Vancouver to return to Ontario. Finally, I will discuss the available medical evidence for the six year period from February 2013 to the date of the commencement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 will then address the legal principles related to causation that are at the centre of the disputes between the parties concerning the extent the defendant is required to compensate Ms. Wiseman for her injuries as a consequence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After that I will consider the expert medical evidence adduced by both Ms. Wiseman and the defendant in the context of the non-expert medical evidence and the evidence of the lay witness in resolving the disputed factual issues concerning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will then determine the appropriate award of damages for Ms. Wiseman's injuries under each head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Before undertaking a review of the medical evidence in the context of the issues that must be decided I must first note that because Ms. Wiseman did not adduce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or opinion evidence of any of the doctors who saw her for treatment purposes at any time and at times refused to acknowledge either a visit to a specific physician whose notes are in evidence or the purpose for which she attended upon that physician, it is necessary to record the extent to which medical records that were entered into evidence by either Ms. Wiseman or the defendant are admissible, and, for what purpose or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parties entered into a Document Agreement that was filed as Exhibit 1 in this proceeding. The Document Agreement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agree that the following provisions apply to the use of documents at trial.</w:t>
      </w:r>
    </w:p>
    <w:p>
      <w:pPr>
        <w:numPr>
          <w:numId w:val="2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 "</w:t>
      </w:r>
      <w:r>
        <w:rPr>
          <w:rFonts w:ascii="arial" w:eastAsia="arial" w:hAnsi="arial" w:cs="arial"/>
          <w:b/>
          <w:color w:val="000000"/>
          <w:sz w:val="20"/>
          <w:lang w:val="en-US" w:eastAsia="en-US" w:bidi="ar-SA"/>
        </w:rPr>
        <w:t>document</w:t>
      </w:r>
      <w:r>
        <w:rPr>
          <w:rFonts w:ascii="arial" w:eastAsia="arial" w:hAnsi="arial" w:cs="arial"/>
          <w:color w:val="000000"/>
          <w:sz w:val="20"/>
          <w:lang w:val="en-US" w:eastAsia="en-US" w:bidi="ar-SA"/>
        </w:rPr>
        <w:t xml:space="preserve">" shall have the same meaning as Rule 1-1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but is limited to those documents that have been on a list of documents prepared by a party to this proceeding.</w:t>
      </w:r>
    </w:p>
    <w:p>
      <w:pPr>
        <w:numPr>
          <w:numId w:val="2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tendered at trial shall, without further evidence, be admitted into evidence on the following basis, in all cases subject to proof to the contrary:</w:t>
      </w:r>
    </w:p>
    <w:p>
      <w:pPr>
        <w:numPr>
          <w:numId w:val="2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are authentic;</w:t>
      </w:r>
    </w:p>
    <w:p>
      <w:pPr>
        <w:numPr>
          <w:numId w:val="3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are accepted as accurate photocopies of originals;</w:t>
      </w:r>
    </w:p>
    <w:p>
      <w:pPr>
        <w:numPr>
          <w:numId w:val="3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dated, the document was prepared on or about the date shown;</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document is a letter, memorandum, or other form of correspondence, the document was received by the intended recipient in the ordinary course on or about the date shown;</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author is indicated, the document was prepared by or on behalf of that person who had knowledge of its contents at the time;</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document purports on its face to have been received on a particular date or at a particular time, that it was so received; and</w:t>
      </w:r>
    </w:p>
    <w:p>
      <w:pPr>
        <w:numPr>
          <w:numId w:val="3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treatments, medications, and any medical procedures or tests recorded in a document were prescribed or occurred as recorded.</w:t>
      </w:r>
    </w:p>
    <w:p>
      <w:pPr>
        <w:numPr>
          <w:numId w:val="3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that purports to have been made or kept by a physician or other medical or therapeutic caregiver or by a hospital or other medical or therapeutic institution is , admissible into evidence on the agreed basis that (subject to proof to the contrary):</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original document was made and kept in the usual and ordinary course of the business of that person or institution (the "Business");</w:t>
      </w:r>
    </w:p>
    <w:p>
      <w:pPr>
        <w:numPr>
          <w:numId w:val="3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any fact recorded in the document that is stated expressly or by implication to have been personally observed by the maker of the document, that person had a duty, as part of the usual and ordinary course of his or her Business, either to records the observed fact or to communicate it to someone else to record; and</w:t>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in the usual and ordinary course of that person's Business to records the observed fact at the time it was observed or heard, or within a reasonable time thereafter.</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any observed fact referred to in paragraph 3:</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record of any such observed fact is not a statement admissible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of that fact.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record of any statement is otherwise admissible only to the extent and for the purposes permitted at law or by order of the court. Without restricting the generality of the foregoing, nothing in this agreement abrogates section 42(4) of the Evidence Act,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party, including the party that tendered a document, may challenge the authenticity or truth of the document, or contradict it in any way, or lead other evidence, including another document tending to contradict such document.</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is not admitted for the purpose of proving any opinion stated therein and any opinion to be relied upon must have been provided to the other party in advance, in compliance with Rule 11-6 of the Supreme Court Civil Rules.</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Copies of documents may be tendered as evidence at trial in the place of originals.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contained in this agreement limits or restricts the right of a party to adduce evidence, or prove documents, or. prove facts contained in documents at trial in any manner that might otherwise be permitted at law, or by order of the court.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agreement prevents a party from objecting to the admission into evidence of a document on the grounds of relevancy or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Section 42(4)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c.124</w:t>
      </w:r>
      <w:r>
        <w:rPr>
          <w:rFonts w:ascii="arial" w:eastAsia="arial" w:hAnsi="arial" w:cs="arial"/>
          <w:color w:val="000000"/>
          <w:sz w:val="20"/>
          <w:lang w:val="en-US" w:eastAsia="en-US" w:bidi="ar-SA"/>
        </w:rPr>
        <w:t>, referred to in para. 5 of the Document Agreement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(4) Nothing in this section makes admissible as evidence a statement made by a person interested at a time when proceedings were pending or anticipated involving a dispute as to a fact that the statement might tend to establish.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extent to which I am able to consider any specific clinical or hospital record is accordingly limited by the Document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Medical history prior to January 2011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earliest records available for Ms. Wiseman's medical history before she moved to Vancouver are the records of Dr. Robert McCallum of Cambridge, Ontario. Those commence in November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McCallum's intake notes from that date indicate that Ms. Wiseman had pain in her back, neck and legs and had been seeing a Dr. Borrett in Toronto. Dr. McCallum's notes also state that she had been previously diagnosed with fibromyalgia and that she reported that she had degenerative disc disease. His notes further record that she then took MS Contin and Percocet for pain as her main analgesic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McCallum's records from November 2007 to the end of 2008 record that Ms. Wiseman attended either upon him or others in his office or had medications prescribed 35 times in that 14 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Wiseman was regularly prescribed Percocet; MS Contin; acetaminophen/oxycodone hydrochloride for pain and pain breakthrough. She was also prescribed Ativan on two occasions for muscle spasms and Imitrex for migraine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addition to those narcotic and other medications for pain and other conditions Ms. Wiseman was prescribed a variety of antibiotic medications, inhalers and sprays for her sinus related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McCallum's records also contain a renewal application by Ms. Wiseman for medical marijuana dated December 12,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records indicate that the recurring reasons for her attendance upon Dr. McCallum were in relation to: neck and knee pain; muscle spasm; fibromyalgia; sinusitis; and, other respiratory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McCallum's clinical records for 2009 record that Ms. Wiseman continued to be regularly prescribed Percocet until May of 2009 but was then prescribed the narcotic Kadian daily for pain from the beginning until the end of 2009. Dr. McCallum also continued to prescribe acetaminophen/oxycodone hydrochloride as well as Imitrex for migraine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On July 29, 2009 Ms. Wiseman was seen by Dr. Donald Borrett a neurologist to whom she was referred by Dr. McCallum. Dr. Borrett's report contains a summary of his examination and evaluation. It also contains some information about Ms. Wiseman's medical history before November 2007 when she began attending upon Dr. McCallum.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Borrett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Thank you for asking me to re-evaluate this 49-year old woman with regard to her complaints. I had seen her in the past and she has had 2 MR1 scans of the cervical spine performed, the last one was last year which shows some degenerative changes in the neck, but certainly nothing surgical. </w:t>
      </w:r>
      <w:r>
        <w:rPr>
          <w:rFonts w:ascii="arial" w:eastAsia="arial" w:hAnsi="arial" w:cs="arial"/>
          <w:color w:val="000000"/>
          <w:sz w:val="20"/>
          <w:u w:val="single"/>
          <w:lang w:val="en-US" w:eastAsia="en-US" w:bidi="ar-SA"/>
        </w:rPr>
        <w:t>I had initially seen her in 2005 and at that time she was having chronic pain and was on analgesics including" Percocet and MS Contin. She was involved in a car accident in 2007 and indicates that all of her Symptoms have gotten worse. She complains of persistent pain in her neck, back and shoulders, particularly the left. She has frequent headaches. The pains are associated with tenderness and stiffness. She remains on MS Contin and Percocet for the pain. She also takes medical marijuana for the pain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indicates that she had been seen at the Pain Clinic at McMaster University in the past, but I am not sure the consequences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last several months she has had increasing pain around her left elbow with tenderness in left elbow. </w:t>
      </w:r>
      <w:r>
        <w:rPr>
          <w:rFonts w:ascii="arial" w:eastAsia="arial" w:hAnsi="arial" w:cs="arial"/>
          <w:color w:val="000000"/>
          <w:sz w:val="20"/>
          <w:u w:val="single"/>
          <w:lang w:val="en-US" w:eastAsia="en-US" w:bidi="ar-SA"/>
        </w:rPr>
        <w:t>She also has a history of numbness in her hands, particularly on the left</w:t>
      </w:r>
      <w:r>
        <w:rPr>
          <w:rFonts w:ascii="arial" w:eastAsia="arial" w:hAnsi="arial" w:cs="arial"/>
          <w:color w:val="000000"/>
          <w:sz w:val="20"/>
          <w:lang w:val="en-US" w:eastAsia="en-US" w:bidi="ar-SA"/>
        </w:rPr>
        <w:t>. This is obvious at nighttime and she had evidence of mild carpal tunnel syndrome in the past.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health is otherwise unremarkable.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takes Ativan and also takes Imitrex on a p.r.n. basis for her headaches, though she indicates that the headaches usually do not respond well to the lmitrex. The headaches are often" associated with diffuse tenderness in her scalp.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examination she was tender in her neck, particularly on the left. She is tender in the left trapezius and around both shoulders. She had point tenderness in the left extensor insertion. She was tender in her lumbosacral spine, </w:t>
      </w:r>
      <w:r>
        <w:rPr>
          <w:rFonts w:ascii="arial" w:eastAsia="arial" w:hAnsi="arial" w:cs="arial"/>
          <w:color w:val="000000"/>
          <w:sz w:val="20"/>
          <w:u w:val="single"/>
          <w:lang w:val="en-US" w:eastAsia="en-US" w:bidi="ar-SA"/>
        </w:rPr>
        <w:t>She had decreased range of movement in her neck in all planes. She was unable to adduct her left shoulder decreased adduction in her right shoulder</w:t>
      </w:r>
      <w:r>
        <w:rPr>
          <w:rFonts w:ascii="arial" w:eastAsia="arial" w:hAnsi="arial" w:cs="arial"/>
          <w:color w:val="000000"/>
          <w:sz w:val="20"/>
          <w:lang w:val="en-US" w:eastAsia="en-US" w:bidi="ar-SA"/>
        </w:rPr>
        <w:t>. There was no Tinel's sign at the wrist!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normal strength in her limbs. Reflexes were symmetric. There is no clear-cut sensory loss. Coordination and gait were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Nerve conduction studies were performed and show a mild left carpal tunnel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a neurological point of view there is little else that l can offer at this stage: She has mild carpal tunnel syndrome which does not require any intervention. </w:t>
      </w:r>
      <w:r>
        <w:rPr>
          <w:rFonts w:ascii="arial" w:eastAsia="arial" w:hAnsi="arial" w:cs="arial"/>
          <w:color w:val="000000"/>
          <w:sz w:val="20"/>
          <w:u w:val="single"/>
          <w:lang w:val="en-US" w:eastAsia="en-US" w:bidi="ar-SA"/>
        </w:rPr>
        <w:t>She has chronic pain at the present time and I indicated to her that this kind of problem is managed through chronic pain clinics. I indicated to her that l do not think that she requires any further imaging</w:t>
      </w:r>
      <w:r>
        <w:rPr>
          <w:rFonts w:ascii="arial" w:eastAsia="arial" w:hAnsi="arial" w:cs="arial"/>
          <w:color w:val="000000"/>
          <w:sz w:val="20"/>
          <w:lang w:val="en-US" w:eastAsia="en-US" w:bidi="ar-SA"/>
        </w:rPr>
        <w:t>. She did request a referral for spinal decompression as a form of therapy and I have given her that referral.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follow-up was arranged, but I could see her again if there are further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McCallum's records indicate that for the balance of 2009 Ms. Wiseman's medical concerns were primarily related to sinusitis and related issues although she continued to be prescribed the narcotic and other pain medications that she had previously been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early January of 2010 Ms. Wiseman underwent endoscopic sinus surgery. Subsequent tests showed that she was infected with Methicillin-Resistant Staphylococcus (MRSA). That MRSA infection became a dominant feature of Ms. Wiseman's medical condition in 2010 and into early 2011. Ms. Wiseman testified that she was able to cure herself of her MRSA infection with a mixture of colloidal silver that she developed on her own. There is no support for that unlikely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One entry in Dr. McCallum's records notes that on November 12, 2010 Ms. Wiseman reported "dyspnea, bilateral arm pain and paresthesia five months into her treatment for a DVT (Deep Vein Thrombosis)" and that the "DVT occurred while receiving IV (Intravenous) antibiotics for MRSA". The records also indicate that "patient says sensation in arms is present for variable lengths of time and feels as if the circulation has been cut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Although the MRSA infection issue dominated her health concerns in 2011 Ms. Wiseman was still regularly prescribed Kadian, Percocet, Ativan and acetaminophen/oxycodone hydrochloride for pain and muscle spasm. She was also prescribed Cesamet (a synthetic cannabinoid).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 letter dated January 27, 2011 to Dr. McCallum from Dr. Roya Shaikholestami, an Internal Medicine and Cardiology practitioner to whom Dr. McCallum had referred Ms. Wiseman on January 24, 2011, provides a useful insight into Ms. Wiseman's medical condition after she had won the lottery and was engaged in her move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Shaikholestami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very much for your kind consult. I saw Mrs. Wiseman, this 47 year-old lady, on January 24, 2011, on your request for an assessment of her dyspnea, arm pain, and paresthesia.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HPI: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patient has a history of sinusitis, positive for MRSA, in May, 2010, and she was treated with Vancomycin. PICC line was inserted for her which caused DVT on the right axillary and subclavian veins. Her CT scan of the chest was negative for pulmonary emboli. She had been treated for about six months with Warfarin and is off since last November. The patient complains of exertional palpitations and shortness of breath with mild exertion, like after a few seconds of regular walking. She feels fast and irregular heart beats with shortness of breath, however no tightness, pressure, or heaviness in the chest, with no radiation, and no nausea, vomiting, or sweating. She feels palpitations when she foes to bed and sometimes wakes up in the middle of the night with palpitations and shortness of breath. </w:t>
      </w:r>
      <w:r>
        <w:rPr>
          <w:rFonts w:ascii="arial" w:eastAsia="arial" w:hAnsi="arial" w:cs="arial"/>
          <w:color w:val="000000"/>
          <w:sz w:val="20"/>
          <w:u w:val="single"/>
          <w:lang w:val="en-US" w:eastAsia="en-US" w:bidi="ar-SA"/>
        </w:rPr>
        <w:t>She has a sedentary lift and is not active due to chronic pain and is on narcotics. Her symptoms are</w:t>
      </w:r>
      <w:r>
        <w:rPr>
          <w:rFonts w:ascii="arial" w:eastAsia="arial" w:hAnsi="arial" w:cs="arial"/>
          <w:color w:val="000000"/>
          <w:sz w:val="20"/>
          <w:lang w:val="en-US" w:eastAsia="en-US" w:bidi="ar-SA"/>
        </w:rPr>
        <w:t xml:space="preserve"> pretty vague and she is concerned if these are secondary to anxiety or PMS. She never had any previous history of heart problems and this has started since three months ago. She denies any cough or sputum, and no acid reflux, and no history of GI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History:</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respiratory tract diseases with MRSA positive sinusitis in 2001.</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Fibromyalgia</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Arthritis</w:t>
      </w:r>
      <w:r>
        <w:rPr>
          <w:rFonts w:ascii="arial" w:eastAsia="arial" w:hAnsi="arial" w:cs="arial"/>
          <w:color w:val="000000"/>
          <w:sz w:val="20"/>
          <w:lang w:val="en-US" w:eastAsia="en-US" w:bidi="ar-SA"/>
        </w:rPr>
        <w:t>.</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DDD of the neck</w:t>
      </w:r>
      <w:r>
        <w:rPr>
          <w:rFonts w:ascii="arial" w:eastAsia="arial" w:hAnsi="arial" w:cs="arial"/>
          <w:color w:val="000000"/>
          <w:sz w:val="20"/>
          <w:lang w:val="en-US" w:eastAsia="en-US" w:bidi="ar-SA"/>
        </w:rPr>
        <w:t>.</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DVT of right arm, as above</w:t>
      </w:r>
      <w:r>
        <w:rPr>
          <w:rFonts w:ascii="arial" w:eastAsia="arial" w:hAnsi="arial" w:cs="arial"/>
          <w:color w:val="000000"/>
          <w:sz w:val="20"/>
          <w:lang w:val="en-US" w:eastAsia="en-US" w:bidi="ar-SA"/>
        </w:rPr>
        <w:t>.</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Type 2 diabetes mellitus since age 16, and is only on diet.</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Query of asthma/bronchitis</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previous history of hypertension, dyslipidemia, MI, stroke, and no other chronic systemic diseases.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Surgical history of bilateral intranasal surgeries and endoscopic septoplasty, and closure of septal perforation in 2010, bilateral polypectomy in 2010.</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smokes one pack per day for 23 years and is trying to quit.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drinks alcohol very rarely, maybe twice per year.</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on medical marijuana.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Medical history from January 2011 to February 2013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medical records in evidence relating to Ms. Wiseman's care and treatment both before and after the collision consist primarily of the clinical notes of the Seymour Health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George Barber was Ms. Wiseman's primary treating physician at that clinic from April 28, 2011, until mid-January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addition to those records there are hospital records relating to Ms. Wiseman's health while she lived in Vancouver and pharmaceutical records that establish the medications that were dispensed to her in British Columbia from and after January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Barber's first records indicate that when he saw Ms. Wiseman on April 28, 2011 she reported she had moved to Vancouver from Ontario two months earlier. She reported a history of fibromyalgia, rheumatoid arthritis, MRSA in her sinuses and a blood clot in her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Barber continued the same medications, including Ativan and Percocet that she had obtained before visiting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May 2, 2011 Dr. Barber also prescribed Cesamet and on May 9, 2011 added Ativan.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From May 9, 2011 to September 11, 2012 (ten days before the collision) Ms. Wiseman attended upon Dr. Barber 22 times in that 16 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On most occasions Dr. Barber refilled her pain prescriptions consisting primarily of daily doses of Percocet and Ativan. He also occasionally prescribed antibiotics and inhalers.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More specifically:</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22, 2011 Dr. Barber reported that Ms. Wiseman complained of fibromyalgia and migraines and he questioned rheumatoid arthritis. He wrote that he advised Ms. Wiseman "she will have to come off narcotics and we will begin investigation to see what is going on here". He also wrote that she was to "call old doc and encourage records be sent". There is no indication that Ms. Wiseman did so and she continued taking narcotic medications for pain.</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15, 2011 Dr. Barber reported that Ms. Wiseman had been in Newfoundland where she had the flu. He also reported that she was "still getting pain in back, neck and legs"</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11, 2011 Dr. Barber wrote that Ms. Wiseman said "Without Percocet cannot look after herself". He also observed that objectively she was "moving well today".</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30, 2011 Dr. Barber noted Ms. Wiseman was objectively unchanged with some trigger points and assessed her as having "fibromyalgia with chronic pain functional on Percocet".</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there are no specific complaints of pain by Ms. Wiseman recorded by him in 2012 before the collision Dr. Barber continued the regular prescribing of Ativan and Percocet.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Also, on June 12, 2012 Ms. Wiseman received a one year renewal of an authorization to possess medical marijuana.</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11, 2012 Ms. Wiseman complained of swelling in her neck. Dr. Barber assessed a "swelling, mass, or lump in head or neck" and planned an ultrasound of her neck. Ms. Wiseman professed to have no recall of this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Barber's records also include a report of Ms. Wiseman's attendance at the Vancouver General Hospital's Emergency Department on September 15, 2012, six days before the collision. Ms. Wiseman also denied any recall of having attended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hospital record of that attendance notes that Ms. Wiseman attended at the hospital at 5:50 a.m. and was discharged at 7:15 a.m. the same day. The notes record that Ms. Wiseman was a difficult historian and was confrontational and was initially yelling and refusing to answer questions. The hospital attendant noted that Ms. Wiseman said "you did all the blood tests just tell me what I have"; "why are you asking me questions?"; "can't you see? I'm obviously sick".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attendant went on to note that they spent a long time with Ms. Wiseman who told of a long history of upper chest pain that was present with increased arm movement. She also complained of blacking out but "was always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Wiseman subsequently left the department and the attendant noted that she was "calm, seems pleased with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addition to that hospital attendance, on September 19, 2012 (two days before the collision), Ms. Wiseman attended at the Balance Medical, a private clinic where she saw Dr. Karla Dionne.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Dionne's records indicate that Ms. Wiseman said she would like to consider hormone replacement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Wiseman denied having attended upon Dr. Dionne and Dr. Dionne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There is, however, no question that the September 19, 2012, as well as many more post-collision visits upon Dr. Dionne,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Dionne's notes record many assertions by Ms. Wiseman that are relevant to my assessment of Ms. Wiseman's physical and mental condition immediately before the collision two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Dionne's notes attribute the following subjective complaints to Ms. Wiseman:</w:t>
      </w:r>
      <w:r>
        <w:rPr>
          <w:rFonts w:ascii="arial" w:eastAsia="arial" w:hAnsi="arial" w:cs="arial"/>
          <w:sz w:val="20"/>
          <w:lang w:val="en-US" w:eastAsia="en-US" w:bidi="ar-SA"/>
        </w:rPr>
        <w:cr/>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Poor memory, worse in the last six months</w:t>
      </w:r>
      <w:r>
        <w:rPr>
          <w:rFonts w:ascii="arial" w:eastAsia="arial" w:hAnsi="arial" w:cs="arial"/>
          <w:color w:val="000000"/>
          <w:sz w:val="20"/>
          <w:lang w:val="en-US" w:eastAsia="en-US" w:bidi="ar-SA"/>
        </w:rPr>
        <w: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Caffeine (coffee) helps migraines; triptans only work 5% of the time so she stopped taking them;</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Hair falling out in the last month;</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Thyroid: felt lump on end of clavicle and </w:t>
      </w:r>
      <w:r>
        <w:rPr>
          <w:rFonts w:ascii="arial" w:eastAsia="arial" w:hAnsi="arial" w:cs="arial"/>
          <w:color w:val="000000"/>
          <w:sz w:val="20"/>
          <w:u w:val="single"/>
          <w:lang w:val="en-US" w:eastAsia="en-US" w:bidi="ar-SA"/>
        </w:rPr>
        <w:t>feeling like she is choking when wearing something around her neck</w:t>
      </w:r>
      <w:r>
        <w:rPr>
          <w:rFonts w:ascii="arial" w:eastAsia="arial" w:hAnsi="arial" w:cs="arial"/>
          <w:color w:val="000000"/>
          <w:sz w:val="20"/>
          <w:lang w:val="en-US" w:eastAsia="en-US" w:bidi="ar-SA"/>
        </w:rPr>
        <w:t>; u/s [ultrasound] normal;</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Fatigue: fibromyalgia and arthritis in back and neck, fingers, knees, shoulders</w:t>
      </w:r>
      <w:r>
        <w:rPr>
          <w:rFonts w:ascii="arial" w:eastAsia="arial" w:hAnsi="arial" w:cs="arial"/>
          <w:color w:val="000000"/>
          <w:sz w:val="20"/>
          <w:lang w:val="en-US" w:eastAsia="en-US" w:bidi="ar-SA"/>
        </w:rPr>
        <w: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Asthma: uses inhalers rarely;</w:t>
      </w:r>
    </w:p>
    <w:p>
      <w:pPr>
        <w:numPr>
          <w:numId w:val="7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difficulty falling asleep; wakes in the middle of the night and can't get back to sleep... to bed at 11-midnight; gets to sleep by 3-4 a.m.; wakes up at every little sound, e.g. when traffic starts at 5 a.m.; gets up at 8 or 9 a.m.; does not wake refreshed; usually needs 8-9 hours sleep;</w:t>
      </w:r>
    </w:p>
    <w:p>
      <w:pPr>
        <w:numPr>
          <w:numId w:val="7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MRSA pos [positive] in sinuses: takes colloidal silver;</w:t>
      </w:r>
    </w:p>
    <w:p>
      <w:pPr>
        <w:numPr>
          <w:numId w:val="7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Irritable bowel...; and</w:t>
      </w:r>
    </w:p>
    <w:p>
      <w:pPr>
        <w:numPr>
          <w:numId w:val="7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Skin lesion on forehead; treated with liquid nitrogen sent to Derm [dermatologist] for biopsy.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Those notes record that Ms. Wiseman also provided information on her diet in which she said she did not usually eat lunch and that for dinner she had pizza or salad but does cook "1-4 times per week"; used cannabis, "takes it in food, smoke, and (decarbolized) for pain"; and, said that "Botox for migraines was very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After the collision on September 21, 2012, Ms. Wiseman attended at the Vancouver General Hospital's Emergency Department. She arrived by ambulance at 5:57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Wiseman testified that she could not give any evidence about any tests that were administered because she was in excruciating pain and needed to urinate and was not allowed to do so. She also testified that the neck collar was choking her and she could not breathe.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To the extent they are readable the hospital records indicate that Ms. Wiseman reported no loss of consciousness and a tingling in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notes also record that:</w:t>
      </w:r>
      <w:r>
        <w:rPr>
          <w:rFonts w:ascii="arial" w:eastAsia="arial" w:hAnsi="arial" w:cs="arial"/>
          <w:sz w:val="20"/>
          <w:lang w:val="en-US" w:eastAsia="en-US" w:bidi="ar-SA"/>
        </w:rPr>
        <w:cr/>
      </w:r>
    </w:p>
    <w:p>
      <w:pPr>
        <w:numPr>
          <w:numId w:val="8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CT scan of Ms. Wiseman's head and cervical spine was taken that evening. The impression noted was "No acute, post sequelae. Degenerative cervical changes as described";</w:t>
      </w:r>
    </w:p>
    <w:p>
      <w:pPr>
        <w:numPr>
          <w:numId w:val="8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thoracic spine radiograph also taken that evening that indicated "A very mild scoliosis convex to the right. This is most likely due to muscular spams and pain. Please consider follow up and correlation with the mechanism of injury regarding the possibility of an occult fracture"; and</w:t>
      </w:r>
    </w:p>
    <w:p>
      <w:pPr>
        <w:numPr>
          <w:numId w:val="8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lumbar spine radiograph indicated that "Alignment of the lumbar spine is within normal limits. No fracture or subluxation".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hospital records further indicate that Ms. Wiseman was discharged at 7:55 p.m. and took a taxi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Barber's records indicate that he first saw Ms. Wiseman after the collision on September 26, 2012. He noted that she told him she had a scan and x-rays but no fractures. Dr. Barber also noted that Ms. Wiseman said she had neck pain, headache, back pain mostly in lower back with radiation down both legs the same and said she had trouble walking; climbing stairs; going downstairs; and, was deaf in her left ear, since hitting her head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Barber diagnosed neck pain and refilled her existing medications, including Percocet and Ativan as well as two inhalers.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On October 1, 2012 Ms. Wiseman again visited Dr. Barber. He noted that she said she feels very stiff and sore with memory and speech problems from head injury. Dr. Barber assessed stiff neck and back and post-concussion syndrome. He noted that he advised concerning concussion and "to physio recheck 1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 October 2, 2012 Ms. Wiseman again attended upon Dr. Dionne. Dr. Dionne noted that Ms. Wiseman told her she had been in a MVA on September 21, 2012. Dr. Dionne reported that, among other things, Ms. Wiseman told her she:</w:t>
      </w:r>
      <w:r>
        <w:rPr>
          <w:rFonts w:ascii="arial" w:eastAsia="arial" w:hAnsi="arial" w:cs="arial"/>
          <w:sz w:val="20"/>
          <w:lang w:val="en-US" w:eastAsia="en-US" w:bidi="ar-SA"/>
        </w:rPr>
        <w:cr/>
      </w:r>
    </w:p>
    <w:p>
      <w:pPr>
        <w:numPr>
          <w:numId w:val="8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unable to walk until two days ago; headaches;</w:t>
      </w:r>
    </w:p>
    <w:p>
      <w:pPr>
        <w:numPr>
          <w:numId w:val="8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a nose bleed for a week after MVA; and</w:t>
      </w:r>
    </w:p>
    <w:p>
      <w:pPr>
        <w:numPr>
          <w:numId w:val="8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unable to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Dionne recorded the following assessment: soft tissue injury; concussion secondary to MVA; inflammation, obesity; and, likely toxic liver. She also noted a follow up in two to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 October 3, 2012 Ms. Wiseman re-attended on Dr. Barber to "add bruised Right leg to file". Dr. Barber recorded that Ms. Wiseman said she did not remember because of other injuries and advised she was starting physiotherapy that day. Dr. Barber also noted that objectively Ms. Wiseman looked very stiff and uncomfortable and added Naproxen to her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On October 16, 2012 Ms. Wiseman reported to Dr. Barber that her neck pain was worse and that physiotherapy made things worse so she was going to another place tomorrow. She complained of low back pain, that she could not empty the dishwasher and had pain down her right leg. He added cyclobenzaprine (Flexeril) to her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No physiotherapy records were adduced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On October 23, 2012 Ms. Wiseman reported to Dr. Barber that she was still having neck and back pain, had pain under right coastal margin and swelling in her left neck area and that Flexeril had made her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Barber refilled her Percocet, Ativan and Naproxen prescriptions and added Baclofen in place of the previously prescribed Flexeril.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It is necessary to consider Ms. Wiseman's description of her injuries and their impact upon her during that period of appointments one month after the collision in light of her evidence at trial and in the context of the other evidence adduced at trial from other witnesses as well as the available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As I have previously noted Ms. Wiseman testified that after the collision she was sick in bed for two years. She told Dr. Dionne on October 2, 2012 that she was unable to walk until two days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Wiseman had, however, visited Dr. Barber on September 26, 2012 and Dr. Barber had made no notes of any complaints by Ms. Wiseman about lack of sleep or nosebleeds.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Also, during the time that she told Dr. Dionne she was unable to walk Ms. Wiseman's credit card statements indicate on September 22, 2012, the day after the collision she travelled by taxi to a Wal-Mart. When confronted with that statement Ms. Wiseman recalled that the trip was to purchase a neck brace. I also note that on September 24, 2012, three days after the collision, Ms. Wiseman's credit card statement records charges from fast food outlets, a Chevron gas station in Richmond, and a 7-Eleven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On September 26, 2012 when she visited Dr. Barber for the first time after the collision Ms. Wiseman's credit card statements record six parking charges, a charge at a Starbucks and a charge at a beer and wine store. She testified that five of the parking charges were related to her visit to Dr. Barber.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On September 27, 2012 her credit card statements records purchases at a health food store and "Mean Poutine" in Vancouver and on September 28, 2012 records purchases at Starbucks and Blenz coffee shops as well as at the Fritz European Fry House in Vancouver as well as four separate parking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That evidence cannot be reconciled with her reports to Dr. Dionne or her evidence at trial about the extent that her injuries in the collision had rendered her bedridden and unable to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While I acknowledge Ms. Chase's testimony that Ms. Wiseman was staying in her home and not eating regularly after the collision, and that Ms. Chase was very concerned for her well-being, the multitude of entries on Ms. Wiseman's credit card statements in the first week after the collision to which I have alluded causes me grave concerns not only as to the veracity of Ms. Wiseman's complaints to both Dr. Barber and Dr. Dionne but also about the extent that I can accept the accuracy of Ms. Chase's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Wiseman's credit card statements for the remainder of the first month after the collision are also indicative of a considerable amount of activity by Ms. Wiseman out of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These include entries for: grocery and other shopping; fast food outlets; coffee shops; parking; dog grooming; hair salons; gas purchases; liquor purchases; and, food and beverage purchases at the River Rock Casino as well as a pub in Steveston in Richmond. There are also many taxi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addition to those charges the statements include entries for five physiotherapy sessions, four attendances at the Balance Medical Centre after October 2, 2012 and before November 1, 2012 as well as one chiropractic appointment on October 23, 2012. No evidence has been adduced by Ms. Wiseman concerning any of those medical attendances.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pharmaceutical records in evidence indicate that Dr. Dionne prescribed various medications for Ms. Wiseman in May and June of 2013 as well as in June of 2014 after Ms. Wiseman moved to Ontario. No clinical records from her visits to Dr. Dionne after she had moved from Vancouver were adduced by Ms. Wiseman.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After her visit of October 23, 2012 Ms. Wiseman next attended upon Dr. Barber on November 16, 2012. She reported that she was "getting worse" and "Has to sleep sitting up, trouble moving left arm, still can't turn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his notes Dr. Barber queried whether Ms. Wiseman had cervical disc disease and also stated "I don't know what feeling of choking is". He advised her to go "to er [emergency room] over weekend if worsens". Dr. Barber also refilled her prescriptions for Percocet and Naproxen and added Marinol (a man made cannabinoid).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There is no evidence that Ms. Wiseman went to the hospital after that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Ms. Wiseman next visited Dr. Barber on December 12, 2012 when her chief complaint was that she had the flu. She also reported she still had neck swelling and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Barber assessed her as having acute bronchitis and also planned for her to have an MRI of her neck. He prescribed an antibiotic and also Lorazepam (Ativan) and refilled her Percocet and Baclofen prescriptions.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Barber next saw Ms. Wiseman on January 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He noted that her chief complaint was neck pain and that it was no better. She reported that she was having trouble swallowing and feels like she is short of breath. On examination Dr. Barber reported that she was "holding neck rigid" He also noted "generalized tenderness with no discrete masses". He indicated that the plan was that Ms. Wiseman "will pay for 3T MRI". He also noted that it was "very odd there has been no improvement" and queried whether "underlying lesion exacerbated by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Barber refilled Ms. Wiseman's existing prescriptions with the exception of Percocet.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Wiseman's last visit with Dr. Barber was on January 17, 2013. He noted that her chief complaint was still neck pain with swelling. Under the heading "examination" he noted "We reviewed the MRI which does show some degeneration in the cervical spine with some foraminal compromise. However, the soft tissues of neck show only mild endema around the Left sternoclavicular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Unfortunately no evidence was adduced by Ms. Wiseman to interpret that MRI or explain the medical terminology used by Dr. Barber.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Barber reported that Ms. Wiseman told him that day that she was going to Ontario for three months and would "start her physiotherapy over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Ms. Wiseman's credit card statement for the month of November records entries for activity outside the home by Ms. Wiseman that is very similar to the entries I have noted for the period from the date of the collision to the end of October of 2012. One difference is, however, the lack of any charges for the use of taxis, which together with Mr. Gu's evidence leads me to conclude that she had by then purchased her new BMW.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Ms. Wiseman's credit card statement for December of 2012 indicates that she travelled to Ontario from December 1 to 13, 2012 and also possibly from December 18 to 20, 2012. The statements otherwise show the same pattern of out of home entries as those in her earlier statements to which I have referred, including three visits to the Edgewater Casino.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Ms. Wiseman's credit card statements for January of 2013 indicate a continuation of the same pattern of spending from the beginning of January, 2013 with the exception of some high priced retail purchases totalling in excess of $14,000. That statement also indicates two further charges from the Balance Medical Centre on January 8 and 11, 2013 for which no medical records were adduced by Ms. Wiseman. The statement for the balance of January indicates that Ms. Wiseman left Vancouver for Ontario on January 20,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Ms. Wiseman's credit card statements for February and March of 2013 indicate that she remained in Ontario during the whole of these statement periods. These statements disclose no medical attendances other than for dental work. More specifically there are no charges listed for physiotherapy and no physiotherapy records have been adduced by her.</w:t>
      </w:r>
      <w:r>
        <w:rPr>
          <w:rFonts w:ascii="arial" w:eastAsia="arial" w:hAnsi="arial" w:cs="arial"/>
          <w:sz w:val="20"/>
          <w:lang w:val="en-US" w:eastAsia="en-US" w:bidi="ar-SA"/>
        </w:rPr>
        <w:cr/>
      </w:r>
    </w:p>
    <w:p>
      <w:pPr>
        <w:numPr>
          <w:numId w:val="8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Medical history from March 2013 to August 2018 (Ontario, British Columbia and Saskatchewan)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There is a paucity of evidence concerning Ms. Wiseman's medical condition from the time she left Vancouver in late January of 2013 until the start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Wiseman testified that when she moved to Ontario she could not find a doctor and retained the services of an agency to help her find one with no results. Whether Ms. Wiseman hired an agency to find medical assistance is not corroborated by any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find that Ms. Wiseman's evidence that she could not find a doctor in Ontario was at best misleading. That is so because, as I later discuss, counsel for the defendant introduced into evidence as Exhibit F the records of Dr. Sonja Kutska of Toronto, Ontario from September 24, 2013 to September 3, 2014 with attached testing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evidence also discloses that between leaving Vancouver in February of 2013 and September 24, 2013 when she began to see Dr. Kutska, Ms. Wiseman returned to Vancouver where, on four occasions she saw physicians at the Seymour Health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general, concerning her condition after leaving Vancouver Ms. Wiseman gave largely implausible and often incoherent evidence about her life and involvement with medical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primary focus of her evidence was upon the extent of her pain and associated disabilities that she attributed solely to the collision. Another persistent theme in her evidence was her inability to find any medical professional to assist her with 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Of further concern with respect to the question of what medical attention Ms. Wiseman received from March of 2013 until the date of trial and the extent to which such information could assist in determining the issues in this case is that although some medical records were introduced into evidence by counsel for the defendant and some by counsel for Ms. Wiseman it is obvious from the expert reports of Dr. D'Arcy Helmer and Ms. Kendra Kerr that were adduced by Ms. Wiseman that only some of Ms. Wiseman's medical records and, in some cases, only portions of those medical records were adduced as exhibits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While the decision of what evidence to adduce at trial is a matter for counsel I must observe that an incomplete medical record does not assist the court in the decision making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That concern is further compounded in this case by Ms. Wiseman's selective memory and her often incoherent evidence about her life and medical condition after she left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My concerns with the lack of a reliable medical record is exacerbated by the fact that none of the treating professionals (whose records are in evidence pursuant to and for the limited purposes identified in the Document Agreement) gave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that could put into context the extent of any professional assistance given to Ms. Wiseman or the circumstances in which it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While I will not go so far as to draw an adverse inference against Ms. Wiseman for her failure to call any of the medical professionals who were involved in her care (an inference that would result in a determination that such evidence would not have supported her assertions that all of her post-accident physical and psychological symptoms arose as a consequence of from the collision) I have concluded that the lack of testimony from any treating professional does negatively impact the extent to which Ms. Wiseman has met the burden of proving such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With those observations and concerns in mind I will now address in chronological order (to the extent possible) the medical records for the period of March 2013 to the date of trial that were adduced by the parties pursuant to the Document Agreement that governed their admission as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Those records are:</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clinical records of the Seymour Health Centre in Vancouver where Dr. Barber had treated Ms. Wiseman until January 17, 2013 and which she re-attended on May 3, 2013; June 12, 2013; and August 8, 2013 (Exhibit B Tab 5 pages 33 to 35 filed by the defendant);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Sonja Kutska's clinical notes from September 24, 2013 to September 3, 2014 with attached testing information (Exhibit F filed by the defendant);</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clinical records of the Seymour Health Centre in Vancouver for November 17, 2014 (Exhibit B Tab 5 page 36 filed by the defendant);</w:t>
      </w:r>
    </w:p>
    <w:p>
      <w:pPr>
        <w:numPr>
          <w:numId w:val="9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from Bourassa &amp; Associates Rehabilitation Centre of Saskatoon, Saskatchewan dated November 25, 2014 (Exhibit A Tab 31 filed by Ms. Wiseman) and a second report dated February 5, 2015 as well as related file information (Exhibit A Tabs 27 to 30 filed by Ms. Wiseman);</w:t>
      </w:r>
    </w:p>
    <w:p>
      <w:pPr>
        <w:numPr>
          <w:numId w:val="9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records of Leader Primary Health Care of Leader, Saskatchewan from (Exhibit L: pages 1 to 2 of 30 ) referencing historical attendances on Dr. Monga-N'Dimo Palangi from September 15, 2014 to August 2, 2016 filed by Ms. Wiseman;</w:t>
      </w:r>
    </w:p>
    <w:p>
      <w:pPr>
        <w:numPr>
          <w:numId w:val="9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records of Dr. Héléne Bertrand of North Vancouver for February and March of 2016 (Exhibit G filed by the defendant);</w:t>
      </w:r>
    </w:p>
    <w:p>
      <w:pPr>
        <w:numPr>
          <w:numId w:val="9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clinical records of the Seymour Health Centre in Vancouver for March 10, 2015 and March 31, 2015 (Exhibit B Tab 5 page 38 filed by the defendant); and</w:t>
      </w:r>
    </w:p>
    <w:p>
      <w:pPr>
        <w:numPr>
          <w:numId w:val="9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records of the Leader Primary Health Care of Leader, Saskatchewan of Dr. Satbir Singh Jhand from December 20, 2017 to August 3, 2018 (Exhibit L: pages 3 to 7 of 30 filed by Ms. Wiseman).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will next address the relevant content of those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Seymour Health Centre Records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Ms. Wiseman attended upon Dr. John Joffee at the Seymour Health Centre on May 3, 2013 after having moved to Ontario in February that year. The records indicate that by that time Dr. Barber had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Joffee's intake notes indicate the Ms. Wiseman told him she had been in an MVA and had a head injury and whiplash and had been recuperating with her daughter. She was requesting pain medication (Percocet). Dr. Joffee's notes say Ms. Wiseman advised him she took 5 to 6 Percocet daily. She also complained of a lump on the left anterior aspect of her neck. She further advised that she needed antibiotics for dental abscesses. Dr. Joffee prescribed 120 Percocet as well as an antibiotic.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On June 12, 2013 Ms. Wiseman again attended upon Dr. Joffee. His notes indicate she was "requesting something for pain straight away". His notes also say she is only able to take Percocet. He observed she was "rambling on about how she has seen many chiros and physios who have told her to just have bed rest and her response is that she is going to lie down and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On examination Dr. Joffee noted that Ms. Wiseman "comes across very angry in a mildly aggressive manner (not threatening in any way)". Dr. Joffee wrote that he advised her to seek a new GP and gave her the name of one who was accepting patients. He noted that as she was about to leave Ms. Wiseman asked whether he would sign her medical marijuana form. He declined. He again provided her with a prescription for 120 Percocet.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On August 8, 2013 Ms. Wiseman again attended the Seymour Health Centre as a drop in patient and for the first time saw Dr. Candice Browne.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Browne's notes of that visit under the heading "Chief Complaint: Subjective" state: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Requesting repeat script for Percocet and baclofen</w:t>
      </w:r>
      <w:r>
        <w:rPr>
          <w:rFonts w:ascii="arial" w:eastAsia="arial" w:hAnsi="arial" w:cs="arial"/>
          <w:sz w:val="20"/>
          <w:lang w:val="en-US" w:eastAsia="en-US" w:bidi="ar-SA"/>
        </w:rPr>
        <w:cr/>
      </w:r>
    </w:p>
    <w:p>
      <w:pPr>
        <w:numPr>
          <w:numId w:val="9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this for musculoskeletal pain and stiffness that has occurred since an MBA in Sept 2012</w:t>
      </w:r>
    </w:p>
    <w:p>
      <w:pPr>
        <w:numPr>
          <w:numId w:val="9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given 2 months previously and was told that she will need to find a new GP</w:t>
      </w:r>
    </w:p>
    <w:p>
      <w:pPr>
        <w:numPr>
          <w:numId w:val="9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given contact details of GP accepting new pts</w:t>
      </w:r>
    </w:p>
    <w:p>
      <w:pPr>
        <w:numPr>
          <w:numId w:val="9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has failed to acquire a new GP in the intervening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states that her Rx for migraines (botox) no longer works since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requesting referral for physio Tx</w:t>
      </w:r>
    </w:p>
    <w:p>
      <w:pPr>
        <w:numPr>
          <w:numId w:val="9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states that she has had to pay for this but with a letter she will be able to claim money for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 not had any home assessment in this regard but states that owing to her pain she is unable to do her own household work and has to hire someone to help with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became quite unsettled and verbally aggressive, but not physically threatening, during discussion</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stated repeatedly "my previous doctor always did" when asking for more analgesia, etc</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became upset about the the money she had spent since the accident: began listing costs, profanities when speaking about the accident "... the bastard who hit 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Under the heading "Plan" Dr. Browne wrote,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Discussed with patient that she will not be able to have repeat narcotics at this clinic</w:t>
      </w:r>
    </w:p>
    <w:p>
      <w:pPr>
        <w:numPr>
          <w:numId w:val="10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reviewed the importance for proper monitoring for these medications</w:t>
      </w:r>
    </w:p>
    <w:p>
      <w:pPr>
        <w:numPr>
          <w:numId w:val="10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needs to have a new regular GP prescribe these</w:t>
      </w:r>
    </w:p>
    <w:p>
      <w:pPr>
        <w:numPr>
          <w:numId w:val="10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now been supplied with 3 months of narcotics since her GP resigned and has been advised on multiple occasions that she needs to find a new GP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Browne prescribed Baclofen for 30 days and Percocet for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Ms. Wiseman did not re-attend at the Seymour Health Centre after that visit until more than a year later when she did so on November 7, 2014 after she stopped seeing Dr. Kutska in Ontario in September of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Kutska's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Dr. Kutska's records are handwritten and in many respects illegible. They also reference many medical terms in respect of which no explanation has been adduced. In addition, her records include a three page Patient Health Questionnaire dated September 23, 2013 that was apparently filled in by Ms. Wiseman who did not testify about its content or its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records indicate that Ms. Wiseman attended upon Dr. Kutska three times after her intake on September 23, 2013 until December 12, 2013 and on seven occasions from January 13, 2014 to September 3,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To the extent that I can decipher and comprehend Dr. Kutska's notes reporting upon Ms. Wiseman's three visits following intake, Ms. Wiseman's complaints centered upon respiratory issues (October 16, 2013); Clavicle degeneration, arm pain and MRSA (November 12, 2013); and, shoulder and neck pain as well as respiratory issues and migraine headaches (December 12,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Kutska prescribed Percocet and Braxin on October 16, 2013; Percocet and Ativan on November 12, 2013; and, Percocet and Baclofen on December 12,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Kutska also ordered a number of tests, the results of which were included with her records. Those included:</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thyroid ultrasound (on October 13, 2013) with a report of "no significant abnormality seen in the thyroid area";</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ultrasound (on January 14, 2014) of Ms. Wiseman's sternoclavicular joints and her right and left rotator cuffs with reports of:</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"degenerative change, otherwise unremarkable";</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"biceps tenosynovitis. Subscapularis full thickness tear. Calcific tendinitis infraspinatus tendon. Degenerative change acromioclavicular joint. Small amount of bursal fluid"; and</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"Biceps tendon is intact. Subscapularies tendon is intact. Suspraspinatus tendon shows a single 1 mm calcification. Infraspinatus tendon shows a single 0.3 cm calcification. Teres minor tendon is intact. Acromioclavicular joint shows mild degenerative change. No bursal fluid. Labrum is intact" respectively, for the three areas subjected to ultrasound examination"; and,</w:t>
      </w:r>
    </w:p>
    <w:p>
      <w:pPr>
        <w:numPr>
          <w:numId w:val="1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MRI of Ms. Wiseman's brain (completed on January 15, 2014) with a report of "Normal brain MRI. Paranasal sinusitis".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No evidence was adduced by Ms. Wiseman to explain the extent to which, if at all, those findings relate to any injuries connected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addition to that MRI and ultrasound testing Dr. Kutska referred Ms. Wiseman to Dr. Gordon Ko a medical practitioner at a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Ko's report dated January 10, 2014 is based largely upon Ms. Wiseman's subjective complaints and the history she provided. To that extent any of Dr. Ko's observations are subject to the concerns that I have expressed as to Ms. Wiseman's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Ko recommended that Ms. Wiseman be referred to "Dr. Gordon Lawson, DC FRCCS for further investigation and therapeutic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Ko advised Dr. Kutska that: "I will not be able to provide further quality care (particularly in a medicolegal setting) if your patient is unable to comply with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Ms. Wiseman denied having been examined by Dr. Ko and there is no evidence that she attended upon Dr. Lawson or that she was seen further by Dr. 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2014 Ms. Wiseman saw Dr. Kutska for the first time on January 13, 2014. She reported having seen Dr. Ko and also advised she had her house up for sale. She said she was going to Vancouver. She was prescribed OxyContin and Ativan.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After that visit Ms. Wiseman attended upon Dr. Kutska eight times for matters relevant to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Dr. Kutska's notes indicate that:</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19, 2014 Ms. Wiseman advised that her pain was getting worse and Dr. Kutska prescribed oxyneo and Percocet as well as doxycycline and Baclofen.</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26, 2014 Ms. Wiseman reported that she "could barely lift her arms...blind spots... diff driving...parks". Dr. Kutska prescribed Baclofen, oxyneo, Percocet and Botox for migraines as well as a note for medical marijuana.</w:t>
      </w:r>
    </w:p>
    <w:p>
      <w:pPr>
        <w:numPr>
          <w:numId w:val="1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21, 2014 Ms. Wiseman reported she had visited Kitchener Waterloo St. Mary's Hospital concerning "arms and right foot numbness". Dr. Kutska again prescribed Ativan and Percocet and noted "no to blood tests".</w:t>
      </w:r>
    </w:p>
    <w:p>
      <w:pPr>
        <w:numPr>
          <w:numId w:val="1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16, 2014 Ms. Wiseman reported "not able to walk...trying to move". She complained of a rash mostly on her arms. Dr. Kutska prescribed Percocet and Ativan.</w:t>
      </w:r>
    </w:p>
    <w:p>
      <w:pPr>
        <w:numPr>
          <w:numId w:val="1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26, 2014 Ms. Wiseman reported she feels "Terrible...feels like dying...spasms tt...Vanc botox ...PTSD flashes... sold house in Kitchener" Dr. Kutska prescribed Percocet, Ativan and Baclofen and advised Ms. Wiseman to come in for a physical.</w:t>
      </w:r>
    </w:p>
    <w:p>
      <w:pPr>
        <w:numPr>
          <w:numId w:val="1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3, 2014 Ms. Wiseman reported "tt pain...feels being choked...house is sold...moves to Sask... pain tt pelvic tried horsetail pills...needs a sling for arm...can't even drive...neck pain". Dr. Kutska again prescribed Percocet, Baclofen and Ativan.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Seymour Health Centre Records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After leaving the care of Dr. Kutska on September 3, 2014, Ms. Wiseman attended again at the Seymour Health Centre in Vancouver on November 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On that walk-in visit she again saw Dr. Browne whom she had last seen in August of 2013. Dr. Browne's notes for that date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reg [regular] GP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states she hasn't had time to do this since her prev GP resigned Lives in Saskatchewan and BC</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saw a GP there recently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Requesting script for baclofen and asthma meds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Currently no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requesting letter stating her use of medical marijuana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Under the heading "Plan" Dr. Browne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reviewed with patient the importance of a regular physician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discussed particularly with patient that medical marijuana treatment is not appropriate on a walk in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Browne assessed Ms. Wiseman as having Muscle Spam and Asthma and prescribed inhalers as well as Baclofen (for 30 days).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Bourassa &amp; Associates Rehabilitation Reports (November 24, 2014 and February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Among the records included by Ms. Wiseman in a binder tendered as Exhibit A for identification and subject to the provisions of the Document Agreement filed by the parties are two reports from the Bourassa &amp; Associates Rehabilitation Centre of Saskatoon, Saskatchewan and some related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Although included in the plaintiff's book of documents those reports are not substantively admissible as evidence of anything stated in them. That is so because:</w:t>
      </w:r>
      <w:r>
        <w:rPr>
          <w:rFonts w:ascii="arial" w:eastAsia="arial" w:hAnsi="arial" w:cs="arial"/>
          <w:sz w:val="20"/>
          <w:lang w:val="en-US" w:eastAsia="en-US" w:bidi="ar-SA"/>
        </w:rPr>
        <w:cr/>
      </w:r>
    </w:p>
    <w:p>
      <w:pPr>
        <w:numPr>
          <w:numId w:val="1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reports recite Ms. Wiseman's subjective complaints and her version of the collision as well as her post-collision history. None of that is admissible pursuant to the Document Agreement by reason of s. 42(4)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reports consist of opinion evidence that is not admissible pursuant to the Document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will, however, record some of what was stated in the two reports because:</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D'Arcy Helmer who was called by the plaintiff and was qualified as an expert witness relied upon the second report of Bourassa &amp; Associates which itself relies on the first report; and</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involvement of Bourassa &amp; Associates is chronologically relevant to the medical assistance that Ms. Wiseman sought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first Bourassa &amp; Associates report dated November 25, 2014 titled "Initial Assessment" was written by Ms. Alaina Risi, a therapist, and was delivered to Dr. Palangi of Leader, Saskatchewan apparently as a consequence of a referral by Dr. Palangi whom Ms. Wiseman first saw in September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Ms. Wiseman's attendance upon Dr. Palangi occurred shortly after Ms. Wiseman left Ontario and before she again visited the Seymour Health Centre on November 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Initial Assessment report states, among other things, that: "Therapist was unable to properly perform safety test or complete and neurological examinations due to pain and guarding". The report also suggested that Ms. Wiseman would benefit from an "interdisciplinary approach to pain management" and recommended further assessment by Richard Bourassa, the firm's senior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second Bourassa &amp; Associates report is dated February 5, 2015 and reports that Ms. Risi had delivered three treatments since November 24, 2015 and also reported that: it had been difficult to see the client on a regular basis due to missed appointments and schedule "conflicts". The report repeated the history and subjective complaints provided by Ms. Wiseman as recorded in the initial report but also added that: "She notes that she would not be willing to drive to the city for therapy. Over the Christmas break she did drive back to Vancouver to get chiropractic and Botox for her symptoms, as she notes that the chiropractor in Vancouver is the only one who has helped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No chiropractic records have been adduced in evidence by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Ms. Risi then provided a summary of her attempts to assist Ms. Wiseman and concluded by seeking a consultation with Mr. Bourassa. In doing so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Reason For Consultation:</w:t>
      </w:r>
      <w:r>
        <w:rPr>
          <w:rFonts w:ascii="arial" w:eastAsia="arial" w:hAnsi="arial" w:cs="arial"/>
          <w:color w:val="000000"/>
          <w:sz w:val="20"/>
          <w:lang w:val="en-US" w:eastAsia="en-US" w:bidi="ar-SA"/>
        </w:rPr>
        <w:t xml:space="preserve"> Medical bridging is needed with this file in terms of connecting the patient to more appropriate chronic pain sources such as Dr. Opdahl and Janeile W., OT, if she is going to have any type of positive outcome. This is a very complex case with a long standing complicated history that I fear will not improve if we do not intervene with the use of chronic pain specialists. I am worried that the travel might be a barrier if it is necessary, given the rural location of the clinic. Please provide any guidance and advise with regards to file management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Bourassa reviewed Ms. Risi's summary and wrote in his report of February 5,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read through the file summary. I both subjectively and objectively assessed as necessary in addition to the file summary notes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in general agreement with the information in the file summary above. From my perspective, single discipline physical therapy in this highly sensitized and frustrated patient is likely not going to yield any benefit and likely some harm. She presents in such a way that any meaningful physical rehabilitation is likely going to be interpreted as painful and abusive through this neural system that has lost it's ability to differentiate sensation. In the biopsychosocial model, she is presenting as severe, more in the psychosocial than in the biomechanical realm. Alaina was correct in drawing me in quite quickly.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advised the client today that I will attempt to work with ICBC on getting her the appropriate resources to go through a central sensitization and biomechanical care program. I would not recommend that we proceed with any therapies in the interim until we get an initial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review in four week's time and will give further recommendations based on responses to my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again note that the opinions expressed by Mr. Bourassa are not admissible except to the extent that they were adopted by Dr. Helmer.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remainder of the documentary evidence from Bourassa &amp; Associates includes correspondence from Bourassa &amp; Associates to counsel for Ms. Wiseman and to I.C.B.C. from February 5, 2015 to June 2, 2015 relating to proposed treatments and cost estimates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As far as I am aware Bourassa &amp; Associates had no further contact with Ms. Wiseman.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Seymour Health Centre (March,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medical records of the Seymour Health Centre record that during the time that Ms. Wiseman was attending upon Bourassa &amp; Associates and seeing Dr. Palangi for her care in Saskatchewan she also again visited the Seymour Health Centre on March 10 and March 31, 2015. Both times she saw Dr. Jack Boxer.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Boxer's notes of March 10, 2015 record that Ms. Wiseman's subjective assessment of her main symptoms which she attributed to the 2012 MVA were "muscle spasm of hands and fingers, numb right leg and right foot. Concussion and couldn't speak properly. Memory is poor. Migraines 5/7 days a week". He also reported that Ms. Wiseman told him she had a "rash on both arms greater than a year and had had no effective medication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Dr. Boxer prescribed a medication for the rash and also called Dr. Palangi in Saskatchewan to verify that she had been prescribing Percocet for Ms. Wiseman.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Dr. Boxer's notes of March 31, 2015 indicate that Ms. Wiseman told him she was not eating properly and was "not working now". He also noted that she complained of "Pain in hands going up both arms with numb and tingling. Has twitching in fingers of hands". He said that she requested an MRI of her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Boxer's records indicate that he prescribed a cream for one week for the rash which was still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He also entered a "stop" on all medication which had been prescribed by Dr. Barber (Marinol, Percocet, Naproxen and Diclofenac) as well as Baclofen and Percocet that had been prescribed by Dr. Browne.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There is no evidence that Ms. Wiseman ever again attended the Seymour Health Centre or obtained any further prescription narcotics in either British Columbia or Ontario.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Leader Primary Health Care (September 2014 to August 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As far as I can ascertain from the limited records adduced into evidence by counsel for Ms. Wiseman and marked as Exhibit L for identification Ms. Wiseman first saw Dr. Palangi on September 15, 2014 two weeks after leaving Ontario where she was in the care of Dr. Kutska.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records concerning Dr. Palangi's involvement with Ms. Wiseman that were adduced in evidence contain no clinical notes or observations. As best I can glean from the records they are a three page historical summary of Dr. Palangi's involvement with Ms. Wiseman from September 15, 2014 when Ms. Wiseman completed a "Healthy Living Questionnaire" until August 2, 2016. The records produced for that period provide no assistance to the determination of the issues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Héléne Bertrand (February to March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While Ms. Wiseman was in the care of Dr. Palangi in Saskatchewan she also saw Dr. Héléne Bertrand in North Vancouver in February and March of 2016. That was about one year after attending upon Bourassa &amp; Associates in Saskatoon. Dr. Bertrand did not testify and Ms. Wiseman did not testify about any treatment by Dr. Bertrand. She did, however, speak to Dr. Helmer about Dr. Bertrand.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Dr. Bertrand's records were only tendered in evidence by the defendant during the cross-examination of Dr. Helmer because of Dr. Helmer's review of Ms. Wiseman's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his opinion Dr. Helmer stated that "many of the diagnoses made by Dr. Bertrand in 2016 still appear pertinent."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As with the reports of Bourassa &amp; Associates, Dr. Bertrand's report dated February 10, 2016 is inadmissible pursuant to the Document Agreement because:</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report recites Ms. Wiseman's subjective complaints and her version of the collision as well as her version of her post-collision history. None of that is admissible pursuant to the Document Agreement by reason of s. 42(4)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consists of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Dr. Bertrand's report is, however, admissible to the extent that Dr. Helmer adopted her diagnoses. It is also probative of the fact that Dr. Bertrand was consulted by Ms. Wiseman on February 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Dr. Bertrand's notes also record that Ms. Wiseman attended upon Dr. Bertrand for a second time on February 29,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That second record is admissible as evidence that on that date Dr. Bertrand "decided to do nerve blocks' and that after doing so Ms. Wiseman "was able to turn her neck and lift her right arm, which made putting on her pullover sweater considerably easier".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Dr. Bertrand also wrote "I told her this relief could last anywhere from 4 hours to 4 days and that she should return as soon as possible when the pain recurred to reduce nerve inflammation." She noted that Ms. Wiseman said she would return the following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On March 7, 2016 Ms. Wiseman did return to see Dr. Bertrand.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Dr. Bertrand's note states that Ms. Wiseman was not interested in getting any injection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balance of those notes consist of a recording of Ms. Wiseman's subjective complaints and Dr. Bertrand's opinions which are not admissible except to the extent adopted by Dr. Helmer. Dr. Bertrand stated that she referred Ms. Wiseman to North Shore Neuropsychology for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There is no evidence that Ms. Wiseman returned to see Dr. Bertrand at any time or that she was assessed by North Shore Neuropsychology.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Leader Primary Health Care (December 2017 to August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most current clinical reports in evidence concerning Ms. Wiseman's medical care are those of Dr. Satbir Singh Jhand from December 20, 2017 to August 3,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Those notes follow upon the last entries in the records of Leader Primary Health Care that related to the services provided to Ms. Wiseman by Dr. Palangi.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Dr. Jhand's notes indicate that in the year before this trial Ms. Wiseman attended upon him eight times in relation to many medical concerns in addition to her ongoing complaints of chronic pain that she associated to the MVA of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most recent attendance upon Dr. Jhand in which Ms. Wiseman voiced subjective complaints primarily concerning the MVA was on July 9, 2018. Dr. Jhand notes record: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Came for F/U [follow-up] visit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Flank pain is better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 [complained of] pain Back of neck, going to arm -long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 Backache - Long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Gets disturbed sleep due to Anxiety, Take Ativan 2 mg PRN QHS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records of Leader Primary Health Care also contain list of "All Active Meds" (dated August 14, 2018) that had been prescribed for Ms. Wiseman and that were still current. Those medications included: Percocet; Imitrex and Lorazepam (Ativan) as well as various antibiotics, sprays and inhalers.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In most cases the test for causation in tort claims is the "but for" test. Simply put, the question to be answered is: has the plaintiff proven on a balance of probabilities that he or she would not have suffered the losses suffered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injuries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Also, causation need not be determined with scientific precision.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I find that Ms. Wiseman has established on a balance of probabilities that she would not have suffered some of the losses which she has suffered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Causation as the source of a loss is not, however, to be confused with the rules of damage assessment in tort. See: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The difference between the assessment of damages and the determination of legal causation for liability was articulated by Newbury J.A. at para. 6 in </w:t>
      </w:r>
      <w:r>
        <w:rPr>
          <w:rFonts w:ascii="arial" w:eastAsia="arial" w:hAnsi="arial" w:cs="arial"/>
          <w:i/>
          <w:color w:val="000000"/>
          <w:sz w:val="20"/>
          <w:lang w:val="en-US" w:eastAsia="en-US" w:bidi="ar-SA"/>
        </w:rPr>
        <w:t>York v. Johnston</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(1997) 37 B.C.L.R. (3d) 235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York</w:t>
      </w:r>
      <w:r>
        <w:rPr>
          <w:rFonts w:ascii="arial" w:eastAsia="arial" w:hAnsi="arial" w:cs="arial"/>
          <w:color w:val="000000"/>
          <w:sz w:val="20"/>
          <w:lang w:val="en-US" w:eastAsia="en-US" w:bidi="ar-SA"/>
        </w:rPr>
        <w:t xml:space="preserve">] which preceded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but was quoted at para. 17 by Esson J.A. in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decided after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York</w:t>
      </w:r>
      <w:r>
        <w:rPr>
          <w:rFonts w:ascii="arial" w:eastAsia="arial" w:hAnsi="arial" w:cs="arial"/>
          <w:color w:val="000000"/>
          <w:sz w:val="20"/>
          <w:lang w:val="en-US" w:eastAsia="en-US" w:bidi="ar-SA"/>
        </w:rPr>
        <w:t xml:space="preserve"> at para. 6 Newbury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the judgment as to the measure of damages is a much more subtle one than that as to causation, not only because it involves a consideration of mere contingencies as well as probabilities, but because of the range of results available in the discounting of the award, as opposed to the "all or nothing" choice that must be made with respect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As to that "more subtle measure of damages",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both establish that the governing principle in the consideration of causation from the perspective of the assessment of damages is that the defendant need not put the plaintiff in a better position than her "original position" and should not compensate her for any damages she would have suffered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Application of that principle is the major point of contention between the parties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Pre-existing conditions are often characterized by application of the principles applicable to "thin skull" or "crumbling skull"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The difference was discussed by Major J.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34 and 35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respondents argued that the plaintiff was predisposed to disc herniation and that this is therefore a case where the "crumbling skull" rule applies.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 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defendant does not deny that legal causation has been established on the "but for" test, but submits that the duration and extent of any exacerbation of Ms. Wiseman's pre-accident collision conditions were limited in both time and severity and that damages should be assessed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While not specifically characterizing Ms. Wiseman's present condition as being the result of a "crumbling skull" the defendant submits that Ms. Wiseman's present condition is not significantly different than her pre-collision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Although counsel for Ms. Wiseman acknowledges that Ms. Wiseman's pre-existing condition is a factor in the determination of an appropriate award for the damages she claims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also asserts that she can be characterized as a "thin skull"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xml:space="preserve">  Mr. Richter submits that that is so because: the collision "brought about significant changes in Ms. Wiseman's physical and emotional circumstance, including exacerbating her pre-existing and worsening her substance dependency; all of which are attributable to the collision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totality of the evidence in this case convinces me that Ms. Wiseman's pre-existing debilitating conditions were inherent in her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Those pre-existing conditions included decades of suffering from chronic pain attributed to fibromyalgia and rheumatoid arthritis as well as her dependency upon opioids, cannabis and benzodiazepines. Those inherent debilitating conditions support a "crumbling skull" as opposed to a "thin skull"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That is, however, only the beginning of the necessary analysis in to the determination of the appropriate award for Ms. Wiseman's injuries for which the defendant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Gordon v. Ah</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2017 BCCA 221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Gordon</w:t>
      </w:r>
      <w:r>
        <w:rPr>
          <w:rFonts w:ascii="arial" w:eastAsia="arial" w:hAnsi="arial" w:cs="arial"/>
          <w:color w:val="000000"/>
          <w:sz w:val="20"/>
          <w:lang w:val="en-US" w:eastAsia="en-US" w:bidi="ar-SA"/>
        </w:rPr>
        <w:t xml:space="preserve">] our Court of Appeal ordered a new trial in circumstances in which the trial judge, after referring to paras. 34 and 35 of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had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evidence demonstrates that the plaintiff was at risk that her pre-existing emotional or psychological condition would have detrimentally affected her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(Quoted at para. 31 of </w:t>
      </w:r>
      <w:r>
        <w:rPr>
          <w:rFonts w:ascii="arial" w:eastAsia="arial" w:hAnsi="arial" w:cs="arial"/>
          <w:i/>
          <w:color w:val="000000"/>
          <w:sz w:val="20"/>
          <w:lang w:val="en-US" w:eastAsia="en-US" w:bidi="ar-SA"/>
        </w:rPr>
        <w:t>Gordon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On appeal at para. 33 in </w:t>
      </w:r>
      <w:r>
        <w:rPr>
          <w:rFonts w:ascii="arial" w:eastAsia="arial" w:hAnsi="arial" w:cs="arial"/>
          <w:i/>
          <w:color w:val="000000"/>
          <w:sz w:val="20"/>
          <w:lang w:val="en-US" w:eastAsia="en-US" w:bidi="ar-SA"/>
        </w:rPr>
        <w:t>Gordon</w:t>
      </w:r>
      <w:r>
        <w:rPr>
          <w:rFonts w:ascii="arial" w:eastAsia="arial" w:hAnsi="arial" w:cs="arial"/>
          <w:color w:val="000000"/>
          <w:sz w:val="20"/>
          <w:lang w:val="en-US" w:eastAsia="en-US" w:bidi="ar-SA"/>
        </w:rPr>
        <w:t>, Groberman J.A.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use of the phrase "crumbling skull" to describe a plaintiff's condition is, in any event, rarely helpful. As Major J. explained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there are no special rules or analyses that apply to claims made by plaintiffs who, before becoming victims of a tort, are affected by conditions that may deteriorate in the future. </w:t>
      </w:r>
      <w:r>
        <w:rPr>
          <w:rFonts w:ascii="arial" w:eastAsia="arial" w:hAnsi="arial" w:cs="arial"/>
          <w:color w:val="000000"/>
          <w:sz w:val="20"/>
          <w:u w:val="single"/>
          <w:lang w:val="en-US" w:eastAsia="en-US" w:bidi="ar-SA"/>
        </w:rPr>
        <w:t>Damages are always to be assessed by reference to the situation that the plaintiff would be in but for the wrongdoing</w:t>
      </w:r>
      <w:r>
        <w:rPr>
          <w:rFonts w:ascii="arial" w:eastAsia="arial" w:hAnsi="arial" w:cs="arial"/>
          <w:color w:val="000000"/>
          <w:sz w:val="20"/>
          <w:lang w:val="en-US" w:eastAsia="en-US" w:bidi="ar-SA"/>
        </w:rPr>
        <w:t>. Describing a plaintiff as coming within the "crumbling skull doctrine" does not eliminate the need for a complete analysis of the pain and suffering caused by the accident.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In ordering a new trial Groberman J.A. went on to say (at paras. 35 and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It is not apparent, from the judge's reasons, whether he awarded any damages in respect of the depression brought on by the accident. Beyond referring to the "crumbling skull doctrine", he did not undertake any analysis of the issue of damages in relation to Ms. Gordon's emotional and psychological deterioration.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A proper analysis of the issue would have required the judge to consider the degree to which Ms. Gordon's psychological and emotional health was damaged by the accident. Such an analysis would have required a detailed consideration of her pre-accident and post-accident mental health, as well as an assessment of the likelihood that a deterioration would have occurred even in the absence of an accident (see </w:t>
      </w:r>
      <w:r>
        <w:rPr>
          <w:rFonts w:ascii="arial" w:eastAsia="arial" w:hAnsi="arial" w:cs="arial"/>
          <w:i/>
          <w:color w:val="000000"/>
          <w:sz w:val="20"/>
          <w:lang w:val="en-US" w:eastAsia="en-US" w:bidi="ar-SA"/>
        </w:rPr>
        <w:t>Laidlaw v. Couturier</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2010 BCCA 59</w:t>
        </w:r>
      </w:hyperlink>
      <w:r>
        <w:rPr>
          <w:rFonts w:ascii="arial" w:eastAsia="arial" w:hAnsi="arial" w:cs="arial"/>
          <w:color w:val="000000"/>
          <w:sz w:val="20"/>
          <w:lang w:val="en-US" w:eastAsia="en-US" w:bidi="ar-SA"/>
        </w:rPr>
        <w:t>). The judge failed, in this case, to undertake such an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Before I undertake that analysis when assessing the damages to which Ms. Wiseman is entitled under each of the heads of damages claimed by her, I must first address the expert evidence adduced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Ms. Wiseman adduced the expert reports of Dr. D'Arcy Helmer a neuropsychologist and Ms. Kendra Kerr, an occupational therapist both of whom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defendant adduced the expert reports of Dr. Timothy McDowell, a neurologist, Dr. Sarah Greer, a neuropsychologist, Dr. Sidney Katz, a pharmacologist, and Ms. Kim Thompson, a Kinesiologist. All four also testified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D'Arcy Helmer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Dr. Helmer is a clinical and consulting psychologist with the Adult Medical and Addictions Services in the Saskatoon Health Region in Saskatchewan. He has both a Ph.D. in Psychology from the University of Toronto and a Post Doctorate in Clinical Neuropsychology from Fielding Graduate University. He has worked in Saskatchewan as a clinical psychologist since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For the last 15 years Dr. Helmer's work with the Adult Medical and Addictions Services in Saskatoon has involved neurological and adult clinical assessment primarily on referrals from Psychiatry and Family Physicians. He has provided assessments for the Saskatchewan Department of Justice on request and also provides treatment including individual, couples and group psychotherapy.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Dr. Helmer has previously been qualified to testify as an expert witness in the Court of Justice in Ontario and in the Court of Queen's Bench in Saskatchewan.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 found that Dr. Helmer is qualified to provide expert psychological evidence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Dr. Helmer undertook a neuropsychological assessment of Ms. Wiseman on October 25 and 26, 2018 at the request of counsel for Ms. Wiseman. He prepared a Neuropsychological Report dated November 12, 2018 that I admitted into evidence as an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Dr. Helmer's assessment of Ms. Wiseman included a one to one and one-half hour clinical interview and the administration of a battery of psychological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He also reviewed background information provided by counsel for Ms. Wiseman by way of "fact and assumptions" as well as "medical file materials" provided by her counsel. As I have previously noted, not all of those file materials were adduced in evidence at trial, however, to the extent that some were, I have previously addressed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In the context of the issues to be decided in this case the most significant opinions offered by Dr. Helmer are:</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 had a pre-existing back condition, diagnosed as scoliosis. She also had a pre-existing pain condition form yard work specific to her back. Both conditions were exacerbated by the automobile accident of September 2012. On the balance of probabilities, it is sixty percent more likely than not that the car accident of September 21, 2012 caused significant exacerbation to her pre-existing back conditions.</w:t>
      </w:r>
    </w:p>
    <w:p>
      <w:pPr>
        <w:numPr>
          <w:numId w:val="1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at least sixty percent more likely than not that the September 21, 2012 accident caused further negative development of physical pain conditions and psychological/psychiatric conditions.</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a physical, psychological, and cognitive cascade as a result of this accident, and previous attempts at developing a treatment regime. The opioid, benzodiazepine and cannabis dependence has been worsened by this accident, and the probability is greater than 80 percent more likely that not, that this accident caused further dependency on benzodiazepines, opioids and cannabis.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 am satisfied that Dr. Helmer's attribution of causation for Ms. Wiseman's post-collision condition based upon such specific probabilities of "60 percent or 80 percent more likely than not" is more in the nature of legal advocacy than medical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More importantly, however, I am satisfied that, having regard to the totality of the evidence upon which I can rely, I can place little reliance or weight upon the opinions Dr. Helmer has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 reach that conclusion for the following reasons:</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Helmer's assessment is for the most part based upon information obtained by him from Ms. Wiseman that I have found to be both unreliable and exaggerated.</w:t>
      </w:r>
    </w:p>
    <w:p>
      <w:pPr>
        <w:numPr>
          <w:numId w:val="1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Helmer paid very little, if any, attention to the extent to which Ms. Wiseman was affected by chronic pain and other debilitating pre-existing medical conditions for many years before the collision as evidenced by the medical records of Dr. McCallum.</w:t>
      </w:r>
    </w:p>
    <w:p>
      <w:pPr>
        <w:numPr>
          <w:numId w:val="1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Dr. Helmer relied upon previous diagnoses by Dr. Bertrand and Mr. Bourassa from their records, the validity of that reliance is undermined by the facts that both diagnoses were primarily based upon Ms. Wiseman's self-reporting of her conditions and her attribution of all of her ongoing pain symptomology to the collision.</w:t>
      </w:r>
    </w:p>
    <w:p>
      <w:pPr>
        <w:numPr>
          <w:numId w:val="1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Helmer asserted that Ms. Wiseman met the DSM-5 diagnosis of Post-Traumatic Stress Disorder (PTSD) (because of the collision) based either wholly or substantially upon the following statements attributed to her:</w:t>
      </w:r>
    </w:p>
    <w:p>
      <w:pPr>
        <w:numPr>
          <w:numId w:val="1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"Reportedly she becomes sore around her ribs and has tenderness around her head. She has twitchy eyes and twitchy limbs. Reportedly, physicians have said the twitching was a symptom of severe PTSD" and</w:t>
      </w:r>
    </w:p>
    <w:p>
      <w:pPr>
        <w:numPr>
          <w:numId w:val="1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 was diagnosed by a doctor in Saskatchewan, though she didn't recall this physician's name. Reportedly she has amnesia for the whole accident of September 21, 2012 and was knocked out for a few seconds".</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is no evidence that Ms. Wiseman was ever diagnosed with PTSD.</w:t>
      </w:r>
    </w:p>
    <w:p>
      <w:pPr>
        <w:numPr>
          <w:numId w:val="1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Dr. Helmer's determination that Ms. Wiseman's efforts during cognitive testing were "the best that she could do" can not be accepted as a measure of the validity of her effort.</w:t>
      </w:r>
    </w:p>
    <w:p>
      <w:pPr>
        <w:numPr>
          <w:numId w:val="1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reach that conclusion not only because of my own assessment of the unreliability of Ms. Wiseman's evidence due to exaggeration and her selective memory but also because (for reasons I will next discuss) I accept the opinions of Dr. Greer in her rebuttal report in which she disputes the validity of Dr. Helmer's assessment of Ms. Wiseman's performance on psychological tests administered by him because of his misinterpretation of the Test of Memory Malingering (TOMM). That was the only test that Dr. Helmer administered that specifically tests the credibility of a patient's performance including the detection of "deliberate embellishment or feigning of cognitive deficit."</w:t>
      </w:r>
    </w:p>
    <w:p>
      <w:pPr>
        <w:numPr>
          <w:numId w:val="1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Dr. Helmer discussed the potential impact of Ms. Wiseman's dependence upon medication in the years prior to and after the collision in relation to such issues as her "Global Intellectual Functioning" and "Executive Function" he consistently did so either in conjunction with or secondary to other diagnoses including the possible existence of a brain injury.</w:t>
      </w:r>
    </w:p>
    <w:p>
      <w:pPr>
        <w:numPr>
          <w:numId w:val="1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by so doing, and whether intentionally or not, Dr. Helmer minimized Ms. Wiseman's long lasting dependence on addictive narcotic medication and the role it has played in her life in the many years before as well as after the collision.</w:t>
      </w:r>
    </w:p>
    <w:p>
      <w:pPr>
        <w:numPr>
          <w:numId w:val="1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Helmer's assertion that Ms. Wiseman's "opioid, benzodiazepine and cannabis dependence has been worsened by this accident" is not supported by the medical or pharmacological evidence which, contrary to Dr. Helmer's assertion, establishes that her post-accident use of such drugs has been largely consistent with her pre-accident use of them.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Sarah Greer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Dr. Greer has a Doctorate in Clinical Psychology from the University of Oxford and is registered as a psychologist in British Columbia and the United Kingdom. She has a private clinical practice and instructs at Kwantlen Polytechnic University. She has been employed as a neuropsychologist by the Vancouver Health Authority and also is a contract psychologist for WorkSafe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 qualified her as an expert to provide psychological evidence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Dr. Greer's report was criticized by counsel for Ms. Wiseman as a rebuttal report based only upon a records review and because Dr. Greer had not herself interviewed or examined Ms. Wiseman for the purpose of that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 agree that, generally speaking, it will be of more assistance to the court when a physician who offers a medical opinion has had the opportunity to meet with and assess the subject of the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In the case of Dr. Greer's rebuttal report, however, the focus of her report was upon the methodology used by Dr. Helmer in his assessment of Ms. Wiseman and the validity of that methodology as a basis upon which he relied in reaching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In my view that is appropriately the subject matter for a rebuttal report and is not significantly adversely affected by the lack of a personal interview of Ms. Wiseman or by lack of the administration of separate psychiatric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Dr. Greer's criticisms of Dr. Helmer's methodology are primarily in respect of: Dr. Helmer's failure to adequately consider Ms. Wiseman's pre-accident condition and his assessment of the validity of Ms. Wiseman's performance on psychological tests administered by him and, more specifically, his misinterpretation of the TOMM.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Concerning Dr. Helmer's consideration of Ms. Wiseman's pre-accident functioning Dr. Greer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No pre-accident assessment of risk, self-harm or forensic history was noted</w:t>
      </w:r>
      <w:r>
        <w:rPr>
          <w:rFonts w:ascii="arial" w:eastAsia="arial" w:hAnsi="arial" w:cs="arial"/>
          <w:color w:val="000000"/>
          <w:sz w:val="20"/>
          <w:lang w:val="en-US" w:eastAsia="en-US" w:bidi="ar-SA"/>
        </w:rPr>
        <w:t>. The presence or absence of any learning difficulties, and information regarding Ms. Wiseman's educational achievements were limited (e.g. grades). Her previous workplace history was also limited in its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a psychosocial stressor perspective, the possible psychological impact of managing her pre-injury difficulties with chronic pain, fibromyalgia, rheumatoid arthritis and migraines appears to have been inadequately considered in Ms. Wiseman's pre-accident functioning, as well as her experience of managing the pain through medical marijuana and narcotic/opioid pain medications. </w:t>
      </w:r>
      <w:r>
        <w:rPr>
          <w:rFonts w:ascii="arial" w:eastAsia="arial" w:hAnsi="arial" w:cs="arial"/>
          <w:color w:val="000000"/>
          <w:sz w:val="20"/>
          <w:u w:val="single"/>
          <w:lang w:val="en-US" w:eastAsia="en-US" w:bidi="ar-SA"/>
        </w:rPr>
        <w:t>The potential cognitive impact of these was not assessed at any level</w:t>
      </w:r>
      <w:r>
        <w:rPr>
          <w:rFonts w:ascii="arial" w:eastAsia="arial" w:hAnsi="arial" w:cs="arial"/>
          <w:color w:val="000000"/>
          <w:sz w:val="20"/>
          <w:lang w:val="en-US" w:eastAsia="en-US" w:bidi="ar-SA"/>
        </w:rPr>
        <w:t xml:space="preserve">. Overall, all of the above issues appear to have been inadequately explored by Dr. Helmer, </w:t>
      </w:r>
      <w:r>
        <w:rPr>
          <w:rFonts w:ascii="arial" w:eastAsia="arial" w:hAnsi="arial" w:cs="arial"/>
          <w:color w:val="000000"/>
          <w:sz w:val="20"/>
          <w:u w:val="single"/>
          <w:lang w:val="en-US" w:eastAsia="en-US" w:bidi="ar-SA"/>
        </w:rPr>
        <w:t>and opinions were not provided as to whether the issues were fully resolved or continues to persist and influence Ms. Wiseman's presentation at the time of assessment</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 agree with that criticism of Dr. Helmer's analysis. I have previously noted that Dr. Helmer paid very little if any attention to the extent to which Ms. Wiseman was affected by chronic pain and other debilitating medical conditions for many years before the collision, as evidenced by the medical records of Dr. McCallum.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To the extent Dr. Helmer failed to address any ongoing effects those pre-collision issues, his failure to do so undermines the usefulness of his opinions concerning the extent to which the accident caused or contributed to Ms. Wiseman's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Concerning the validity of Ms. Wiseman's performance on the psychological tests administered by Dr. Helmer, Dr. Greer was critical of Dr. Helmer's methodology in two specific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first of these was that Dr. Helmer used only one measure directly related to the testing of effort and symptom validity, Dr. Greer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Explicit and implicit measures can be administered; Dr. Helmer included one explicit measure (TOMM), and employed several implicit, or embedded measures. It is generally accepted by psychologists in the field that multiple performance validity and symptom validity measures should be used in forensic contexts (Larrabee, 2014), and a multimethod approach would mean that some combination of measures are used, specifically psychometric measures with validity scales, free-standing validity measures, and indices embedded within cognitive ability tests (Bush et al., 2014). Employing at least two performance or symptom validity measures that are free-standing, i.e. not embedded or implicit measures, is a generally accepted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second was in regard to Dr. Helmer's determination that although Ms. Wiseman had failed the TOMM he considered that her performance was nonetheless valid. More specifically Dr. Helmer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validity profiling on the TOMM suggested trial 1 = 39 trial 2 = 38 and the recognition trial performance of 45. Performance on trial 1 and trial 2 was exceptionally low, when compared with any specific normative group. This would suggest the possibility of sub-normal effort dimension because of these low scores on trial 1 and trial 2. The trial 2 score is 49 for most individuals. However, in view of the recognition trial score (45), and my clinical impression of her performance over the assessment period, the medicines "on board", and her chronic pain syndrome, it was probably the case that she out forth the best effort she could muster. The data on the recognition trial suggested that her performance was close to being grossly within normal limits. These cognitive effort based data also have to be considered in light of her chronic pain condition, l and the lengthiness of the assessment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Concerning Dr. Helmer's interpretation of the results of the failed TOMM, Dr. Greer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TOMM is a stand-alone measure that is specifically intended to detect sub optimal performance on memory testing. The TOMM standard cut-off scores of &lt;45 on either Trial 2 or the Retention Trial are considered to indicate inadequate effort, and therefore also performance invalidity. Ms. Wiseman's performance on this measure indicated she may have put forth inadequate effort (Trial 1: 39, Trial 2: 38, Recognition: 45). When considering this performance, Dr. Helmer opined, "it was probably the case that she put forth the best effort she could muster. The data on the recognition trial suggested that her performance was close to being grossly within normal limits. These cognitive effort-based data also have to be considered in light of her chronic pain condition and the lengthiness of the assessment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the literature regarding the TOMM contradicts Dr. Helmer's assertion, as such scores are considered more likely to be indicative of a noncredible than a credible performance on cognitive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 accept Dr. Greer's opinion concerning Dr. Helmer's interpretation of the TOMM data as being invalid in part because of my own observations of Ms. Wiseman's credibility as a witness and also in part due to Ms. Kendra Kerr's observations that I will later discuss about Ms. Wiseman's efforts during the Functional Evaluation Assessment conducted by Ms. Kerr.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Timothy McDowell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Dr. McDowell is a neurologist who practices in North Vancouver. He completed his neurology residency in 2014 at McGill University and is also certified by the Canadian Society of Clinical Neurophysiologists in Electromyography (EMG) Examination. He is a clinical neurology instructor at the University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Dr. McDowell conducted an Independent Medical Examination of Ms. Wiseman on behalf of the defendant on November 17, 2018 and issued his expert neurological opinion on November 20,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Dr. McDowell recorded the following with respect to Ms. Wiseman's Past Medical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reports that she had migraines in the past, that were less severe than they are currently. She reports that she was previously fit with very little back pain. She used Percocet occasionally for headaches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That assertion by Ms. Wiseman cannot be reconciled with the medical and pharmacological evidence which establishes that she had been prescribed Percocet for pain for many years or with Dr. Barber's clinical note of October 7, 2011 that Ms. Wiseman told him "Without Percocet cannot look after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Dr. McDowell went on to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 of her records from 2007 indicate that she was previously diagnosed with fibromyalgia which she required frequent treatment for, as well she was on MS Contin for this. She had a previous diagnosis of left carpal tunnel syndrome. She also had degenerative changes seen on her cervical spine CT scan on the day of the accident as well as mentioned in previous neurology consults in Ontario before the accident. She had received various treatment and investigations for previous sinus issues prior to the accident. She had a remote upper extremity DVT (deep venous thrombosis).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Under the heading Physical Examination Dr. McDowell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Cranial nerves II-XII were normal. Muscle power, tone, and bulk in the upper and lower extremities were within normal limits. Reflexes were graded at 2+ and symmetrical in the upper and lower extremities with downgoing plantar responses. Finger-nose-finger testing was normal. Heel-shin testing was normal. Sensory examination was normal. Her gait was normal including normal Romberg.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Dr. McDowell also considered the Diagnostic and Imaging investigations that Ms. Wiseman had undergone. In respect of these he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CT scan of her cervical spine Sept 21, 2012 showed multilevel degenerative changes. An MRI of her brain was performed Jan 15, 2014 in Kitchener Ontario; her brain was reported as normal. An autoimmune panel was negative. An MRI of her cervical spine on September 5, 2015 showed multilevel degenerative changes; comment is made of no significant changes from previous CT on Sept 21, 2012. An MRI of her brain Sept 5, 2015 showed chronic white matter disease; this was considered within normal limits. An MRI was performed July 30, 2017 in Saskatchewan which showed multilevel degenerative changes in her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Under cross-examination Dr. McDowell acknowledged that imaging does not necessarily mean that an individual has not suffered a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Under the heading "Opinion" Dr. McDowell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Clinical Diagnosis</w:t>
      </w:r>
    </w:p>
    <w:p>
      <w:pPr>
        <w:numPr>
          <w:numId w:val="1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headache attributable to traumatic injury to the head</w:t>
      </w:r>
    </w:p>
    <w:p>
      <w:pPr>
        <w:numPr>
          <w:numId w:val="1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overuse headache</w:t>
      </w:r>
    </w:p>
    <w:p>
      <w:pPr>
        <w:numPr>
          <w:numId w:val="14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Carpal tunnel syndrome, left more than right</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Concussion</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tissue/myofascial pain in back and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Clinical Summary and 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Tamora Wiseman is a 55-year-old female who was involved in an accident September 21, 2012 and presents with chronic headaches and chronic pain. She reports a brief loss of consciousness as well as transient neurologic symptoms at the time followed by an exacerbation of headaches. This is consistent with a diagnosis of concussion which I think she likely had. This was caused by the accident. This led to persistent headaches attributable to traumatic head injury, as well as an exacerbation of her migraine headaches. She has headaches fulfilling migraine criteria greater than 8 days per month presently. It would be reasonable to start an oral headache preventative therapy; if this is unsuccessful it would be reasonable to resume Botox injections under the PREEMPT protocol. If effective, I typically would recommend these preventive agents for approximately 1-3 years and then try and withdraw. She is taking regular opioid analgesia, which fits the secondary headache diagnosis of medication overuse headache. It will be challenging to expect an improvement of her headaches with Botox or other therapy in this setting. I would recommend she be withdrawn from her opioid analgesia gradually with the assistance of a pain specialists and or neurologist. She may require breakthrough anti-inflammatory or steroid medications during this time. If this can be successfully undertaken, there is a significant chance for improvement in her headache symptoms. Currently, with her reported daily severe disabling headaches associated with nausea and vomiting, I do not think she is fit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I accept Dr. McDowell's opinion that Ms. Wiseman likely suffered a concussion (which he considers to be the same as a mild traumatic brain injury) in the collision of September 21,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There is also evidentiary support in the clinical records of Dr. Barber for Dr. McDowell's opinion that the collision exacerbated the incidence of migraine headaches suffered by Ms. Wiseman in the aftermath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In that regard, Dr. McDowell testified that a patient who is prone to migraine headaches prior to a concussion will often have post-concussive symptoms for a longer period after a concussion than one who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Dr. McDowell further testified, however, that long term opioid and marijuana use can also impact the length of post-concussion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Dr. McDowell also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has chronic degenerative changes in her neck and back. Serial imaging of her cervical spine has been unremarkable. </w:t>
      </w:r>
      <w:r>
        <w:rPr>
          <w:rFonts w:ascii="arial" w:eastAsia="arial" w:hAnsi="arial" w:cs="arial"/>
          <w:color w:val="000000"/>
          <w:sz w:val="20"/>
          <w:u w:val="single"/>
          <w:lang w:val="en-US" w:eastAsia="en-US" w:bidi="ar-SA"/>
        </w:rPr>
        <w:t>These changes predate the accident, and thus were not likely to be caused by the accident in my opinion. Her diagnosis of carpal tunnel syndrome also predates the accident</w:t>
      </w:r>
      <w:r>
        <w:rPr>
          <w:rFonts w:ascii="arial" w:eastAsia="arial" w:hAnsi="arial" w:cs="arial"/>
          <w:color w:val="000000"/>
          <w:sz w:val="20"/>
          <w:lang w:val="en-US" w:eastAsia="en-US" w:bidi="ar-SA"/>
        </w:rPr>
        <w:t>. I would recommend that she resume her nightly wrist splint use. Based on the radiographic appearance of her cervical spine it is possible that there is a radiculopathy component to her hand symptoms; but she does not report a clear cervical radiculopathy history to myself or treating neurologist in the past, her reflexes were normal, and there is no EMG evidence available to corroborate this; so I would say it is more likely that the carpal tunnel syndrome is the predominant cause of her arm/hand symptoms.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xml:space="preserve">  All of those pre-collision conditions as well as those conditions that are unrelated to the collision must be considered in determining the extent to which the defendant is liable to compensate Ms. Wiseman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In the final paragraph of his opinion Dr. McDowell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cognitive symptoms she is reporting after the concussion are quite atypical and beyond the scope of what I would expect from a concussion/mTBI. I would not expect her to have had to have significant long-lasting language/ speech deficits from a concussion, as well, clearly formed, long-term memories are not typically affected. There certainly may have been an element of cognitive impairment attributable to the concussion, but typically these resolve within 3 months</w:t>
      </w:r>
      <w:r>
        <w:rPr>
          <w:rFonts w:ascii="arial" w:eastAsia="arial" w:hAnsi="arial" w:cs="arial"/>
          <w:color w:val="000000"/>
          <w:sz w:val="20"/>
          <w:lang w:val="en-US" w:eastAsia="en-US" w:bidi="ar-SA"/>
        </w:rPr>
        <w:t xml:space="preserve">. When they persist beyond a year, neurologists usually look for alternative explanations. In this instance, the duration and particularly the reported nature of </w:t>
      </w:r>
      <w:r>
        <w:rPr>
          <w:rFonts w:ascii="arial" w:eastAsia="arial" w:hAnsi="arial" w:cs="arial"/>
          <w:color w:val="000000"/>
          <w:sz w:val="20"/>
          <w:u w:val="single"/>
          <w:lang w:val="en-US" w:eastAsia="en-US" w:bidi="ar-SA"/>
        </w:rPr>
        <w:t>her cognitive complaints would be more likely attributable to a psychiatric cause than concussion in my opinion</w:t>
      </w:r>
      <w:r>
        <w:rPr>
          <w:rFonts w:ascii="arial" w:eastAsia="arial" w:hAnsi="arial" w:cs="arial"/>
          <w:color w:val="000000"/>
          <w:sz w:val="20"/>
          <w:lang w:val="en-US" w:eastAsia="en-US" w:bidi="ar-SA"/>
        </w:rPr>
        <w:t>. I will not comment on any specific psychiatric diagnosis but based upon my assessment today, I would recommend that she be evaluated by a psychiatrist.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 find that Dr. McDowell's opinions are well supported by evidence that I accept and highlight the extent to which Ms. Wiseman's alleged cognitive symptoms are atypical of those that can be expected of the injuries that she suffered in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Sidney Katz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Dr. Katz holds a Ph.D. in Pharmacology and Therapeutics from the McGill University. He has lectured and published in the disciplines in both fields of endeavor for many years. He has now retired from active lecturing at the University of British Columbia and is a Professor Emeritus at the University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Dr. Katz referred to the disciplines of pharmacology and therapeutics as involving the study of the effects of drugs on the human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Although counsel for Ms. Wiseman challenged the currency of Dr. Katz's expertise and the sources of information which he used to render his opinions I have found that Dr. Katz remains exceedingly qualified to provide the opinion that he offered concerning Ms. Wiseman's use of medication both before and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 am also satisfied that the information about medication that he addressed appropriately considered the effects of medication when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In his opinion dated September 21, 2018 Dr. Katz also discussed the possible interaction of marijuana with the use of prescription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Although counsel for Ms. Wiseman also criticized Dr. Katz's knowledge of the effect of marijuana as being out-dated given progress in relation to the study of cannabis in recent years I am satisfied that that criticism is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In his opinion Dr. Katz reviewed the medical and pharmaceutical records made available to him from Ontario, British Columbia and Saskatchewan from February of 2007 to late December 2016 and discussed the side effects of each of the drugs that had been prescribed (other than drugs used for bacterial, fungal or viral infections) for Ms. Wiseman's ongoing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Dr. Katz also discussed the prescribing of medical marijuana and its potential effects as well as the prescribing of synthetic cannabinoids.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Dr. Katz described "the relationship of the symptoms reported post-MVA and the side effects of the medications prescribed in detail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medical records of Dr. Hoque, Leader Primary Health Care Site, of December 18, 2015 listed the Plaintiff's post-MVA symptoms as difficulty sleeping, nightmares, dizziness, unable to focus and lack of coordination. The Clinical records of the Balance Medical Centre of October 13, 2015 indicate that the Plaintiff had cognitive issues and the records of October 20, 2015 indicate the presence of mental depression. In addition, a letter from Richard Bourassa to Dr. Palangi of February 5, 2015 indicates that the Plaintiff has had memory problems and headaches since the MVA. During this time period, the Plaintiff was being prescribed Ativan (2 mg) sublingual, 1/day, Fluticasone (250 meg) aerosol, Percocet (5 mg Oxycodone) 2 tablets/ day (over 816 tablets dispensed during this period) and Ventolin (2 puffs QID). This consistent medication prescribing goes back to September 2014 or earlier. According to the records of Dr. Hoque of September 15, 2014, the Plaintiff was also using medical Marijuana during this period and beyond.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are the medications continually prescribed to the Plaintiff post- the MVA of September 21, 2012 which can produce side effects that resemble the symptoms reported by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Sleep difficulties: Opioids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Nightmares: Opioids, Ativan, Marijuana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Dizziness: Ativan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Headaches: Opioids, Ativan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Cognitive issues: Opioids, Marijuana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Problems focussing/concentration issues: Opioids, Marijuana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Mental depression: Opioids, Ativan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Memory problems: Ativan, Marijuana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Lack of coordination: Opioids, Marijuana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Dr. Katz concluded that:</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narcotic analgesics, antianxiety medication and Marijuana pre-dates the MVA.</w:t>
      </w:r>
    </w:p>
    <w:p>
      <w:pPr>
        <w:numPr>
          <w:numId w:val="1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prescribing pattern for narcotic analgesics and anti-anxiety medications did not change from the pre- to post-MVA period.</w:t>
      </w:r>
    </w:p>
    <w:p>
      <w:pPr>
        <w:numPr>
          <w:numId w:val="1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Aside from the prescribing of medications for the treatment of muscle spasms (Cyclobenzaprine, Baclofen), there appears to be no correlation of the medications prescribed post- MVA with any possible medical consequences of the MVA.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Kendra Kerr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Ms. Kerr is an occupational therapist who provided a Functional Capacity Evaluation as well as an assessment of Ms. Wiseman's cost of future care based upon her evaluation of Ms. Wiseman on October 4 and 5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This trial was the first in which Ms. Kerr has been qualified to give expert opinion evidence as an occupational therapist and I am satisfied that she fully complied with her duty to the court as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Although Ms. Kerr had never previously prepared a cost of future care report I am satisfied that she was capable of undertaking the limited task of determining the cost of those items of future care for Ms. Wiseman that were identified by her and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 will consider the substantive contents of her cost of future care report later in these reasons when addressing that head of damages as claimed by Ms. Wiseman.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xml:space="preserve">  The utility of Ms. Kerr's opinion on Ms. Wiseman's functional capacity as a measure of damages attributable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is unfortunately compromised by the fact that Ms. Kerr was not aware that Ms. Wiseman's complaints of pain and her extensive use of narcotic and other medication for chronic pain dated back to at least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In addition, Ms. Kerr was herself concerned with the validity of Ms. Wiseman's efforts during physical testing and also with Ms. Wiseman's reluctance to answer questions in relation to her cognitive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Ms. Kerr also noted inconsistencies in her clinical interview of Ms. Wiseman including the extent to which Ms. Wiseman first said she had not suffered from migraine headaches prior to the collision but later stated she was "unsure, not positive maybe she had some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Ms. Kerr also made the following statement in her report under the heading "Mood and Behavioural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very difficult to obtain clear details through clinical interview with Ms. Wiseman regarding her history, before and post motor vehicle collision, of her activities of daily living, etc. Her train of thought was very distracted and tangential. She was angry on both days of assessment and returned to themes of how ICBC has not paid for any treatments and that she cannot do anything (i.e. life functioning) as a result of them. She was paranoid about answering certain questions or why they were being asked and how the information was relevant. During interviews and presentation of tasks, the client consistently expressed themes centering on disability, symptoms and pain, to the extent that these expressions delayed assessment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My own review of the information provided by Ms. Wiseman to Ms. Kerr concerning the collision and her medical condition after the collision leads me to conclude that, as with statements made by Ms. Wiseman to Dr. Helmer, the veracity of those statements must be viewed with extreme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 reach a similar conclusion with respect to Ms. Wiseman's self-perception of her pre-and post-accident functional status as reported by Ms. Kerr.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In result, I am satisfied that notwithstanding my conclusion that Ms. Kerr's report is the product of a careful functional capacity evaluation any reliance that could otherwise be placed upon it is severely undermined by: Ms. Wiseman's lack of effort in the physical testing of her abilities; the unreliability of Ms. Wiseman's self-assessment; and, the overall unreliability of Ms. Wiseman's reporting of both her past and present health and her physical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Kim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Ms. Thompson is a kinesiologist who has practised in the fields of active rehabilitation and occupational rehabilitation and assessment in British Columbia after graduating from Simon Fraser University with a Bachelor of Applied Science degree in Kinesiology. She has provided functional capacity and impairment evaluations, cost of future care assessments, assessments for accumulated soft tissue disorders, ergonomic assessments and job demands analyses.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Ms. Thompson did not interview Ms. Wiseman or administer any physical or other tests in providing her opinion. She was tasked by the defendant to provide a "response review" of Ms. Kerr's Functional Capacity Evaluation and Cost of Future Care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Although I qualified her to provide expert evidence, I find little value in Ms. Thompson's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I say that because I have found that Ms. Kerr directly addressed and recorded the concerns that she had with Ms. Wiseman's lack of effort in the physical testing of her abilities; the unreliability of Ms. Wiseman's self-assessment; and, the overall unreliability of Ms. Wiseman's reporting of her both her past and present health and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Although Ms. Thompson suggested that Ms. Kerr could have taken more steps to obtain collateral source information to obtain a more concrete basis upon which to base issues concerning both the cause of and the medical justification for Ms. Wiseman's future care needs that she did identify, I am satisfied that in the circumstances of this case any such inquiry of physicians or other treatment professionals would have been unlikely to yield reliable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 reach that conclusion because: to the extent to that collateral medical information may be available it is spread over many years; is comprised of Ms. Wiseman's interaction with many medical professionals in three provinces; and, is subject to reliability concerns arising from the credibility of Ms. Wiseman's reporting of her symptomology that I have identified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In my view the lack of reliable evidence that undermines the validity of any opinion expressed by Ms. Kerr about either the cause of or medical justification for Ms. Wiseman's future needs as identified by Ms. Kerr lies not with Ms. Kerr's efforts but with Ms. Wiseman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As I have previously observed in my discussion of causation as it relates to the assessment of damages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establish that the governing principle in the consideration of causation from the perspective of the assessment of the damages is that the defendant need not put the plaintiff in a better position than her original position and should not compensate her for any damages she would have suffered in the absence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As I have also noted in </w:t>
      </w:r>
      <w:r>
        <w:rPr>
          <w:rFonts w:ascii="arial" w:eastAsia="arial" w:hAnsi="arial" w:cs="arial"/>
          <w:i/>
          <w:color w:val="000000"/>
          <w:sz w:val="20"/>
          <w:lang w:val="en-US" w:eastAsia="en-US" w:bidi="ar-SA"/>
        </w:rPr>
        <w:t>Gordon</w:t>
      </w:r>
      <w:r>
        <w:rPr>
          <w:rFonts w:ascii="arial" w:eastAsia="arial" w:hAnsi="arial" w:cs="arial"/>
          <w:color w:val="000000"/>
          <w:sz w:val="20"/>
          <w:lang w:val="en-US" w:eastAsia="en-US" w:bidi="ar-SA"/>
        </w:rPr>
        <w:t xml:space="preserve"> our Court of Appeal observed that analysis of the difference between a plaintiff's original positon and injured positon requires detailed consideration of both physical and mental condition pre-collision and post-collision as well as an assessment of the likelihood that the deterioration would have occurred even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My consideration of the totality of the evidence that I find to be reliable, the expert opinions that I consider to be deserving of weight and the submissions of counsel lead me to conclude that in many respects Ms. Wisemans post-collision "injured" position is not significantly different than her "original" pre-collision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More specifically, those positons are largely the same in that:</w:t>
      </w:r>
      <w:r>
        <w:rPr>
          <w:rFonts w:ascii="arial" w:eastAsia="arial" w:hAnsi="arial" w:cs="arial"/>
          <w:sz w:val="20"/>
          <w:lang w:val="en-US" w:eastAsia="en-US" w:bidi="ar-SA"/>
        </w:rPr>
        <w:cr/>
      </w:r>
    </w:p>
    <w:p>
      <w:pPr>
        <w:numPr>
          <w:numId w:val="1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 was and is suffering from chronic pain from which she had suffered since at least the 1980's when she says she was first diagnosed with fibromyalgia;</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Wiseman's complaints of chronic pain from fibromyalgia included pain occurring in her arms, shoulders, neck and back from and after 2007 that being the first date for which medical records are in evidence;</w:t>
      </w:r>
    </w:p>
    <w:p>
      <w:pPr>
        <w:numPr>
          <w:numId w:val="1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 has complained of muscle spams since at least 2009 and continues to do so;</w:t>
      </w:r>
    </w:p>
    <w:p>
      <w:pPr>
        <w:numPr>
          <w:numId w:val="1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 was consistently prescribed narcotic and other pain medication with significant potentially negative cognitive side effects at substantially similar dosages both before and after the collision;</w:t>
      </w:r>
    </w:p>
    <w:p>
      <w:pPr>
        <w:numPr>
          <w:numId w:val="1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 was suffering from migraine headaches before the collision and still does so;</w:t>
      </w:r>
    </w:p>
    <w:p>
      <w:pPr>
        <w:numPr>
          <w:numId w:val="1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 did and still does use unquantified amounts of medical marijuana for pain with associated risks of cognitive impairment;</w:t>
      </w:r>
    </w:p>
    <w:p>
      <w:pPr>
        <w:numPr>
          <w:numId w:val="1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 was and is suffering from sinusitis related difficulties unrelated to the collision that required surgery and have caused infections including MRSA;</w:t>
      </w:r>
    </w:p>
    <w:p>
      <w:pPr>
        <w:numPr>
          <w:numId w:val="1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 was and is subject to chronic degenerative changes in her neck and back;</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 was and is suffering from carpal tunnel syndrome that is unrelated to the collision and is likely the predominant cause of her arm and hand symptoms; and</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 did and still does suffer from rheumatoid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Notwithstanding those similarities in Ms. Wiseman's pre-and post-collision condition I find that, at least to some extent, the collision exacerbated some existing underlying physical and psychiatric conditions that at the time of the collision were present but were not substantially impacting her overall functional capacity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That finding does not, however, mean that I accept Ms. Wiseman's evidence or Dr. Helmer's opinions about the extent or severity of that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I find that to the extent that the injuries suffered by Ms. Wiseman in the collision exacerbated her injuries, the period of that exacerbation attributable to injuries suffered by her in the collision was relatively short.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 also find that the extent of the exacerbation, although not insignificant, was far less than that attributed to the collision by Ms. Wiseman or Dr. Helmer.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In reaching that conclusion I accept Dr. McDowell's evidence that Ms. Wiseman likely suffered a concussion/mild traumatic brain injury the post concussive symptoms of which likely lasted more than the three months he would usually have expected because Ms. Wiseman suffered from migraine headaches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 do not, however, accept Ms. Wiseman's submission that the effects of the mild traumatic brain injury that she suffered in the collision have lasted for more than seven years and are still persisting.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That submission is not only contrary to Dr. McDowell's opinion but is also not supported by reliable evidence that would undermine Dr. McDowell's opinion that the cognitive symptoms that Ms. Wiseman is reporting are atypical and beyond the scope of what he would expect form a concussion/mild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The submission that the effects of the injuries suffered in the collision have lasted more than seven years is further undermined by the absence of any medical evidence concerning Ms. Wiseman's condition from any physician in Ontario in the significant post-collision time period between February of 2013 and September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During that time Ms. Wiseman travelled at least three times to Vancouver notwithstanding her assertions of being bedridden. While she was in Vancouver, although Ms. Wiseman complained to Dr. Joffee and Dr. Browne about continuing pain that she associated to the collision - as she has consistently done since the collision - I am satisfied that the primary purpose of her attendance was to obtain renewals of prescriptions for the same narcotic painkillers that she had been regularly prescribed for many years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The evidence that I find most useful in ascertaining the extent of the injuries suffered by Ms. Wiseman in the collision comes from the contemporaneous clinical records of Dr. Barber from September 26, 2012 to January 13, 2013 when she left for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Those records satisfy me that during that three and one-half month period following the collision Ms. Wiseman did suffer the post-concussive effects of a mild traumatic brain injury, including more intense migraine headaches identified by Dr. McDowell as being expected due to her previous susceptibility to migraine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 also find that during that period Ms. Wiseman was stiff and sore and suffered from neck pain and lower back pain with pain radiating down both legs. The primary point of concern was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My determination that Ms. Wiseman did not suffer as debilitating injuries in the collision as she now claims or that those injuries have persisted for years is also, in part, based upon the evidence from entries in her credit card statements that post-date the collision that I have previously discussed. In that regard of significance are the numerous entries after early October of 2013 (about three weeks post-collision) which include many parking charges at many locations and no charges for taxis.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All of that evidence leads me to conclude the Ms. Wiseman has failed to prove that any injuries that she suffered in the collision exacerbated her pain and suffering beyond that which was inherent in her original position for more than from four to at most twelve months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I also do not find that the collision in any material way exacerbated her drug use or made her more drug dependent during that period than she had been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In that regard I accept Dr. Katz's opinions concerning the similarity of the incidence and dosage of prescribed opioid and related painkillers both before and well after the collision. It follows that I reject Dr. Helmer's opinions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 totality of the evidence further satisfies me that even without the collision it is more likely than not that the underlying physical and mental conditions that were inherent in Ms. Wiseman pre-collision original position and that were temporarily exacerbated by the collision would likely still have manifested at some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While I acknowledge the evidence of Ms. Chase and other lay witnesses about the apparent well being of Ms. Wiseman in the approximately 20 months in which she lived in Vancouver before the collision that evidence must also be viewed in the context of Ms. Wiseman's existing and long lasting chronic pain. It must also be viewed in the context of her unabated use of both prescription narcotics and marijuana to cope with the symptoms of that pain as well as her other health issues that were not known to those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In reaching the conclusions I have reached I rely specifically upon:</w:t>
      </w:r>
      <w:r>
        <w:rPr>
          <w:rFonts w:ascii="arial" w:eastAsia="arial" w:hAnsi="arial" w:cs="arial"/>
          <w:sz w:val="20"/>
          <w:lang w:val="en-US" w:eastAsia="en-US" w:bidi="ar-SA"/>
        </w:rPr>
        <w:cr/>
      </w:r>
    </w:p>
    <w:p>
      <w:pPr>
        <w:numPr>
          <w:numId w:val="15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 related to Ms. Wiseman's physical and mental condition before the collision which satisfies me that immediately before the collision there was significant deterioration in both; and</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Katz's opinions, which I accept, concerning the long term side effects of prescribing opioids and benzodiazepines as well as the potential side effects of regular marijuana use which predisposed Ms. Wiseman to suffer cognitive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Concerning the deterioration of Ms. Wiseman's physical and mental condition immediately before the collision I specifically note:</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clinical records of Dr. Barber for September 11, 2012 which record Ms. Wiseman's subjective complaint of a swelling in her neck and Dr. Barber's plan for an ultrasound of which Ms. Wiseman claims to have no recall;</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hospital records of the Vancouver General Hospital's Emergency Department on September 15, 2012 that I have previously noted that indicate an early morning attendance of less than two hours in which Ms. Wiseman was confrontational and was initially yelling and refusing to answer questions. She also complained of upper chest pain that was present with increased arm movement and complained of blacking out but "was always aware".</w:t>
      </w:r>
    </w:p>
    <w:p>
      <w:pPr>
        <w:numPr>
          <w:numId w:val="16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records of Dr. Dionne at Balance Medical on September 19, 2012, two days before the collision in which Dr. Dionne attributed many statements to Ms. Wiseman that I have previously noted and that include that Ms. Wiseman reported, amongst other things, :</w:t>
      </w:r>
    </w:p>
    <w:p>
      <w:pPr>
        <w:numPr>
          <w:numId w:val="1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poor memory, worse in the last six months;</w:t>
      </w:r>
    </w:p>
    <w:p>
      <w:pPr>
        <w:numPr>
          <w:numId w:val="16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fatigue: fibromyalgia and arthritis in back and neck, fingers, knees, shoulders;</w:t>
      </w:r>
    </w:p>
    <w:p>
      <w:pPr>
        <w:numPr>
          <w:numId w:val="1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difficulty falling asleep; wakes in the middle of the night and can't get back to sleep...</w:t>
      </w:r>
    </w:p>
    <w:p>
      <w:pPr>
        <w:numPr>
          <w:numId w:val="16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used cannabis "in food, smoke, and (decarbolized) for pain"; and</w:t>
      </w:r>
    </w:p>
    <w:p>
      <w:pPr>
        <w:numPr>
          <w:numId w:val="1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"Botox for migraines was very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Although Ms. Wiseman denied any recall of those attendances or the subject matter of them I am satisfied that the contemporaneity of those medical records constitutes reliable independent evidence of the deteriorating state of her mental and physical well being immediately before the collision that undermines her assertions and those of Dr. Helmer that attribute her present condition to the effects of the injuries suffered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In reaching that conclusion I also specifically note the similarity between the record of Ms. Wiseman's attendance and confrontational behaviour at the Vancouver General Hospital on September 15, 2012 before the collision and her attendance and tantrum-like behaviour at the BMW dealership in Vancouver as testified to by Mr. Gu about a month after she purchased a new BMW to replace her damaged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To the extent that Ms. Wiseman relies upon a submission that the effects of the collision included a change of her personality because of its psychological impact upon her well being I find that the similarity of those two episodes in the context of the entirety of the medical evidence precludes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For all of the foregoing reasons I have concluded that in assessing the damages to which Ms. Wiseman is entitled under the various heads of damages she claims that assessment must be based upon the following findings of fact:</w:t>
      </w:r>
      <w:r>
        <w:rPr>
          <w:rFonts w:ascii="arial" w:eastAsia="arial" w:hAnsi="arial" w:cs="arial"/>
          <w:sz w:val="20"/>
          <w:lang w:val="en-US" w:eastAsia="en-US" w:bidi="ar-SA"/>
        </w:rPr>
        <w:cr/>
      </w:r>
    </w:p>
    <w:p>
      <w:pPr>
        <w:numPr>
          <w:numId w:val="1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 has failed to prove that any injuries that she suffered in the collision exacerbated her pain and suffering beyond that which was inherent in her original position for more than from 4 to 12 months after the collision;</w:t>
      </w:r>
    </w:p>
    <w:p>
      <w:pPr>
        <w:numPr>
          <w:numId w:val="1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did not in any material way exacerbate her drug use or make her more drug dependent during that period or thereafter than she had been before the collision; and</w:t>
      </w:r>
    </w:p>
    <w:p>
      <w:pPr>
        <w:numPr>
          <w:numId w:val="1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without the collision those underlying physical and mental conditions that were inherent in Ms. Wiseman pre-collision original position that were exacerbated by the collision would likely have still manifested at some point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With these findings in mind, I now turn to my assessment of the damages suffered under that head of damages claimed.</w:t>
      </w:r>
      <w:r>
        <w:rPr>
          <w:rFonts w:ascii="arial" w:eastAsia="arial" w:hAnsi="arial" w:cs="arial"/>
          <w:sz w:val="20"/>
          <w:lang w:val="en-US" w:eastAsia="en-US" w:bidi="ar-SA"/>
        </w:rPr>
        <w:cr/>
      </w:r>
    </w:p>
    <w:p>
      <w:pPr>
        <w:numPr>
          <w:numId w:val="1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 for Pain,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Non-pecuniary damages are intended to, insofar as any monetary award can, compensate an injured person for their pain and suffering and loss of enjoyment of life caused by the fault of a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 Kirkpatrick J.A. set out a useful, non-exhaustive list of factors that offer guidance as to what may influence an award of non-pecuniary damages. The list includes the:</w:t>
      </w:r>
      <w:r>
        <w:rPr>
          <w:rFonts w:ascii="arial" w:eastAsia="arial" w:hAnsi="arial" w:cs="arial"/>
          <w:sz w:val="20"/>
          <w:lang w:val="en-US" w:eastAsia="en-US" w:bidi="ar-SA"/>
        </w:rPr>
        <w:cr/>
      </w:r>
    </w:p>
    <w:p>
      <w:pPr>
        <w:numPr>
          <w:numId w:val="1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7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7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J.A.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97"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Counsel for Ms. Wiseman has submitted that an award of $175,000 would appropriately compensate her for the impact of the collision upon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In most respects that submission is based upon the proposition that the collision completely altered her life because of serious, prolonged physical and mental injuries that have severely impacted her day to day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The cases relied upon by Ms. Wiseman in support of that submission are:</w:t>
      </w:r>
      <w:r>
        <w:rPr>
          <w:rFonts w:ascii="arial" w:eastAsia="arial" w:hAnsi="arial" w:cs="arial"/>
          <w:sz w:val="20"/>
          <w:lang w:val="en-US" w:eastAsia="en-US" w:bidi="ar-SA"/>
        </w:rPr>
        <w:cr/>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in which Dickson J. (as she then was) awarded $200,000 in non-pecuniary damages to the 30 year old plaintiff with a complicated pre-collision history of substance abuse as well as physical and mental conditions. Dickson J. found that the plaintiff's cognitive, emotional and behavioural condition as well as her functioning were significantly different after the collision and also found that the collision furthered her substances abuse issues.</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Gulati v. Chan</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2015 BCSC 431</w:t>
        </w:r>
      </w:hyperlink>
      <w:r>
        <w:rPr>
          <w:rFonts w:ascii="arial" w:eastAsia="arial" w:hAnsi="arial" w:cs="arial"/>
          <w:color w:val="000000"/>
          <w:sz w:val="20"/>
          <w:lang w:val="en-US" w:eastAsia="en-US" w:bidi="ar-SA"/>
        </w:rPr>
        <w:t xml:space="preserve"> in which Gaul J. awarded $150,000 in non-pecuniary damages to the 57 year old plaintiff with pre-existing arthritis in her shoulders and knees and who suffered a fractured arm, soft tissue injuries to her neck, hips and lower back as well and chronic pain, depression, PTSD headaches and some short term memory loss in the collision. She had become a different person.</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Sebaa v. Ricci</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2015 BCSC 1492</w:t>
        </w:r>
      </w:hyperlink>
      <w:r>
        <w:rPr>
          <w:rFonts w:ascii="arial" w:eastAsia="arial" w:hAnsi="arial" w:cs="arial"/>
          <w:color w:val="000000"/>
          <w:sz w:val="20"/>
          <w:lang w:val="en-US" w:eastAsia="en-US" w:bidi="ar-SA"/>
        </w:rPr>
        <w:t xml:space="preserve"> in which N. Brown J. awarded $125,000 to a 44 year old plaintiff with pre-existing depression and anxiety problems who suffered whiplash, significant neck and back pain and debilitating headaches that affected her mood and social life as well as a decline in her cognitive function.</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Lafond v. Mandair</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2017 BCSC 523</w:t>
        </w:r>
      </w:hyperlink>
      <w:r>
        <w:rPr>
          <w:rFonts w:ascii="arial" w:eastAsia="arial" w:hAnsi="arial" w:cs="arial"/>
          <w:color w:val="000000"/>
          <w:sz w:val="20"/>
          <w:lang w:val="en-US" w:eastAsia="en-US" w:bidi="ar-SA"/>
        </w:rPr>
        <w:t xml:space="preserve"> in which Dley J. awarded $100,000 to a 57 year old plaintiff with pre-existing symptoms of depression, back pain and cognitive issues who suffered chronic pain and soft tissue injuries to his neck, shoulder and back as well as cognitive deficits including depression and anxiety after the collision.</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Paterson v. Hindle</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2017 BCSC 1104</w:t>
        </w:r>
      </w:hyperlink>
      <w:r>
        <w:rPr>
          <w:rFonts w:ascii="arial" w:eastAsia="arial" w:hAnsi="arial" w:cs="arial"/>
          <w:color w:val="000000"/>
          <w:sz w:val="20"/>
          <w:lang w:val="en-US" w:eastAsia="en-US" w:bidi="ar-SA"/>
        </w:rPr>
        <w:t xml:space="preserve"> in which Gerow J. awarded $125,000 to a 79 year old plaintiff with some pre-existing depression and anxiety who suffered a head injury, a concussion of mild TBI, soft tissue injuries to her neck, shoulder, upper and lower back as well as damages to her pelvis and leg, chronic pain in her neck in the collision as well as ongoing cognitive and psychological problems after the collision.</w:t>
      </w:r>
    </w:p>
    <w:p>
      <w:pPr>
        <w:numPr>
          <w:numId w:val="1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Lewis v. Gibson</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2018 BCSC 1713</w:t>
        </w:r>
      </w:hyperlink>
      <w:r>
        <w:rPr>
          <w:rFonts w:ascii="arial" w:eastAsia="arial" w:hAnsi="arial" w:cs="arial"/>
          <w:color w:val="000000"/>
          <w:sz w:val="20"/>
          <w:lang w:val="en-US" w:eastAsia="en-US" w:bidi="ar-SA"/>
        </w:rPr>
        <w:t xml:space="preserve"> in which Russell J. awarded $150,000 to the plaintiff who suffered aggravation of his pre-existing right knee injury as well as chronic pain, sleep disorder and ADHD in circumstances where the plaintiff was heavily addicted to Percocet and cocaine before the collision and where the collision was found to have increased his drug use.</w:t>
      </w:r>
    </w:p>
    <w:p>
      <w:pPr>
        <w:numPr>
          <w:numId w:val="18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Rolley v. MacDonell</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2018 ONSC 6517</w:t>
        </w:r>
      </w:hyperlink>
      <w:r>
        <w:rPr>
          <w:rFonts w:ascii="arial" w:eastAsia="arial" w:hAnsi="arial" w:cs="arial"/>
          <w:color w:val="000000"/>
          <w:sz w:val="20"/>
          <w:lang w:val="en-US" w:eastAsia="en-US" w:bidi="ar-SA"/>
        </w:rPr>
        <w:t xml:space="preserve"> in which the Court awarded $190,000 to a plaintiff with pre-existing chronic pain who suffered a mild traumatic brain injury, exacerbated chronic pain and somatic symptom disorder, adjustment disorder and post traumatic headaches as a result of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Counsel for the defendant has submitted that an appropriate award for Ms. Wiseman's non-pecuniary losses is between $50,000 and $70,000. In making that submission the defendant submits that the evidence supports a finding that Ms. Wiseman suffered a concussion as well as a temporary exacerbation of her chronic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In support of that submission the defendant relies upon the following cases:</w:t>
      </w:r>
      <w:r>
        <w:rPr>
          <w:rFonts w:ascii="arial" w:eastAsia="arial" w:hAnsi="arial" w:cs="arial"/>
          <w:sz w:val="20"/>
          <w:lang w:val="en-US" w:eastAsia="en-US" w:bidi="ar-SA"/>
        </w:rPr>
        <w:cr/>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Saborio v. Guitard</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2016 BCSC 385</w:t>
        </w:r>
      </w:hyperlink>
      <w:r>
        <w:rPr>
          <w:rFonts w:ascii="arial" w:eastAsia="arial" w:hAnsi="arial" w:cs="arial"/>
          <w:color w:val="000000"/>
          <w:sz w:val="20"/>
          <w:lang w:val="en-US" w:eastAsia="en-US" w:bidi="ar-SA"/>
        </w:rPr>
        <w:t xml:space="preserve"> in which Armstrong J. awarded the 51 year old plaintiff with a pre-existing workplace hand injury $70,000 in non-pecuniary damages. The plaintiff alleged that the motor vehicle collision had caused: headaches; pain in her jaw, neck, back, arms and legs as well as serious psychological injuries. Armstrong J. found that her evidence was not credible and that her characterization of the effects of the accident were exaggerated. He also held that her pre-accident health issues were understated. Armstrong J. concluded that she had suffered soft tissue injuries in the collision that combined with her psychological problems developed into a pain disorder.</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Warren v. Morgan</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2013 BCSC 708</w:t>
        </w:r>
      </w:hyperlink>
      <w:r>
        <w:rPr>
          <w:rFonts w:ascii="arial" w:eastAsia="arial" w:hAnsi="arial" w:cs="arial"/>
          <w:color w:val="000000"/>
          <w:sz w:val="20"/>
          <w:lang w:val="en-US" w:eastAsia="en-US" w:bidi="ar-SA"/>
        </w:rPr>
        <w:t xml:space="preserve"> in which Russell J. awarded the 50 year old plaintiff who was involved in two motor vehicle collisions $50,000 for her non-pecuniary losses. The plaintiff alleged significant cognitive problems including amnesia. The plaintiff's credibility was a major issue in part because she gave untruthful descriptions of the accident to her physicians. There was no organic basis for her alleged ongoing symptoms and she gave vague descriptions about the nature and progression of her symptoms. There were significant gaps in the medical evidence that limited the ability of the court to independently confirm her evidence. Russell J. concluded that the plaintiff had suffered moderate physical injuries, including soft tissue injuries and a concussion but also found that the trajectory of her symptoms seemed unreasonable and unlikely and dismissed the plaintiff's claim for post-collision amnesia.</w:t>
      </w:r>
    </w:p>
    <w:p>
      <w:pPr>
        <w:numPr>
          <w:numId w:val="19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Schnurr v. Insurance Corporation of British Columbia</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2015 BCSC 1630</w:t>
        </w:r>
      </w:hyperlink>
      <w:r>
        <w:rPr>
          <w:rFonts w:ascii="arial" w:eastAsia="arial" w:hAnsi="arial" w:cs="arial"/>
          <w:color w:val="000000"/>
          <w:sz w:val="20"/>
          <w:lang w:val="en-US" w:eastAsia="en-US" w:bidi="ar-SA"/>
        </w:rPr>
        <w:t xml:space="preserve"> in which Skolrood J. awarded the 50 year old plaintiff who was involved in three motor vehicle collisions over a period of five years from 2007 to 2012 $70,000 for her non-pecuniary losses. The plaintiff suffered from a number of pre-existing physical, emotional and psychological issues and had been on disability from her work as a nurse since 2003. She had been diagnosed with chronic pain prior to the first collision. In total the three accidents caused: exacerbation of her low back pain; migraines; Temporomandibular Joint Disorder (TMJ) issues; cognitive issues and a chipped tooth. At trial she continued to experience low back pain, headaches, TMJ problems and cognitive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xml:space="preserve">  Although other cases are of some assistance in assessing an award of non-pecuniary damage it is an off-cited principle that no two cases are the same. Each person who endures a debilitating injury is unique and the nature of the injuries suffered by plaintiffs and their life circumstances will rarely be identical. See: </w:t>
      </w:r>
      <w:r>
        <w:rPr>
          <w:rFonts w:ascii="arial" w:eastAsia="arial" w:hAnsi="arial" w:cs="arial"/>
          <w:i/>
          <w:color w:val="000000"/>
          <w:sz w:val="20"/>
          <w:lang w:val="en-US" w:eastAsia="en-US" w:bidi="ar-SA"/>
        </w:rPr>
        <w:t>Schubert v. Knorr</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2008 BCSC 939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I do not disagree that Ms. Wiseman's present life is significantly different than it was in 2011 and 2012 after she had won the lottery and while she was living in Vancouver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I have, however, found that while her life before the collision, at least as apprehended by her sister and others was more stable than her present isolated one, I have also found that few of the symptoms from which she now alleges that she still suffers (including her suffering from chronic pain and her long standing use of opioids and marijuana to manage or mask her symptoms) were caused by the collision in September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xml:space="preserve">  More specifically, while I have found that while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an exacerbation of some of her pre-existing conditions, including the severity of her migraine headaches and chronic pain in her neck, back and legs, I have also found that the evidence that I find to be reliable establishes that the exacerbation of those injuries lasted for a relatively short period of time from 4 months to no more than approximately 12 months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For all of those reasons I have concluded that the cases relied upon by Ms. Wiseman are of little assistance to the determination of an appropriate award for her 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Those cases also do not recognize the very serious credibility issues that cast serious doubt not only upon the veracity and validity of Ms. Wiseman's allegations about her present physical and mental condition but also upon the truthfulness of her reports of her injuries to medical practitioners that attribute all of her suffering to the effects of the collision and minimize or ignore her prior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In all of those circumstances I am satisfied that the authorities relied upon by the defendant more appropriately address a reasonable range of damages for Ms. Wiseman's non-pecuniary losses than those relied upon by Ms. Wiseman.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xml:space="preserve">  I find that an award of $50,000 will appropriately compensate Ms. Wiseman for her non-pecuniary losses that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Goepel J.A., in dissent in the result but with the concurrence of the majority on the issue of the assessment of both past and future loss of earning capacity wrote at paras. 48 and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Ms. Wiseman submits that her past and future losses of income earning capacity should be based upon a capital asset approach. In making that submission counsel for Ms. Wiseman recognizes that an earnings approach would be difficult to quantify given Ms. Wiseman's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Concerning Ms. Wiseman's past loss of income earning capacity her counsel submitted that Ms. Wiseman has lost the functional capacity to earn $20,000 to $30,000 per year for the six and one-half years following the collision until the time of trial. He submits that extrapolation of that past yearly earning capacity should result in an award of between $130,000 and $190,000.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Mr. Richter accordingly submits that Ms. Wiseman's past loss of earning capacity should be based upon an average of those two yearly income earning capacities ($162,500) but reduced by 30% to account for the contingent factor that Ms. Wiseman might not work as much in the post-collision period. In result he submits that an award of $113,750 would appropriately compensate Ms. Wiseman for her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In making that submission Ms. Wiseman relies on Ms. Chase's evidence that prior to the collision she could have earned $15,000 per year for taking care of Ms. Chase's daughter until she reached kindergarten and $7,000 to $8,000 thereafter and could also have received $20 per hour assisting Ms. Chase in her real estate business. She estimated that Ms. Wiseman could conservatively have earned another $15,000 per year for real estate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In addition to her claim for past loss of income earning capacity Ms. Wiseman has submitted that she should be awarded an additional $600,000 based upon "a stand alone loss of $100,000 on a distress sale" of her Vancouver home as well $500,000 for the loss of the ability to "participate in the Vancouver real estate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The defendant submits that Ms. Wiseman should be awarded at most a "modest award" in the range of $5,000 to $10,000 for her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 defendant also submits that Ms. Wiseman's claim for compensation arising from the sale of her home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In large measure Ms. Wiseman's claim for past wage loss is dependent upon the evidence of Ms. Chase about the amounts that she paid Ms. Wiseman for child care and for real estate assistance before the collision as well as the extent to which she would have done so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xml:space="preserve">  As I have previously stated, I am concerned about the reliability of Ms. Chase's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about the extent that she eventually came to use Ms. Wiseman as a caregiver for her daughter both as to time and duration as well as her evidence about the extent that she came to use Ms. Wiseman as a staging assistant in her real estate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The documentary evidence (cheques) related to Ms. Chase's payments to Ms. Wiseman establishes that she paid Ms. Wiseman $695 for child care from March until June of 2012; $75 for an open house in June of 2012 and also $300 in May of 2012 the purpose for which payment was not attributed. That total of approximately $,1070 is relatively consistent with Ms. Wiseman's 2012 income tax filing in which she claimed $1,000 in employment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Although Ms. Chase testified that she paid Ms. Wiseman for her work by way of purchases such as Botox treatment, dinner and lunches that evidence was at best imprecise and not in keeping with her evidence about the future income that Ms. Wiseman might have earned but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Ms. Wiseman's decision to leave Vancouver where she had the potential to work for Ms. Chase and go to Ontario where she had not worked for many years and had no such prospects mitigates against an award in the amount she now seeks. Also, Ms. Chase's evidence establishes to my satisfaction that had she known the extent to which Ms. Wiseman used marijuana, (something she only discovered after the collision), she would not have continued to allow Ms. Wiseman to provide child care for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Doing the best that I can with the paucity of the evidence adduced by Ms. Wiseman about her income from her work with Ms. Chase I am satisfied that an award of $10,000 for her past loss of income earning capacity during the approximately one year after the collision that her ability to work was compromised as a consequence of the exacerbation of her pre-existing conditions will appropriately compensate her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xml:space="preserve">  Given the total amount of that award it is not appropriate to reduce the award for income tax purposes by application of the provisions of s. 98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I have also concluded that there is neither factual nor legal merit to Ms. Wiseman's claim for damages arising from the sale of her Vancouver home or for an "inability to participate in a rising real estate market". I reach that conclusion because:</w:t>
      </w:r>
      <w:r>
        <w:rPr>
          <w:rFonts w:ascii="arial" w:eastAsia="arial" w:hAnsi="arial" w:cs="arial"/>
          <w:sz w:val="20"/>
          <w:lang w:val="en-US" w:eastAsia="en-US" w:bidi="ar-SA"/>
        </w:rPr>
        <w:cr/>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home was listed for sale before the collision;</w:t>
      </w:r>
    </w:p>
    <w:p>
      <w:pPr>
        <w:numPr>
          <w:numId w:val="19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Ms. Wiseman reduced the asking price for the home after the collision she still sold it for a profit over her purchase price; and</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 to sell the home to move to Ontario was not a decision which could reasonably have been foreseen by the defendant and in my opinion is too remote to be compensable in damages for tort. See: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Milliken v. Rowe</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2012 BCCA 490</w:t>
        </w:r>
      </w:hyperlink>
      <w:r>
        <w:rPr>
          <w:rFonts w:ascii="arial" w:eastAsia="arial" w:hAnsi="arial" w:cs="arial"/>
          <w:color w:val="000000"/>
          <w:sz w:val="20"/>
          <w:lang w:val="en-US" w:eastAsia="en-US" w:bidi="ar-SA"/>
        </w:rPr>
        <w:t xml:space="preserve"> at paras. 25 and 26.</w:t>
      </w:r>
    </w:p>
    <w:p>
      <w:pPr>
        <w:numPr>
          <w:numId w:val="19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Much of the same evidence that is relevant to the assessment of Ms. Wiseman's claims for past loss of income earning capacity is relevant to her claims for future loss of that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Ms. Wiseman has submitted that there is a real and substantial possibility that she will suffer a future wage loss in the range of from approximately $200,000 to $300,000 to age 67 (averaging approximately $250,000) based upon her earning capacity of from $20,000 to $30,000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Mr. Richter submitted that an appropriate award for Ms. Wiseman's future loss of income earning capacity after applying a negative contingency of 30 percent to the $250,000 average of the two capacity calculations would be approximately $176,000.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The defendant has submitted that Ms. Wiseman's claim for loss of future income earning capacity should be dismissed because the medical evidence does not support her assertion that her employability continues to be negatively impacted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Alternatively, the defendant submits that in all of the circumstances, including Ms. Wiseman's past employment history an award in the range of $10,000 to $20,000 would appropriately compensate her for any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Jossy v. Johnson</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2016 BCSC 1023</w:t>
        </w:r>
      </w:hyperlink>
      <w:r>
        <w:rPr>
          <w:rFonts w:ascii="arial" w:eastAsia="arial" w:hAnsi="arial" w:cs="arial"/>
          <w:color w:val="000000"/>
          <w:sz w:val="20"/>
          <w:lang w:val="en-US" w:eastAsia="en-US" w:bidi="ar-SA"/>
        </w:rPr>
        <w:t xml:space="preserve"> at para. 133, Skolrood J. discussed consideration of the factors that are engaged in the determination of an award of damages for loss of future income capacity on a capital asset approach where, as in this case, the plaintiff has no clear history of earnings.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The capital asset approach, which is typically used in cases in which the plaintiff has no clear earnings history, involves consideration of a number of factors such as whether the plaintiff:</w:t>
      </w:r>
    </w:p>
    <w:p>
      <w:pPr>
        <w:numPr>
          <w:numId w:val="19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rendered less capable overall of earning income from all types of employment;</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less marketable or attractive as a potential employee;</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lost the ability to take advantage of all job opportunities that might otherwise have been open; and</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less valuable to him or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He also observed at paras. 138 and 139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[138] A claim for loss of future earning capacity must, in my view, be based on more than a hope and an optimistic belief about a possible future opportunity. There must be an air of reality about the likelihood of that opportunity being realized. Put another way, the purpose of an award of damages for loss of future earning capacity is not to provide redress for unrealized hopes and dreams but rather to compensate an injured party for actual losses caused by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[139] In this regard, while the "real and substantial possibility" test is typically used, as in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to assess whether a plaintiff has suffered a loss, as distinct from the measure of damages for that loss, where the assessment of the loss turns on hypothetical events or occurrences, such as the pursuit of a new and unproven business or, as in this case, a new career, the court must determine whether there is a real and substantial possibility of those events or occurrences materializing: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While I am satisfied that Ms. Wiseman has established a possibility that she may have had an opportunity to pursue a career as a real estate assistant if she had not been injured in the collision, I am also satisfied that in all of the circumstances there were significant limits on the substantiality of that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 say that because:</w:t>
      </w:r>
      <w:r>
        <w:rPr>
          <w:rFonts w:ascii="arial" w:eastAsia="arial" w:hAnsi="arial" w:cs="arial"/>
          <w:sz w:val="20"/>
          <w:lang w:val="en-US" w:eastAsia="en-US" w:bidi="ar-SA"/>
        </w:rPr>
        <w:cr/>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 had no history of regular work in the years before she moved to Vancouver after winning the lottery.</w:t>
      </w:r>
    </w:p>
    <w:p>
      <w:pPr>
        <w:numPr>
          <w:numId w:val="20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medical conditions and long standing reliance on opioids and marijuana severely negatively impacted her employability both before and after the collision.</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employment opportunity as a real estate assistant was idiosyncratic to the extent that it involved work for her sister rather than another mainstream employer.</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Ms. Wiseman had the capacity to complete any formal training that might allow her to progress in a new field of endeavor even without her sister's support.</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Wiseman's employment as a real estate assistant by her sister in the months before the collision was unstructured and casual and the extent to which she was compensated for it is not well documented.</w:t>
      </w:r>
    </w:p>
    <w:p>
      <w:pPr>
        <w:numPr>
          <w:numId w:val="20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Wiseman could have obtained regular employment as a real estate assistant with anyone but her sister is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xml:space="preserve">  In all of those circumstance together with my finding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the exacerbation of Ms. Wiseman's pre-existing condition for more than four months to one year, I have concluded that Ms. Wiseman's claims for loss of future earning capacity must be dismissed.</w:t>
      </w:r>
      <w:r>
        <w:rPr>
          <w:rFonts w:ascii="arial" w:eastAsia="arial" w:hAnsi="arial" w:cs="arial"/>
          <w:sz w:val="20"/>
          <w:lang w:val="en-US" w:eastAsia="en-US" w:bidi="ar-SA"/>
        </w:rPr>
        <w:cr/>
      </w:r>
    </w:p>
    <w:p>
      <w:pPr>
        <w:numPr>
          <w:numId w:val="20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Peters v. Ortner</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2013 BCSC 1861</w:t>
        </w:r>
      </w:hyperlink>
      <w:r>
        <w:rPr>
          <w:rFonts w:ascii="arial" w:eastAsia="arial" w:hAnsi="arial" w:cs="arial"/>
          <w:color w:val="000000"/>
          <w:sz w:val="20"/>
          <w:lang w:val="en-US" w:eastAsia="en-US" w:bidi="ar-SA"/>
        </w:rPr>
        <w:t xml:space="preserve">, Harris J. summarized the principles engaged in assessing whether a plaintiff is entitled to compensation for the costs of her future care arising from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At paras. 41 to 145 Harris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The plaintiff is entitled to compensation for the cost of future care based on what is reasonably necessary to restore him to his pre-accident condition in so far as that is possible.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[142] The test for determining the appropriate award under the heading of cost of future care is an objective one based on the medical evidence. For an award of future care: there must be a medical justification for claims for cost of future care and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[143]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or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68-70.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[145]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In this case Ms. Wiseman's entitlement to compensation from the defendant for the injuries that she suffered in the collision of September 21, 2012 is greatly impacted by the issues of causation related to damage assessment that I have previously discussed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xml:space="preserve">  As with issues concerning damages for non-pecuniary losses and damages for loss of past and future earning capacity the plaintiff is not entitled to compensation for those costs of her future care that were inherent in her original positon. She is only entitled to those costs of her future care that arise as a consequence of the difference between her injured position and her original positon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The defendant need not put the plaintiff in a better position than her original position and need not compensate her for any damages she would have suffered in any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Ms. Wiseman seeks compensation for the costs of her future care in the amount of approximately $275,000 rounded down from a total of approximately $370,000 comprised of:</w:t>
      </w:r>
      <w:r>
        <w:rPr>
          <w:rFonts w:ascii="arial" w:eastAsia="arial" w:hAnsi="arial" w:cs="arial"/>
          <w:sz w:val="20"/>
          <w:lang w:val="en-US" w:eastAsia="en-US" w:bidi="ar-SA"/>
        </w:rPr>
        <w:cr/>
      </w:r>
    </w:p>
    <w:p>
      <w:pPr>
        <w:numPr>
          <w:numId w:val="20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and functioning conditioning for 16 weeks at a cost of $15,600;</w:t>
      </w:r>
    </w:p>
    <w:p>
      <w:pPr>
        <w:numPr>
          <w:numId w:val="20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treatments estimated at $150,000 by Dr. Helmer;</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Housekeeping and outdoor management at $9,200 per year at a total cost of approximately $203,596; and</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Recommended assistance devices at a cost of $785.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xml:space="preserve">  While I am satisfied that Ms. Wiseman could benefit to some extent from the provision of some or all of those services and treatments I am not satisfied that they are all medically necessary and more significantly I am not satisfied that any need for them has arisen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More specifically:</w:t>
      </w:r>
      <w:r>
        <w:rPr>
          <w:rFonts w:ascii="arial" w:eastAsia="arial" w:hAnsi="arial" w:cs="arial"/>
          <w:sz w:val="20"/>
          <w:lang w:val="en-US" w:eastAsia="en-US" w:bidi="ar-SA"/>
        </w:rPr>
        <w:cr/>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no evidentiary medical support for the provision by the defendant of housekeeping or outdoor management services arising from the collision at a cost of $767 per month. I also note that before the collision Ms. Wiseman had engaged the services of a housekeeper to assist her with the cleaning of her home in Vancouver both before and after listing it for sale.</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cost for assistance devices does not appear to be unreasonable I am not satisfied that having regard to my findings that the exacerbation of Ms. Wiseman's pre-collision injuries suffered in the collision only lasted from 4 months to 1 year the need for them is attributable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Helmer acknowledged in cross-examination that his estimate of $150,000 for psychological treatment was "taken out of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I find that while the need for some psychological treatment and for global and functioning conditioning involving a multidisciplinary treatment program is medically justified and necessary for Ms. Wiseman's future care, I am also satisfied that the entire cost of such treatment should not be bourn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I say that not only because of my findings about the nature and extent of the injuries caused by the defendant in the collision but also because of the limited time during which those injuries impacted her pre-existing physical and mental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In addition, the medical evidence establishes that before the collision Ms. Wiseman's chronic pain condition would have been best treated by a pain clinic of the type now recommended and further established that more than a year before the collision Dr. Barber told Ms. Wiseman that she would have to come off narcotics to begin an investigation of what was going on with her symptoms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In all of those circumstances I am satisfied that Ms. Wiseman has not established that the defendant is obligated to compensate her for the costs of her future care in the amounts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xml:space="preserve">  Doing the best I can with the limited cost information provided by Ms. Wiseman and having regard to my findings as the extent to which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minimally exacerbated her pre-collision condition as well as the length of time over which that exacerbation occurred, I find that a lump sum award of $10,000 will appropriately and reasonably compensate Ms. Wiseman for the cost of her future care arising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The parties have agreed that the defendant will pay Ms. Wiseman $9,000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xml:space="preserve">  As a consequence of the injuries she has suffered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Ms. Wiseman is entitled to the following awards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109"/>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 for pain and suffering and</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enjoyment of life:</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 earning capacity:</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 earning capacity:</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 of future care:</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$ 9,000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Award:</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$79,000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Unless there are matters of which I am unaware Ms. Wiseman is entitled to her costs of this proceeding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769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Beronja v. Nagra, [2004] B.C.J. No. 575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75504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575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371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130 A.C.W.S. (3d) 431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Ivica Beronja, also known as John Beronja, plaintiff, and Bhupinder Nagra and Karnail Nagra,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jc w:val="both"/>
        <w:rPr>
          <w:rFonts w:ascii="arial" w:eastAsia="arial" w:hAnsi="arial" w:cs="arial"/>
          <w:sz w:val="20"/>
          <w:lang w:val="en-US" w:eastAsia="en-US" w:bidi="ar-SA"/>
        </w:rPr>
      </w:pPr>
      <w:bookmarkStart w:id="54" w:name="Counsel_9"/>
      <w:bookmarkEnd w:id="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Thomas Harding, for the plaintiff. B. DeVita,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5" w:name="Judgment_9"/>
      <w:bookmarkEnd w:id="55"/>
      <w:r>
        <w:pict>
          <v:line id="_x0000_s1071" style="position:absolute;z-index:251719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6" w:name="WEDGE J."/>
            <w:bookmarkEnd w:id="56"/>
            <w:r>
              <w:rPr>
                <w:rFonts w:ascii="arial" w:eastAsia="arial" w:hAnsi="arial" w:cs="arial"/>
                <w:b/>
                <w:color w:val="000000"/>
                <w:sz w:val="30"/>
                <w:lang w:val="en-US" w:eastAsia="en-US" w:bidi="ar-SA"/>
              </w:rPr>
              <w:t>WEDGE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Bhupinder and Karnail Nagra, brought this application under Rule 18A of the Rules of Court for an order that the claim of the Plaintiff, John Beronja,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Beronja and a co-worker were hired to paint the interior of the Nagras' home. After they finished the job, they went on to the roof of the house to reattach a television cable wire that had somehow become disconnected. Mr. Beronja was descending the ladder he used to access the roof when he lost his balance and fell to the ground. He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Nagras, claiming damages for the serious injuries he suffered in the fall. Mr. Beronja denied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Nagras, while acknowledging they owed a duty under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to take reasonable steps to ensure Mr. Beronja's safety while he was on their premises, denied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arising from this application are as follows:</w:t>
      </w:r>
      <w:r>
        <w:rPr>
          <w:rFonts w:ascii="arial" w:eastAsia="arial" w:hAnsi="arial" w:cs="arial"/>
          <w:sz w:val="20"/>
          <w:lang w:val="en-US" w:eastAsia="en-US" w:bidi="ar-SA"/>
        </w:rPr>
        <w:cr/>
      </w:r>
    </w:p>
    <w:p>
      <w:pPr>
        <w:numPr>
          <w:numId w:val="3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an appropriate case for summary trial?</w:t>
      </w:r>
    </w:p>
    <w:p>
      <w:pPr>
        <w:numPr>
          <w:numId w:val="3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their duty as occupiers?</w:t>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an appropriate case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question that must be asked when considering the appropriateness of proceeding with the disposition of an action under Rule 18A is whether it is possible to find the facts necessary to decide the legal issues. Where the material facts are not in dispute, determination under Rule 18A is appropriate (Inspiration Management Ltd. v. McDermid St. Lawrence Ltd. </w:t>
      </w:r>
      <w:hyperlink r:id="rId260"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Even a conflict in the affidavits filed in support of a Rule 18A application is not fatal so long as the Court can find the relevant facts and do justice between the parties (Viskovic v. B.C. Transit </w:t>
      </w:r>
      <w:hyperlink r:id="rId261" w:history="1">
        <w:r>
          <w:rPr>
            <w:rFonts w:ascii="arial" w:eastAsia="arial" w:hAnsi="arial" w:cs="arial"/>
            <w:i/>
            <w:color w:val="0077CC"/>
            <w:sz w:val="20"/>
            <w:u w:val="single"/>
            <w:shd w:val="clear" w:color="auto" w:fill="FFFFFF"/>
            <w:lang w:val="en-US" w:eastAsia="en-US" w:bidi="ar-SA"/>
          </w:rPr>
          <w:t>(1999), 126 B.C.A.C. 154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for Mr. Beronja argued that the case should not be decided by way of a summary trial because a critical issue in dispute was whether the Nagras had subtly coerced or pressured Mr. Beronja and his assistant to offer their services to fix the detached television cable wire. He argued that other central facts in dispute were the condition of the concrete walkway on which the ladder was resting, the suitability of the ladder for the use to which it was put, and the condition of the roof gutter against which the ladder 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Having reviewed the affidavits and appended excerpts from the Examination for Discovery of Mr. Beronja, I am satisfied that the central facts determinative of the liability issue are not in dispute. The materials filed in support of the application for summary judgement disclose the following facts: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Beronja agreed to reattach the fallen cable as a favour to Mr. Nagra, hoping that it may lead to more work in the future.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Beronja used his own ladder to access the roof of Mr. Nagra's house. He climbed up the ladder unassisted, as did his co-worker.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Beronja had climbed up and down ladders of this height on many occasions without assistance.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concrete walkway on which Mr. Beronja placed the feet of his ladder was dry and free of any debris. The area of the walkway was relatively flat.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Beronja's co-worker climbed down the ladder unassisted on at least one occasion while the two men were repairing the cable to determine whether the cable was transmitting a signal.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Mr. Beronja nor his co-worker asked Mr. Nagra to hold the ladder or assist them while climbing up or down the ladder.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Beronja climbed down the ladder after hearing his cellular phone ringing. At the time, Mr. Beronja was aware that Mr. Nagra was not in the vicinity of the ladder.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climbing down the ladder, Mr. Beronja satisfied himself that the feet of the ladder were properly secured against the concrete walkway below. He did not notice anything unusual about the ladder or its position that would cause him concern about its 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was no evidence advanced at the summary trial to establish that the Nagras had not properly maintained the gutter or were aware of any hazard in relation to the gutter.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result, I am satisfied there are no disputed or missing facts concerning the issue of liability that would render inappropriate a disposition of the claim by way of summary trial.</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Nagras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Statement of Claim, it is alleged that the Nagras acted negligently by:</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Giving alcoholic beverages to Mr. Beronja;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secure the ladder, when required;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warn Mr. Beronja that the ladder was not secure;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or any reasonable precautions to safeguard Mr. Beronja;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Creating a trap for Mr. Beronja.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occupiers of the premises where Mr. Beronja suffered his injuries, Mr. and Mrs. Nagra owed him a duty under the Occupiers Liability Act (the Act). Section 3 of the Act provides,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Occupier's duty of care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of the premises,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counsel for Mr. Baronja made submissions with respect to the effect of s. 3(3) of the Act, the Nagras did not rely on s.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Affidavits were filed by Mr. Baronja, his co-worker, Damir Gudelj, and the Nagras. Excerpts from the Examination for Discovery of Mr. Baronja were also filed. From those materials, I have made the following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Baronja was a house painter by occupation. In June, 2001, he and his co-worker, Mr. Gudelj, were hired by Mr. and Mrs. Nagra to paint the interior of their home. Mr. Gudelj was a tenant in the Nagra home, occupying a suite in the basement. For the most part, Mr. Baronja was an interior painter, but from time to time he also did exterior painting. In fact, he had painted the exterior of the Nagra home two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painting job for which Mr. Baronja was hired in 2001 took about five days, and was completed on June 18, 2001. Mr. Baronja and his co-worker spent the last day doing finishing touches. Their work was done by about 5:00 p.m. It was Mr. Baronja's practice to require payment for the job upon completion. He and Mr. Gudelj sat on a bench in the front yard waiting to be paid. Mrs. Nagra offered the two men some homemade pizza, which they accepted. Mr. Nagra offered them a can of beer each, which they also accepted. As the two men were eating their pizza, Mr. Nagra noticed his cablevision cable lying on the ground. It had become detached from its connection on the roof of the house. He asked them if they knew how the cable had become disconnected. They replied that they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Nagra deposed that he did not ask Mr. Baronja to fix the cable; rather, the painters offered to fix it. Mr. Baronja did not contradict this: he simply could not recall whether he offered, or was asked, to fix the cable. In his affidavit filed in the proceedings, Mr. Baronja deposed that he felt somewhat pressured to fix the cable because he had not yet been paid for his work and Mr. Nagra did not seem to be in any hurry to pay him. He did not, however, suggest that Mr. Nagra expressly withheld payment for his work or made payment conditional upon his agreement to fix the 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discovery, Mr. Baronja said he agreed to fix the cable as a favour, knowing that Mr. Nagra was planning on having more painting done in the house. His evidence on the point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basically - would have been a favour. It would be more work down the road maybe, because the upstairs of the house needed painting too, and we had talked about doing that later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Beronja also gave evidence on discovery that at the time he began to fix the cable, he had taken only a few sips of beer. He denied that the minimal amount of beer he had consumed affected him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Beronja retrieved an extension ladder from his truck and placed it against the lower gutter at the front of the house to access the roof above the garage. He extended the ladder only a few feet beyond its unextended ten foot length and placed it against the house. He believed the ladder was properly secured while it was leaning against the house, and did not notice any problem with its stability as he climbed up it. The ladder, one he used regularly, was in good condition. The feet of the ladder, lined with rubber, were secured on the concrete walkway in front of the house. The walkway was flat, dry and free of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Both Mr. Beronja and Mr. Gudelj climbed the ladder to begin the work of reattaching the cable. Mr. Gudelj asked Mr. Nagra to bring them some tape from inside the house. Mr. Nagra did so, and passed it up to the men on the roof. An initial attempt was made to reattach the cable. Mr. Nagra went into the house to determine whether his television was receiving a signal. Mr. Gudelj came down the ladder from the roof to check the signal in his suite. No signal was being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Gudelj again climbed the ladder to the roof. He and Mr. Beronja made another attempt to reattach the cable. Mr. Nagra again went into the house to check the signal. As the two men completed their second attempt, Mr. Beronja heard his cellular phone ringing. He had left the phone on the bench in the front yard. Having reattached the cable, Mr. Beronja decided to answer his phone. He did not ask Mr. Gudelj, who was still on the roof with him, to secure the ladder from the roof. Nor did he call Mr. Nagra and ask him to secure the ladder from below. He did not see Mr. Nagra on the walkway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Nagra was inside the house checking his television for a signal. He was not aware Mr. Beronja had decided to climb down from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Beronja walked along the roof toward the ladder and took hold of it with his left hand. He did not notice anything unusual about the position of the ladder that would cause him concern about its stability. Before putting his foot onto the ladder, he looked down to ensure the feet of the ladder were properly secured on the walkway, which was still dry and clear of any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Beronja then put his left foot on one of the ladder rungs to begin the climb down. The ladder began to slide in a sideway direction along the gutter. Mr. Beronja attempted to climb back on to the roof but was unsuccessful. He then grabbed the ladder and tried to right himself. Instead, he fell backward onto the concrete walkway. As a result of the fall, he suffered a serious spinal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will deal with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First, the pleadings alleged that the Nagras acted negligently by giving alcohol to Mr. Beronja on the day of the accident. In the course of the application, counsel for Mr. Beronja did not argue this ground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Beronja testified on discovery that he was provided pizza and a can of beer before Mr. Nagra noticed the detached cable. Mr. Beronja had taken, in his words, "only a few sips of beer" before agreeing to reconnect the cable. He acknowledged that the minimal amount of beer he consumed did not affect him in any way. His counsel did not suggest, in argument, any causal relationship between the consumption of beer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was also alleged that the Nagras were negligent by failing to secure the ladder before Mr. Beronja attempted to climb down off the roof, and by failing to warn him that the ladder was not secure. However, Mr. Beronja acknowledged that he checked the ladder before descending it, and was satisfied that it was properly secured. It was not his practice as a professional painter to obtain assistance in descending a ladder from that height, and he had negotiated the climb on countless occasions without incident. Mr. Gudelj had already used the ladder to leave the roof on at least one occasion without incident before Mr. Beronja used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Beronja did not see Mr. Nagra in the vicinity of the ladder at the time he decided to climb down from the roof. He had not asked Mr. Nagra for assistance when he climbed up to the roof, nor did he ask for assistance before attempting to climb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Finally, it was alleged that the Nagras failed to take reasonable precautions to safeguard Mr. Beronja, and created a trap for him. The only apparent precaution would have involved Mr. Nagra holding the ladder as Mr. Beronja descended. Yet Mr. Beronja's practice when using his ladder at that height was to climb up and down without assistance. I infer from his evidence that he would not have asked Mr. Nagra to hold the ladder. In fact, neither he nor Mr. Gudelj asked Mr. Nagra to hold the ladder at any point during his attempt to reconnect the cable. As noted previously, Mr. Gudelj had already successfully negotiated the climb down at least once, unassisted, before Mr. Beronja decided to climb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his part, Mr. Nagra was in the house checking his television and did not know Mr. Beronja had decided to climb down from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ladder used in this case did not belong to Mr. Nagra. It belonged to Mr. Beronja. It was placed on the walkway and positioned against the house by Mr. Beronja, who was satisfied that it had been placed securely against the gutter of the roof. The walkway was level and free of any debris. There was no evidence of anything unusual or precarious about the house, the walkway or the gutter on which the ladder was resting.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for Mr. Beronja argued that Mr. Nagra had obtained Mr. Beronja's assistance by subtle coercion. In an affidavit filed for purposes of the summary trial, Mr. Beronja deposed that he agreed to fix the cable because he suspected Mr. Nagra might otherwise fail to pay him for the painting job. However, that was not Mr. Beronja's evidence at discovery, where he testified that he agreed to reattach the cable as a favour in order to secure more work from Mr. Nagra in the future. Mr. Beronja also acknowledged that Mr. Nagra did not expressly place any condition on payment for the work. When the two men completed the job, the supper hour was approaching. Mrs. Nagra offered them something to eat. They had accepted her offer and were sitting in the front yard, eating, when Mr. Nagra appeared and noticed the fallen 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Beronja could not recall whether he offered his assistance or was asked for it. However, that fact is not material. The duty of Mr. and Mrs. Nagra, as occupiers of the premises, was the same whether they asked Mr. Beronja to fix the cable or he volunteered to fix it (Thack v. Udenberg, </w:t>
      </w:r>
      <w:hyperlink r:id="rId262" w:history="1">
        <w:r>
          <w:rPr>
            <w:rFonts w:ascii="arial" w:eastAsia="arial" w:hAnsi="arial" w:cs="arial"/>
            <w:i/>
            <w:color w:val="0077CC"/>
            <w:sz w:val="20"/>
            <w:u w:val="single"/>
            <w:shd w:val="clear" w:color="auto" w:fill="FFFFFF"/>
            <w:lang w:val="en-US" w:eastAsia="en-US" w:bidi="ar-SA"/>
          </w:rPr>
          <w:t>[1988] B.C.J. No. 1471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Pogorzelec v. Wincor Properties Ltd., </w:t>
      </w:r>
      <w:hyperlink r:id="rId263" w:history="1">
        <w:r>
          <w:rPr>
            <w:rFonts w:ascii="arial" w:eastAsia="arial" w:hAnsi="arial" w:cs="arial"/>
            <w:i/>
            <w:color w:val="0077CC"/>
            <w:sz w:val="20"/>
            <w:u w:val="single"/>
            <w:shd w:val="clear" w:color="auto" w:fill="FFFFFF"/>
            <w:lang w:val="en-US" w:eastAsia="en-US" w:bidi="ar-SA"/>
          </w:rPr>
          <w:t>[2000] B.C.J. No. 854</w:t>
        </w:r>
      </w:hyperlink>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2000 BCSC 702</w:t>
        </w:r>
      </w:hyperlink>
      <w:r>
        <w:rPr>
          <w:rFonts w:ascii="arial" w:eastAsia="arial" w:hAnsi="arial" w:cs="arial"/>
          <w:color w:val="000000"/>
          <w:sz w:val="20"/>
          <w:lang w:val="en-US" w:eastAsia="en-US" w:bidi="ar-SA"/>
        </w:rPr>
        <w:t>, the plaintiff was injured on premises owned by the defendant when a ladder he was climbing slipped at the base, causing the plaintiff to fall and suffer injury. The plaintiff was an experienced contractor who had been on numerous construction sites. He ordinarily worked without supervision and usually without assistance. The plaintiff argued that the duty owed by the defendant occupier should include a duty to supervise the plaintiff's use of the premises. The Court held that in the circumstances the duty of the occupier did not extend that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Similarly, in this case Mr. Nagra was not under a duty to stand by the ladder to ensure it was secure. Mr. Beronja did not ask for Mr. Nagra's assistance, apparently because he did not feel any assistance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have considered the case law concerning the issue of an occupier's duty that was advanced by Mr. Beronja, including the decision of our Court of Appeal in Wiens v. Serene Lea Farms Ltd., </w:t>
      </w:r>
      <w:hyperlink r:id="rId264" w:history="1">
        <w:r>
          <w:rPr>
            <w:rFonts w:ascii="arial" w:eastAsia="arial" w:hAnsi="arial" w:cs="arial"/>
            <w:i/>
            <w:color w:val="0077CC"/>
            <w:sz w:val="20"/>
            <w:u w:val="single"/>
            <w:shd w:val="clear" w:color="auto" w:fill="FFFFFF"/>
            <w:lang w:val="en-US" w:eastAsia="en-US" w:bidi="ar-SA"/>
          </w:rPr>
          <w:t>[2001] B.C.J. No. 2719</w:t>
        </w:r>
      </w:hyperlink>
      <w:r>
        <w:rPr>
          <w:rFonts w:ascii="arial" w:eastAsia="arial" w:hAnsi="arial" w:cs="arial"/>
          <w:color w:val="000000"/>
          <w:sz w:val="20"/>
          <w:lang w:val="en-US" w:eastAsia="en-US" w:bidi="ar-SA"/>
        </w:rPr>
        <w:t>. In Wiens, the plaintiff claimed damages for the severe injuries he suffered when he fell from a ladder. At trial, the defendant owner of the property in question was found to be 40% liable for the accident. A second defendant, who was not an owner of the property, was found 30% liable. It is important to note that the appeal was brought only by the second defendant. Accordingly, the decision did not address the issue of an occupier's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facts in Weins, briefly stated, were as follows. The plaintiff and the second defendant were volunteers in a work party convened to finish putting a metal roof on a causeway between two barns. It was common ground among the parties that the premises were unsafe. The ladder being used to access the roof was resting on a cement pad that was slippery from cow manure that had not been cleaned off by the defendant property owner. The trial judge found as fact that the appellant -- the second defendant -- initially held the ladder while the plaintiff climbed up to the roof. He then removed his support without telling the plaintiff he had done so. Shortly thereafter, the ladder slipped as a result of the condition of the cement pad and the second defendant's failure to continue securing the ladder. The plaintiff fell to the ground. The Court of Appeal upheld the conclusions of the trial judge that there was an implied promise by the second defendant to secure the ladder while the plaintiff was on it, that the plaintiff relied on that promise, and that the second defendant left the ladder unattended while the plaintiff was on it without notifying him that it was no longer 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the facts of the Weins case are readily distinguishable from those in the present case. There was nothing inherently unsafe about the placement of the ladder in this case, nor anything Mr. Nagra could have done to prevent the accident short of holding the ladder. Yet Mr. Beronja neither asked Mr. Nagra to secure the ladder nor relied on any implicit promise by Mr. Nagra that he would do so. Mr. Beronja and his co-worker were satisfied the ladder was secure, and proceeded with their customary practice of using the ladder without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occupiers of the premises, the duty of Mr. and Mrs. Nagra was to take reasonable care to see that persons using the premises were reasonably safe. I have concluded they met that duty. They were not under a duty, in the circumstances, to supervise Mr. Beronja's use of the ladder or assist him in its use. This very unfortunate accident was not the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My conclusions are as follows: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an appropriate case for summary trial;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breach their duty as occupiers.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action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770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Bohun v. Sennewald and Segal, 2007 CHFL para. 15,471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Goepel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February 28, 2007.</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S031781</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2007</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2007 CHFL para. 15,471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2007 BCSC 269</w:t>
        </w:r>
      </w:hyperlink>
    </w:p>
    <w:p>
      <w:pPr>
        <w:spacing w:before="120" w:line="260" w:lineRule="atLeast"/>
        <w:rPr>
          <w:lang w:val="en-US" w:eastAsia="en-US" w:bidi="ar-SA"/>
        </w:rPr>
      </w:pPr>
      <w:r>
        <w:rPr>
          <w:rFonts w:ascii="arial" w:eastAsia="arial" w:hAnsi="arial" w:cs="arial"/>
          <w:color w:val="000000"/>
          <w:sz w:val="20"/>
          <w:lang w:val="en-US" w:eastAsia="en-US" w:bidi="ar-SA"/>
        </w:rPr>
        <w:t>Bohun v. Sennewald and Segal</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3" style="position:absolute;z-index:2516695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7" w:name="Keywords_6"/>
      <w:bookmarkEnd w:id="57"/>
      <w:r>
        <w:rPr>
          <w:rFonts w:ascii="arial" w:eastAsia="arial" w:hAnsi="arial" w:cs="arial"/>
          <w:b/>
          <w:color w:val="000000"/>
          <w:sz w:val="20"/>
          <w:lang w:val="en-US" w:eastAsia="en-US" w:bidi="ar-SA"/>
        </w:rPr>
        <w:t xml:space="preserve">Physicians and surgeons — Failure to diagnose — Breast cancer — Plaintiff discovered breast lump and discussed with family physician — Physician recommended tests and referred plaintiff to breast cancer specialist — Specialist confirmed lump was benign and would never be cancerous, and stated there was no need to perform needle biopsy — Lump grew and had to be removed — Biopsy showed cancer — Specialist performed partial instead of radical mastectomy — Cancer returned to initial site and metastasized — Plaintiff sued both doctors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standard of care — Action successful against one defendant and judgment of $79,521 awarded.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8" w:name="Case Summary_5"/>
            <w:bookmarkEnd w:id="58"/>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Johnston brought this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her doctors for failing to diagnose her breast cancer in its early stages, and for failing to perform the appropriate surgery after the diagnosis was made. In early April 2001, Johnston noticed a pea-sized lump in her breast. At an appointment with the defendant Dr. Sennewald, Johnston was told she likely had a benign condition known as fibrocystic breasts, but was referred for an ultrasound and mammogram. The mammogram was negative, but the ultrasound indicated a biopsy was necessary for further assessment. Johnston met with the defendant Dr. Segal, who told her she had fibroedenoma, which did not need a biopsy and "was not cancerous and would never be cancerous". By September 2001, the lump had grown from the size of a pea to the size of a golf ball and was protruding. The lump was not removed until January 2002, and was found to be cancerous. A partial mastectomy was performed several weeks later, and Johnston underwent radiation and chemotherapy. By May 2003, the cancer had returned and metastasized. At the time of the trial, Johnston's life span was very short, and she brought this action claiming that Drs. Sennewald and Segal breached the standard of care owed to her, and that this breach caused the damages that would result in her untimely death. </w:t>
            </w:r>
            <w:r>
              <w:rPr>
                <w:lang w:val="en-US" w:eastAsia="en-US" w:bidi="ar-SA"/>
              </w:rPr>
              <w:cr/>
            </w:r>
          </w:p>
          <w:p>
            <w:pPr>
              <w:spacing w:before="120" w:line="260" w:lineRule="atLeast"/>
              <w:ind w:left="240"/>
              <w:jc w:val="both"/>
              <w:rPr>
                <w:lang w:val="en-US" w:eastAsia="en-US" w:bidi="ar-SA"/>
              </w:rPr>
            </w:pPr>
            <w:bookmarkStart w:id="59" w:name="Holdings of Court_5"/>
            <w:bookmarkEnd w:id="59"/>
            <w:r>
              <w:rPr>
                <w:rFonts w:ascii="arial" w:eastAsia="arial" w:hAnsi="arial" w:cs="arial"/>
                <w:color w:val="000000"/>
                <w:sz w:val="20"/>
                <w:lang w:val="en-US" w:eastAsia="en-US" w:bidi="ar-SA"/>
              </w:rPr>
              <w:t>HELD: The action was not successful against Dr.</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Sennewald, but was successful against Dr. Segal. The Court determined that Dr. Sennewald met the applicable standard of care in her treatment of Johnston, and dismissed the action against her. Although the Court found that Dr. Segal's decision to perform breast-conserving surgery, as opposed to a radical mastectomy, did not breach the applicable standard of care, the Court found that Dr. Segal should have performed a biopsy much sooner than he did. This delay allowed the tumour to grow, and all the evidence suggested that, with breast cancer, there is a link between a delay in diagnosis and a chance for a successful prognosis. The Court further determined that Dr. Segal's failure to conduct an early biopsy materially contributed to Johnston's present condition, and awarded Johnston $272,573 in general and special damages, subject to an 80% deduction to reflect the possibility that she might not have survived even with the early biopsy. The Court awarded a further $25,000 in psychological damages, which were not subject to deduction. The total judgment against Dr. Segal was $79,521. </w:t>
            </w:r>
            <w:r>
              <w:rPr>
                <w:lang w:val="en-US" w:eastAsia="en-US" w:bidi="ar-SA"/>
              </w:rPr>
              <w:cr/>
            </w:r>
          </w:p>
          <w:p>
            <w:pPr>
              <w:rPr>
                <w:lang w:val="en-US" w:eastAsia="en-US" w:bidi="ar-SA"/>
              </w:rPr>
            </w:pPr>
          </w:p>
        </w:tc>
      </w:tr>
    </w:tbl>
    <w:p>
      <w:pPr>
        <w:jc w:val="both"/>
        <w:rPr>
          <w:lang w:val="en-US" w:eastAsia="en-US" w:bidi="ar-SA"/>
        </w:rPr>
      </w:pPr>
      <w:bookmarkStart w:id="60" w:name="Counsel_10"/>
      <w:bookmarkEnd w:id="6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4" style="position:absolute;z-index:2517207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S.H. Ashcroft and C. Sweet for the plaintiff; C.L. Khanna and S. Davies for the defendants.</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71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Brady v. Skidmore, [2003] B.C.J. No. 479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17 - 19 and 21,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M021116, S002601,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M021041, M002723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479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348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M.V.R. (4th) 161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120 A.C.W.S. (3d) 701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Jaclyn Brady, plaintiff, and Brian David Skidmore, PHH Vehicle Management Services Inc., PHH Services de Gestion de Vehicules Inc. and TCG International Inc. doing business as Trans Canada Glass, defendants, and Insurance Corporation of British Columbia, third party, and Insurance Corporation of British Columbia, third party (pursuant to Rule 22 of the Supreme Court Rules) (Vancouver Registry No. M021116) And between Jaclyn Brady, plaintiff, and Insurance Corporation of British Columbia, defendant (Vancouver Registry No. S002601) And between Jennifer Donohue, plaintiff, and Brian David Skidmore, TCG International Inc. and PHH Vehicle Management Services Inc., defendants, and Insurance Corporation of British Columbia, third party, and Insurance Corporation of British Columbia, third party (pursuant to Rule 22 of the Supreme Court Rules) (Vancouver Registry No. M021041) And between Jennifer Donohue, plaintiff, and Insurance Corporation of British Columbia (nominal defendant) defendant (Vancouver Registry No. M002723)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6"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1" w:name="Keywords_7"/>
      <w:bookmarkEnd w:id="6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liability of owner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driver of owner's vehicle — Meaning of "owner" — Motor vehicle, parking or stopping — Stopping before entering an intersection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particular cases — Motor vehicle accidents.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2" w:name="Case Summary_6"/>
            <w:bookmarkEnd w:id="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Brady and Donohue against Skidmore, TCG International Incorporated and PHH Vehicle Management Services Incorporated, for damages for personal injuries suffered in a motor vehicle accident. Brady and Donohue were struck by a vehicle while crossing a road. Both were wearing dark clothing, and it was raining lightly. It was late at night. They had been walking with another individual who was the only eyewitness to the accident. The car that hit Brady and Donohue went through a stop sign before striking them. Skidmore was driving the vehicle and the vehicle was owned by PHH Vehicle, and leased to TCG International.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3" w:name="Holdings of Court_6"/>
            <w:bookmarkEnd w:id="63"/>
            <w:r>
              <w:rPr>
                <w:rFonts w:ascii="arial" w:eastAsia="arial" w:hAnsi="arial" w:cs="arial"/>
                <w:color w:val="000000"/>
                <w:sz w:val="20"/>
                <w:lang w:val="en-US" w:eastAsia="en-US" w:bidi="ar-SA"/>
              </w:rPr>
              <w:t>HELD: Action against Skidmore and PHH Vehicle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Action against TCG International dismissed. PHH Vehicle was vicariously liable as the owner of the vehicle. TCG International was a bare lessee and was not included in the definition of owner under section 86 of the Motor Vehicle Act. Skidmore was negligent in failing to stop at the stop sign. The clothing worn by Brady and Donohue did not contribute to the accident. Brady and Donohue were entitled to assume that the vehicle would stop at the stop sign. They were not contributorily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4" w:name="Legislation Cited_4"/>
      <w:bookmarkEnd w:id="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7"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80" w:history="1">
        <w:r>
          <w:rPr>
            <w:rFonts w:ascii="arial" w:eastAsia="arial" w:hAnsi="arial" w:cs="arial"/>
            <w:i/>
            <w:color w:val="0077CC"/>
            <w:sz w:val="20"/>
            <w:u w:val="single"/>
            <w:shd w:val="clear" w:color="auto" w:fill="FFFFFF"/>
            <w:lang w:val="en-US" w:eastAsia="en-US" w:bidi="ar-SA"/>
          </w:rPr>
          <w:t>R.S.B.C. 1996, c. 318, ss. 1</w:t>
        </w:r>
      </w:hyperlink>
      <w:r>
        <w:rPr>
          <w:rFonts w:ascii="arial" w:eastAsia="arial" w:hAnsi="arial" w:cs="arial"/>
          <w:color w:val="000000"/>
          <w:sz w:val="20"/>
          <w:lang w:val="en-US" w:eastAsia="en-US" w:bidi="ar-SA"/>
        </w:rPr>
        <w:t>, 83(1), 83.1(1), 86, 86(1), 86(2), 86(3), 119(1), 179, 179(1), 179(2).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5" w:name="Counsel_11"/>
      <w:bookmarkEnd w:id="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8"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 Hughes, for the plaintiff, Jaclyn Brady. G.E. Calder, for the plaintiff, Jennifer Donohue. The defendant, Brian David Skidmore, did not appear. R.C. Brun, for the defendant, PHH Vehicle Management Services Inc. D.C. Quinlan, for the defendant, TCG International Inc. R.A. Deering, for the third party, Insurance Corporation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6" w:name="Judgment_10"/>
      <w:bookmarkEnd w:id="66"/>
      <w:r>
        <w:pict>
          <v:line id="_x0000_s1079"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7" w:name="GOEPEL J."/>
            <w:bookmarkEnd w:id="67"/>
            <w:r>
              <w:rPr>
                <w:rFonts w:ascii="arial" w:eastAsia="arial" w:hAnsi="arial" w:cs="arial"/>
                <w:b/>
                <w:color w:val="000000"/>
                <w:sz w:val="30"/>
                <w:lang w:val="en-US" w:eastAsia="en-US" w:bidi="ar-SA"/>
              </w:rPr>
              <w:t>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March 10, 2000, at approximately 11:00 p.m., the plaintiffs, Jennifer Donohue and Jaclyn Brady, were struck by a vehicle while crossing St. Georges Avenue in North Vancouver. The vehicle did not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prior order the issues of liability and quantum were severed. The issues in this proceeding are the identity of the driver of the vehicle, whether the driver of the vehicle was negligent, whether either or both of the plaintiffs was contributorily negligent, and whether either or both of the defendants, TCG International Inc. ("TCGI") and PHH Vehicle Management Services Inc. ("PHH"), is vicariously liable for the acts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evening of March 10, 2000, Ms. Donohue, and her then fiancé, Mr. Hoppin, attended with other family members at The Brit, a restaurant in North Vancouver. They arrived some time after 8:00 p.m. and left around 11:00 p.m. While at The Brit, they each consumed approximately three drinks, had dinner and Ms. Donohue danced 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restaurant, they ran into Ms. Brady. Mr. Hoppin, Ms. Brady and Ms. Donohue left together to attend a house party at the home of a mutual friend who resided at East 17th Street and St. Andrews Avenue, approximately four blocks from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suggests that it was raining lightly when they left the restaurant. Both Ms. Brady and Ms. Donohue were wearing black jackets and black pants. They proceeded along East 17th Street to St. Georges Avenue. Ms. Brady and Ms. Donohue were walking side by side, while Mr. Hoppin was a step or two behind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intersection of East 17th Street and St. Georges Avenue is a four-way stop. The plaintiffs and Mr. Hoppin were travelling on the south side of the street. Ms. Donohue recalls, as she reached the corner, seeing lights on a vehicle which was travelling on St. Georges Avenue. Ms. Donohue's recollection is, that at the time she saw the vehicle, the vehicle was north of the stop sign, heading in a southerly direction. She recalls nothing further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Brady has no present recollections of the accident. She is unable to recall when she arrived at The Brit, or what took place while she was there. She does remember leaving with Ms. Donohue and Mr. Hoppin and also recalls proceeding up Lonsdale Avenue towards East 17th Street. Her next recollection is waking up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Hoppin is the only eyewitness to the accident. He confirms that Ms. Brady and Ms. Donohue were slightly in front of him, walking side by side, and that he was a step or two behind them. He testified that as he approached the intersection of East 17th Street and St. Georges Avenue, he saw headlights on St. Georges Avenue heading in a southerly direction. He testified that the vehicle appeared at that time to be at the alley between East 17th and 18th Streets. Other evidence at the trial indicates that the alley is approximately 50 metres up the hill from the southbound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Hoppin testified that when he first saw the headlights, he was probably one step from stepping off of the curb, and Ms. Brady and Ms. Donohue probably had just stepped off of the curb. He indicated that he continued to observe the vehicle. He says the vehicle did not slow, and he saw it go through the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gave the following evidence in his examination 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QUESTION:</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happened, sir, when you saw that that vehicle come through the stop sign and didn't stop, and he was coming across the intersection? What did you do?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stopped and I was about to reach for the girls, but it was already too late they had already been hit.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QUESTION:</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call out a warning to them, sir?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Didn't have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QUESTION: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that vehicle pass in front of you, sir?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He was probably within a foot of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QUESTION: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Within a foot of you? The right side of that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QUESTION: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that vehicle hit the two girls that you were walking with that night?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cross-examination Mr. Hoppin agreed that the car was probably in his sight the entire time. He could not recall if he had at any time taken his eyes off the vehicle. He did not recall if either of the girls had turned their heads to the left to observe the approaching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vehicle, after striking Ms. Brady and Ms. Donohue, did not stop. Evidence at the trial indicated that the distance between the stop sign and the point of collision was approximately 20 metres. A vehicle proceeding at the posted speed limit of 50km/h would travel that distance in 1.44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initially commenced proceedings against the Insurance Corporation of British Columbia ("ICBC") as nominal defendant as they were not aware of the identity of the driver of the vehicle which had struck them. Subsequent investigation led them to believe that the vehicle was driven by the defendant, Brian Skidmore. I should note that Mr. Skidmore was represented by counsel until approximately one week prior to trial, when he filed a notice of intention to act in person. Mr. Skidmore did not attend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Throughout the month of March 2000, Mr. Skidmore was in possession of a 1998 blue Land Rover Discovery, bearing the licence number "BNH 909." The vehicle was owned by PHH. PHH leased the vehicle to TCGI, pursuant to the terms of a fleet management lease agreement dated July 8,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Skidmore was an employee of TCGI. PHH, the owner of the vehicle, admits that the vehicle was in the possession of TCGI with its express permission and PHH gave its implied consent to the possession of the vehicle by Mr. Skidmore.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Skidmore, as noted, did not attend at the trial. Certain answers were read in from his examinations for discovery. At discovery, he acknowledged that after driving home from a friend's house on a date that he was not certain of, he observed damage to the right headlight of his vehicle and some damage to the right front corner of the roof. He admitted that he did not report the incident to either the police or ICBC. Although expenses associated with the vehicle were usually paid for by TCGI, Mr. Skidmore took steps to have the vehicle repaired at a cost of $2,800 at his own expense. After the accident, he took the vehicle to his parents' property in Langley, where it was kept in a barn for a number of weeks before it was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Skidmore acknowledges that he was the sole operator of the 1998 Land Rover. Certain photographs were put to him, which he acknowledged showed the Land Rover in its damaged condition. At his discovery, Mr. Skidmore said he had no explanation as to why he decided to take the damaged vehicle to his parents' home in Langley versus a repair shop, or any explanation for the delay in taking the vehicle to be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was advised that a short time before trial an e-mail sent by Mr. Skidmore to a Mr. Darin Harder had surfaced. The e-mail was sent Saturday, March 11, 2000, the day following the accident. It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Hey Darin,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would not believe what happened on Friday night. I hit something with my car. I have no idea what I hit, other than I have some damage with my hood and right light. As I was three blocks away my building, I heard a metal on metal bang and a flash of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Skidmore resides at East 13th Street and St. Georges Avenue, in North Vancouver, approximately four blocks from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their investigation, the police collected eight pieces of vehicle debris from the scene of the accident involving Ms. Brady and Ms. Donohue. All of the debris related to a Land Rover Discovery manufactured between 1994 and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Evidence was given by a forensic engineer, Dr. Toor. Dr. Toor testified that the debris pieces collected by the R.C.M.P. at the accident scene all matched components of the Skidmore vehicle that were missing or not visible in the photographs taken before the vehicle was repaired. He opines that the source of the debris pieces collected by the R.C.M.P. was likely the Skidmore vehicle. He further opines that the damage sustained to the Skidmore vehicle was consistent with the Skidmore vehicle being involved in a pedestrian-type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Toor was also asked to provide evidence in relation to the vehicle's impact speed. Due to the lack of skid marks and other such indicators, this was a difficult assignment. Dr. Toor concluded that the vehicle's impact speed was likely somewhere between 40 to 70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following issues need to be determined:</w:t>
      </w:r>
      <w:r>
        <w:rPr>
          <w:rFonts w:ascii="arial" w:eastAsia="arial" w:hAnsi="arial" w:cs="arial"/>
          <w:sz w:val="20"/>
          <w:lang w:val="en-US" w:eastAsia="en-US" w:bidi="ar-SA"/>
        </w:rPr>
        <w:cr/>
      </w:r>
    </w:p>
    <w:p>
      <w:pPr>
        <w:numPr>
          <w:numId w:val="3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the driver of the subject vehicle?</w:t>
      </w:r>
    </w:p>
    <w:p>
      <w:pPr>
        <w:numPr>
          <w:numId w:val="3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driver of the vehicle negligent?</w:t>
      </w:r>
    </w:p>
    <w:p>
      <w:pPr>
        <w:numPr>
          <w:numId w:val="3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plaintiffs, or either of them, contributorily negligent?</w:t>
      </w:r>
    </w:p>
    <w:p>
      <w:pPr>
        <w:numPr>
          <w:numId w:val="3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PHH or TCGI vicariously liable for the acts of the driver?</w:t>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the Driver of the Subject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From the evidence before the court, I have no difficulty in concluding that Mr. Skidmore was the driver of the vehicle that struck Ms. Brady and Ms. Donohue. The accident took place approximately four blocks from his home. The debris found at the site was consistent with the damage to his vehicle. His e-mail of March 11, 2000, in which he acknowledges being in an accident on the night before, some three blocks from his home, puts the question beyond doubt.</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Driver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uncontradicted evidence is that Mr. Skidmore drove through a stop sign before striking the plaintiffs. No explanation for that conduct was put before me. I have no difficulty in concluding that Mr. Skidmore was negligent.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Plaintiffs or Either of Them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submit that Ms. Brady and Ms. Donohue were contributorily negligent. They say that the vehicle was there to be seen, and the plaintiffs failed to take proper care for their own safety. The defendants point out that both Ms. Brady and Ms. Donohue were wearing black clothing. They suggest that both had been drinking alcohol at The Brit prior to the accident and that their judgment might have been impaired. In the case of Ms. Brady, there is evidence that she was also taking prescription medication and it is suggested that she may have been impaired by a combination of drugs and alcohol. The defendants submit that, if the plaintiffs had been paying proper attention to the approaching vehicle, they, like Mr. Hoppin, would have been able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no merit in the suggestion that the clothing worn by Ms. Brady and Ms. Donohue contributed to the accident. Mr. Skidmore chose not to attend at the trial and give evidence. There is no evidence that he failed to see the plaintiffs because of their clothing. Mr. Skidmore was clearly not paying attention, or otherwise he would not have proceeded through the stop sign. Absent evidence from Mr. Skidmore, I cannot find that the clothing worn on the evening in question was a contributing cause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Similarly, I do not believe that the evidence supports the inference that either Ms. Brady or Ms. Donohue was impaired at the time of the accident. I am satisfied on the evidence that Ms. Donohue had no more than three beers during the time she was at The Brit. That level of consumption is not consistent with a finding of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not clear exactly how much alcohol was drunk by Ms. Brady. She has no present recollection. There are notes in a hospital report which suggest she may have drunk up to four beers. She may have also been taking prescription medication. The only witnesses who observed Ms. Brady prior to the accident were Mr. Hoppin and Ms. Donohue. They both testified they did not believe that Ms. Brady was impaired. Given that evidence I am unable to conclude that Ms. Brady was impaired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more difficult question is whether or not Ms. Brady and Ms. Donohue should have seen the Skidmore vehicle in time to avoid the accident. I was referred to s. 179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"Act"), which reads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set out in those subsections, a pedestrian, while entitled to the right of way, must not leave a place of safety if it is impractical for the driver to yield.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leading authority is Feng v. Graham </w:t>
      </w:r>
      <w:hyperlink r:id="rId281"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At p. 120, Mr. Justice Wallace sets out the law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plaintiff in the circumstances of this case was entitled to assume that the defendant was going to obey the law and yield the right-of-way to her. Her right to rely on that assumption continued until such time as she knew, or ought to have known, that the defendant was not going to grant her the right-of-way, whereupon the plaintiff's obligation to avoid injury to herself superseded her right to exercise her right-of-way. The onus is on the defendants to establish that the plaintiff knew or ought to have known, that the defendant driver was not going to grant her the right-of-way, and that, at that point of time, the plaintiff could reasonably have avoided the accident. See Mercer v. Mercer and Delorme, </w:t>
      </w:r>
      <w:hyperlink r:id="rId282" w:history="1">
        <w:r>
          <w:rPr>
            <w:rFonts w:ascii="arial" w:eastAsia="arial" w:hAnsi="arial" w:cs="arial"/>
            <w:i/>
            <w:color w:val="0077CC"/>
            <w:sz w:val="20"/>
            <w:u w:val="single"/>
            <w:shd w:val="clear" w:color="auto" w:fill="FFFFFF"/>
            <w:lang w:val="en-US" w:eastAsia="en-US" w:bidi="ar-SA"/>
          </w:rPr>
          <w:t>[1949] 2 W.W.R. 294</w:t>
        </w:r>
      </w:hyperlink>
      <w:r>
        <w:rPr>
          <w:rFonts w:ascii="arial" w:eastAsia="arial" w:hAnsi="arial" w:cs="arial"/>
          <w:color w:val="000000"/>
          <w:sz w:val="20"/>
          <w:lang w:val="en-US" w:eastAsia="en-US" w:bidi="ar-SA"/>
        </w:rPr>
        <w:t xml:space="preserve"> at 296 (Man.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in the first instance were entitled to assume that the driver was going to obey the law and would not proceed through the stop sign without coming to a full stop. The plaintiffs were entitled to continue to rely on that assumption until such time as they knew that they were in a position of danger. As previously noted, the distance between the stop sign and the accident site was approximately 20 metres. A vehicle travelling at the speed limit would cover that ground in 1.4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was Mr. Hoppin's evidence that when he realized the vehicle was not going to stop, he reached out for the girls, but it was already too late. He said he did not have time to call out a warning. I accept Mr. Hoppin's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stated in Feng, the onus is on the defendant to establish that the plaintiffs knew or ought to have known that the driver was not going to grant the right of way, and that, at that point in time, the plaintiffs could reasonably have avoided the accident. Given Mr. Hoppin's evidence, I find that, at the time that the plaintiffs knew or ought to have known they were in danger, they no longer had sufficient time to avoid the accident. I find that the plaintiffs were not contributorily negligent.</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PHH or TCGI Vicariously Liable for the Acts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Section 86 of the Act reads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to recover loss or damage sustained by a person by reason of a motor vehicle on a highway, every person driving or operating the motor vehicle who is living with and as a member of the family of the owner of the motor vehicle, and every person driving or operating the motor vehicle who acquired possession of it with the consent, express or implied, of the owner of the motor vehicle, is deemed to be the agent or servant of that owner and employed as such, and is deemed to be driving and operating the motor vehicle in the course of his or her employment.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relieves a person deemed to be the agent or servant of the owner and to be driving or operating the motor vehicle in the course of his or her employment from the liability for such loss or damage.</w:t>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motor vehicle has been sold, and is in possession of the purchaser under a contract of conditional sale by which the title to the motor vehicle remains in the seller until the purchaser becomes the owner on full compliance with the contract, the purchaser is deemed an owner within the meaning of this section, but the seller or the seller's assignee is not deemed to be an owner within the meaning of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PHH is the owner of the vehicle that was being driven by Mr. Skidmore at the time of the accident. PHH concedes that if Mr. Skidmore is found liable for the accident, it is vicariously liable for any damages pursuant to s. 86(1)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situation of TCGI is, however, more complex. TCGI leased the subject vehicle from PHH. Pursuant to the terms of the lease agreement, title to the vehicle remained in PHH. TCGI had no right or option to purchase the leased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An "owner" for the purposes of s. 86 is defined in s. 1 of the Act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this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"owner" includes a person in possession of a motor vehicle under a contract by which he or she may become its owner on full compliance with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term "owner" is defined differently in three other sections of the Act, which do not apply to s. 86. Those sections are 83(1), 83.1(1) and 119(1) and read as follows:</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Liability of owner for contravention of Act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"owner" includes</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in possession of a motor vehicle under a contract by which the person may become the owner on full compliance with the contract, and in whose name alone the motor vehicle is registered, and</w:t>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rents or leases a motor vehicle from another person;</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Liability of owner for speeding and traffic light violations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"owner" includes</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in possession of a motor vehicle under a contract by which the person may become the owner on full compliance with the contract, and in whose name alone the motor vehicle is registered under this Act,</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rents or leases a motor vehicle from another person, and</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holds a licence under section 38, 41, 42 or 44;</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Definitions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Part [Part 3]:</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"owner", with respect to a vehicle, means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holds the legal title to the vehicle,</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a conditional purchaser, a lessee or a mortgagor, and is entitled to be and is in possession of the vehicle, or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in whose name the vehicle is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Schoenbach v. Truong </w:t>
      </w:r>
      <w:hyperlink r:id="rId283" w:history="1">
        <w:r>
          <w:rPr>
            <w:rFonts w:ascii="arial" w:eastAsia="arial" w:hAnsi="arial" w:cs="arial"/>
            <w:i/>
            <w:color w:val="0077CC"/>
            <w:sz w:val="20"/>
            <w:u w:val="single"/>
            <w:shd w:val="clear" w:color="auto" w:fill="FFFFFF"/>
            <w:lang w:val="en-US" w:eastAsia="en-US" w:bidi="ar-SA"/>
          </w:rPr>
          <w:t>(1996), 19 B.C.L.R. (3d) 313</w:t>
        </w:r>
      </w:hyperlink>
      <w:r>
        <w:rPr>
          <w:rFonts w:ascii="arial" w:eastAsia="arial" w:hAnsi="arial" w:cs="arial"/>
          <w:color w:val="000000"/>
          <w:sz w:val="20"/>
          <w:lang w:val="en-US" w:eastAsia="en-US" w:bidi="ar-SA"/>
        </w:rPr>
        <w:t xml:space="preserve"> (C.A.), the Court of Appeal held that s. 86(3) of the Act is part of the definition of "owner" for the purpose of s. 86(1). The court went on to state that s. 86(3) defines "owner" in a way which excludes sellers under contracts of conditional sale, but includes purchasers under such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Schoenbach the defendant driver had leased the vehicle involved in the accident from an entity which had assigned the lease to the defendant company. The lease gave the driver an option to purchase the vehicle on expiry of the term. The court held that a lease containing an option to purchase is a conditional sales agreement with the result that the lessee, not the lessor is vicariously liable under s. 86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Alexander v. Bertram, </w:t>
      </w:r>
      <w:hyperlink r:id="rId284" w:history="1">
        <w:r>
          <w:rPr>
            <w:rFonts w:ascii="arial" w:eastAsia="arial" w:hAnsi="arial" w:cs="arial"/>
            <w:i/>
            <w:color w:val="0077CC"/>
            <w:sz w:val="20"/>
            <w:u w:val="single"/>
            <w:shd w:val="clear" w:color="auto" w:fill="FFFFFF"/>
            <w:lang w:val="en-US" w:eastAsia="en-US" w:bidi="ar-SA"/>
          </w:rPr>
          <w:t>[2000] B.C.J. No. 163</w:t>
        </w:r>
      </w:hyperlink>
      <w:r>
        <w:rPr>
          <w:rFonts w:ascii="arial" w:eastAsia="arial" w:hAnsi="arial" w:cs="arial"/>
          <w:color w:val="000000"/>
          <w:sz w:val="20"/>
          <w:lang w:val="en-US" w:eastAsia="en-US" w:bidi="ar-SA"/>
        </w:rPr>
        <w:t xml:space="preserve"> (C.A.); </w:t>
      </w:r>
      <w:hyperlink r:id="rId284" w:history="1">
        <w:r>
          <w:rPr>
            <w:rFonts w:ascii="arial" w:eastAsia="arial" w:hAnsi="arial" w:cs="arial"/>
            <w:i/>
            <w:color w:val="0077CC"/>
            <w:sz w:val="20"/>
            <w:u w:val="single"/>
            <w:shd w:val="clear" w:color="auto" w:fill="FFFFFF"/>
            <w:lang w:val="en-US" w:eastAsia="en-US" w:bidi="ar-SA"/>
          </w:rPr>
          <w:t>2000 BCCA 72</w:t>
        </w:r>
      </w:hyperlink>
      <w:r>
        <w:rPr>
          <w:rFonts w:ascii="arial" w:eastAsia="arial" w:hAnsi="arial" w:cs="arial"/>
          <w:color w:val="000000"/>
          <w:sz w:val="20"/>
          <w:lang w:val="en-US" w:eastAsia="en-US" w:bidi="ar-SA"/>
        </w:rPr>
        <w:t>, the court reached a similar result at p. 5, [paragraph] 18. In Alexander, as in this case, there was no option to purchase contained in the lease. The court held that the lessor in such circumstances cannot avoid liability. That is the situation of PHH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seek to hold TCGI liable. TCGI does not have a right to purchase the vehicle. It is a bare lessee. It would be open to the legislature to define a bare lessee as an owner. Indeed, the Act in three different places defines "owner" as including a lessee. Significantly, the definition of "owner" for the purpose of s. 86 of the Act does not mention lessees.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If the legislature had intended all lessees to be owners for the purpose of s. 86 of the Act, it could have easily said so. The legislature did not. I find that TCGI is not an owner and is therefore not vicariously liable for the actions of Mr. Skidmore within the meaning of s. 86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have found that Mr. Skidmore was the driver of the vehicle that struck the plaintiffs. I have found that Mr. Skidmore was negligent. I have found that neither Ms. Brady nor Ms. Donohue were contributorily negligent. I find Mr. Skidmore to be 100% at fault for the accident. As a result of this finding, the claims brought in Actions S002601 and M002723 against ICBC as nominal defendant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PHH is vicariously liable for the acts of Mr. Skidmore. The claim against TCGI will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regards to costs, it was agreed that submissions on costs would await delivery of these reasons. I would ask that counsel make arrangements with Trial Division to set down a hearing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0"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Hertz v. Klassen, [2004] B.C.J. No. 404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Quijano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02 1802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404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271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838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 Hertz, plaintiff, and Dennis Klassen, defendant, and Bob Hertz,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jc w:val="both"/>
        <w:rPr>
          <w:rFonts w:ascii="arial" w:eastAsia="arial" w:hAnsi="arial" w:cs="arial"/>
          <w:sz w:val="20"/>
          <w:lang w:val="en-US" w:eastAsia="en-US" w:bidi="ar-SA"/>
        </w:rPr>
      </w:pPr>
      <w:bookmarkStart w:id="68" w:name="Counsel_12"/>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L.D. Sinclair, for the plaintiff. R.S. Brearley,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11"/>
      <w:bookmarkEnd w:id="69"/>
      <w:r>
        <w:pict>
          <v:line id="_x0000_s1082" style="position:absolute;z-index:251722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QUIJANO J."/>
            <w:bookmarkEnd w:id="70"/>
            <w:r>
              <w:rPr>
                <w:rFonts w:ascii="arial" w:eastAsia="arial" w:hAnsi="arial" w:cs="arial"/>
                <w:b/>
                <w:color w:val="000000"/>
                <w:sz w:val="30"/>
                <w:lang w:val="en-US" w:eastAsia="en-US" w:bidi="ar-SA"/>
              </w:rPr>
              <w:t>QUIJANO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the defendant pursuant to Rule 18A for an order dismissing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damages for injuries suffered by her when the jacks supporting a camper, which she and her husband had just purchased from the defendant, collapsed and the camper fell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resists the application on the basis that the matter is not suitable for determination by way of summary trial, and in particular that the conflict in the material evidence is such that the findings of fact necessary to a determination of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cannot be made. In the alternative, the plaintiff seeks an adjournment to allow her to obtain an expert report related to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NARRATIVE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July 5, 2003, the plaintiff, having seen an advertisement in the local paper offering a used camper for sale, went to the defendant's home to view the camper. After inspecting it and determining that the defendant would sell for the price she and her husband were willing to pay, she returned home. After her husband returned home from work the two of them went to the defendant's home to further inspect the camper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the inspection the plaintiff and her husband noted that there appeared to have been some new and additional screws used to secure the front and rear driver's side jack supports. They asked the defendant about the screws and he told them that when he purchased the unit it was used and that when he got it home he noticed that the front driver's side jack was loose so he tightened the existing screw and added more screws at both the front and at the rear jack supports in order to deal with the problem. He told them that after he had done that the jacks seemed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and the defendant were not known to one another. The defendant had no special expertise in the repair of campers nor did he hold himself out as having such expertise. The defendant had purchased the camper used seven months earlier. The camper was between 13 and 15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says the defendant also said that he had tested the jacks after completing the repairs by lifting the camper several times. The defendant denies saying this. In his examination for discovery the defendant said that after completing the repairs to the jack supports he did not lift the camper to test the jacks because after he put the extra screws in "it was solid". He did not use the camper after that because it did not fit on his truck so he decided to sell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and her husband delivered a cheque for the purchase price that night and the next morning the plaintiff's husband went to pick up the camper. After jacking up the camper the plaintiff's husband realized he would need someone to help guide him when driving his truck under the camper so he returned home and picked up the plaintiff. They returned to the defendant's residence for that purpose. By the time they arrived at the defendant's residence about an hour had elapsed, during which time the camper had been up on the jacks.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husband said that before he began backing the truck into place the plaintiff told him "that the jack on the driver's side front was at an angle" so he lowered it an 1/8 to 1/4 inch and adjusted the front jack on the other side to level the front of the camper. The plaintiff's husband then prepared to back the truck under the camper and the plaintiff was standing near it in order to guide her husband. The plaintiff says that that was when she noticed that the front driver's side jack "didn't look right. It was starting to pull away." The driver's side of the camper then collapsed and fell on her and she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apparent from photographs taken after the incident that the front driver's side jack had separated from the camper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incident the plaintiff and her husband refused to complete the purchase of the camper. The camper remained in the possession of the defendant. It has been repaired and the defendant now uses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pleads negligent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plea of negligent misrepresentation is based on the following statements alleged to have been made by the defendant: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after he tightened the existing screws and added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screws he was satisfied that the jacks were fine,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he had tested the jacks after finishing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plea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based on the plaintiff's assertion that the repairs done were done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well established that to succeed on a claim for negligent misrepresentation the plaintiff must establish the following on a balance of probabilities:</w:t>
      </w:r>
      <w:r>
        <w:rPr>
          <w:rFonts w:ascii="arial" w:eastAsia="arial" w:hAnsi="arial" w:cs="arial"/>
          <w:sz w:val="20"/>
          <w:lang w:val="en-US" w:eastAsia="en-US" w:bidi="ar-SA"/>
        </w:rPr>
        <w:cr/>
      </w:r>
    </w:p>
    <w:p>
      <w:pPr>
        <w:numPr>
          <w:numId w:val="3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3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3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3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the said negligent misrepresentation; and</w:t>
      </w:r>
    </w:p>
    <w:p>
      <w:pPr>
        <w:numPr>
          <w:numId w:val="3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elements must be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Accepting for the purposes of this application that the evidence of the plaintiff and her husband is to be preferred, it falls short of establishing on a balance of probabilities: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was negligent when he said that after he tightened the existing screws and added more the jacks were fine where there is no evidence to suggest that he knew or ought to have known otherwise;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was negligent when he said he had tested the jacks;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was reasonable for the plaintiff to have relied on those representations where there was no suggestion that the defendant had any previous experience in repairing such things as campers.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claims that the repairs that the defendant performed on the jacks were performed negligently. There is no evidence to which I was referred from which it would be possible to conclude what the appropriate standard to be applied would be in these circumstances or whether the repairs that were effected were below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only evidence that relates to this issue is the fact of the failure of the jacks. It was suggested that the court could infer from this fact that the repairs were done negligently and that the repairs caused the jacks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If this were the only reasonable inference then perhaps the existing evidence would be sufficient to allow for a conclusion that the plaintiff had established on a balance of probabilities that the repairs were the cause of the failure. However, in the absence of any other evidence to confirm this belief there are clearly other possibilities to explain the failure which have not been dealt with in the evidence. One would be the possibility of dry rot or other damage to the supporting wooden beam at the site of the attachment of the jack which would not have been readily observable and therefore not known by the defendant, to name but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alternative, the plaintiff seeks an adjournment to allow for the production of an expert report to deal with this question. The plaintiff has taken no steps before this to have the camper inspected for any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Res ipsa loquitur was not pleaded and would have failed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have considered what might possibly be learned from an expert report into the cause of the failure of the jacks that might lead to a conclusion that the defendant's attempt to repair the jacks was negligent. I have concluded that even if the expert concluded that the repairs did not rectify the existing problem or exacerbated it and that these "repairs" were likely the source of the failure that would still not establish on a balance of probabilities that the standard employed by the defendant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Costs to the defendant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QUIJANO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773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Iampietro v. Leung, [2019] B.C.J. No. 1924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 Matthews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11-15 and 28, March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and 12-14, April 30, May 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M133487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1924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2019 BCSC 1750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Vasiliki Iampietro, Plaintiff, and Kai Leung and Octa Stone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(209 paras.)</w:t>
      </w:r>
    </w:p>
    <w:p>
      <w:pPr>
        <w:jc w:val="both"/>
        <w:rPr>
          <w:rFonts w:ascii="arial" w:eastAsia="arial" w:hAnsi="arial" w:cs="arial"/>
          <w:sz w:val="20"/>
          <w:lang w:val="en-US" w:eastAsia="en-US" w:bidi="ar-SA"/>
        </w:rPr>
      </w:pPr>
      <w:bookmarkStart w:id="71" w:name="Counsel_13"/>
      <w:bookmarkEnd w:id="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K.J. Miles, C. Caldwell.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Y.H.A. Ng, R. Gunnarsson.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2" w:name="Judgment_12"/>
      <w:bookmarkEnd w:id="72"/>
      <w:r>
        <w:pict>
          <v:line id="_x0000_s1085" style="position:absolute;z-index:251723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3" w:name="S. MATTHEWS J."/>
            <w:bookmarkEnd w:id="73"/>
            <w:r>
              <w:rPr>
                <w:rFonts w:ascii="arial" w:eastAsia="arial" w:hAnsi="arial" w:cs="arial"/>
                <w:b/>
                <w:color w:val="000000"/>
                <w:sz w:val="30"/>
                <w:lang w:val="en-US" w:eastAsia="en-US" w:bidi="ar-SA"/>
              </w:rPr>
              <w:t>S. MATTHEWS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Kai Leung, driving a vehicle owned by his employer, Octa Stone Inc., rear ended a vehicle driven by Vasiliki Iampietro in Burnaby on June 12, 2011. Mr. Leung and the corporate defendant admit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Iampietro claims she suffered injuries including thoracic outlet syndrome, myofascial pain, a herniated disc, depression, anxiety disorder and somatic symptom disorder as a result of the accident. She claims that after a failed return to work as a receptionist/switchboard operator at Sunny Hill Health Centre for Children, she is no longer able to work that position and she will not be able to return to work in any capacity. She claims that her injuries have detrimentally affected her marriage to John Iampietro, her role as a mother to their two sons, her relations with family members, as well as curtailing her pursuit of physical fitness and her busy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Leung and Octa Stone argue that the accident was at low speed with minimal damage to both vehicles. They argue that I should not accept Ms. Iampietro's evidence because it is not reliable in some respects and not truthful in other respects. They argue that most of her claims should fail because her evidence is the foundation for most of them. They argue that prior to the accident, Ms. Iampietro had suffered from depression and carpal tunnel syndrome, and had requested to work part time. They submit that Ms. Iampietro's herniated disc was not caused by the accident. They argue that her symptoms of pain and numbness in her arms and hands are not due to thoracic outlet syndrome, but due to her pre-existing carpal tunnel syndrome which may have been re-triggered by the accident. Mr. Leung and Octa Stone concede that she experienced a variety of soft tissues injuries to her neck and back but those conditions do not support her claim to be disabled from work. They argue that her inability to work is caused by her pre-existing issues and the intervening, non accident related, herniated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3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Iampietro's evidence is not reliable or truthful and if so, whether there is sufficient evidence to prove her claims;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accident impact was sufficient to cause the injuries that Ms. Iampietro complains of,</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Ms. Iampietro has,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accident caused Ms. Iampietro's injuries,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those injuries disable her as she claims in particular with regard to not being able to work now or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Depending on the answers to those questions, the issues are what damages are appropriate to compensate her for pain, suffering and loss of enjoyment of life, loss of earning capacity, special damages, cost of future care, income tax gross up and investment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Objective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Leung and Octa Stone submit that the foundation of Ms. Iampietro's case is her evidence of her symptoms and her reports of her symptoms to her own doctors and doctors she saw for independent medical evaluations. They submit that her reports of her symptoms are implausible and not reliable. Her family physician, Dr. Meenaz Rasool, did not testify, and so they submit that the lack of reliability of her evidence is compounded by the lack of evidence of the physician who saw her most regularly after the accident and who could testify as to her symptoms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Iampietro submits that there is nothing that should cause me to question the reliability of her evidence. While she does not remember the progression of her physical symptoms in a manner that perfectly matches other evidence, she submits that is to be expected given that the accident occurred over seven years prior to trial. She did not call Dr. Rasool because he has retired. She called her current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 plaintiff must lead convincing evidence on the matters on which he or she bears the burden of proof. In a personal injury case, it can be the plaintiff's own evidence, so long as the court scrutinizes it when there is no objective evidence available: </w:t>
      </w:r>
      <w:r>
        <w:rPr>
          <w:rFonts w:ascii="arial" w:eastAsia="arial" w:hAnsi="arial" w:cs="arial"/>
          <w:i/>
          <w:color w:val="000000"/>
          <w:sz w:val="20"/>
          <w:lang w:val="en-US" w:eastAsia="en-US" w:bidi="ar-SA"/>
        </w:rPr>
        <w:t>Butler v. Blaylock Estate</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[1983] B.C.J. No. 1490</w:t>
        </w:r>
      </w:hyperlink>
      <w:r>
        <w:rPr>
          <w:rFonts w:ascii="arial" w:eastAsia="arial" w:hAnsi="arial" w:cs="arial"/>
          <w:color w:val="000000"/>
          <w:sz w:val="20"/>
          <w:lang w:val="en-US" w:eastAsia="en-US" w:bidi="ar-SA"/>
        </w:rPr>
        <w:t xml:space="preserve"> (C.A.) at para. 13. It is not necessary to accept the evidence of any witness in its entirety. It is reasonable for a trier of fact to accept parts of a witness' evidence and apply different weight to different parts of a witness' evidence: </w:t>
      </w:r>
      <w:r>
        <w:rPr>
          <w:rFonts w:ascii="arial" w:eastAsia="arial" w:hAnsi="arial" w:cs="arial"/>
          <w:i/>
          <w:color w:val="000000"/>
          <w:sz w:val="20"/>
          <w:lang w:val="en-US" w:eastAsia="en-US" w:bidi="ar-SA"/>
        </w:rPr>
        <w:t>R. v. R.(D.)</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[1996] 2 S.C.R. 291</w:t>
        </w:r>
      </w:hyperlink>
      <w:r>
        <w:rPr>
          <w:rFonts w:ascii="arial" w:eastAsia="arial" w:hAnsi="arial" w:cs="arial"/>
          <w:color w:val="000000"/>
          <w:sz w:val="20"/>
          <w:lang w:val="en-US" w:eastAsia="en-US" w:bidi="ar-SA"/>
        </w:rPr>
        <w:t xml:space="preserve"> at para. 93; and </w:t>
      </w:r>
      <w:r>
        <w:rPr>
          <w:rFonts w:ascii="arial" w:eastAsia="arial" w:hAnsi="arial" w:cs="arial"/>
          <w:i/>
          <w:color w:val="000000"/>
          <w:sz w:val="20"/>
          <w:lang w:val="en-US" w:eastAsia="en-US" w:bidi="ar-SA"/>
        </w:rPr>
        <w:t>R. v. Howe</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(2005), 192 C.C.C. (3d) 480</w:t>
        </w:r>
      </w:hyperlink>
      <w:r>
        <w:rPr>
          <w:rFonts w:ascii="arial" w:eastAsia="arial" w:hAnsi="arial" w:cs="arial"/>
          <w:color w:val="000000"/>
          <w:sz w:val="20"/>
          <w:lang w:val="en-US" w:eastAsia="en-US" w:bidi="ar-SA"/>
        </w:rPr>
        <w:t xml:space="preserve"> at para. 44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assessing credibility, the approach described by Madam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paras. 186-187, aff'd </w:t>
      </w:r>
      <w:hyperlink r:id="rId303"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is often cited because it comprehensively summarizes the task at hand. The process is to first examine a witness' evidence on a stand alone basis including the ability to and opportunity to observe events, the firmness of memory, whether the witness appears able to resist the interests at play to modify his or her recollection, a comparison of the evidence against independent evidence, whether the witness changes evidence during direct examination and cross examination, motive to lie and demeanour. If the trier of fact accepts the witness' evidence as being generally credible, then the trier of fact should compare that with the other evidence to determine whether it fits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para. 186, citing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225"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Novak Estate (Re)</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2008 NSSC 283</w:t>
        </w:r>
      </w:hyperlink>
      <w:r>
        <w:rPr>
          <w:rFonts w:ascii="arial" w:eastAsia="arial" w:hAnsi="arial" w:cs="arial"/>
          <w:color w:val="000000"/>
          <w:sz w:val="20"/>
          <w:lang w:val="en-US" w:eastAsia="en-US" w:bidi="ar-SA"/>
        </w:rPr>
        <w:t xml:space="preserve"> at para. 36, the Nova Scotia Supreme Court noted that caution should be used when relying on demeanour and consideration should be given to the motive that parties to the proceedings who are witnesses may have to fabricate evidence. See also </w:t>
      </w:r>
      <w:r>
        <w:rPr>
          <w:rFonts w:ascii="arial" w:eastAsia="arial" w:hAnsi="arial" w:cs="arial"/>
          <w:i/>
          <w:color w:val="000000"/>
          <w:sz w:val="20"/>
          <w:lang w:val="en-US" w:eastAsia="en-US" w:bidi="ar-SA"/>
        </w:rPr>
        <w:t>R. v. Sue</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2011 BCCA 91</w:t>
        </w:r>
      </w:hyperlink>
      <w:r>
        <w:rPr>
          <w:rFonts w:ascii="arial" w:eastAsia="arial" w:hAnsi="arial" w:cs="arial"/>
          <w:color w:val="000000"/>
          <w:sz w:val="20"/>
          <w:lang w:val="en-US" w:eastAsia="en-US" w:bidi="ar-SA"/>
        </w:rPr>
        <w:t xml:space="preserve"> at paras. 46-47; and, </w:t>
      </w:r>
      <w:r>
        <w:rPr>
          <w:rFonts w:ascii="arial" w:eastAsia="arial" w:hAnsi="arial" w:cs="arial"/>
          <w:i/>
          <w:color w:val="000000"/>
          <w:sz w:val="20"/>
          <w:lang w:val="en-US" w:eastAsia="en-US" w:bidi="ar-SA"/>
        </w:rPr>
        <w:t>R. v. S.H.P.</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2003 NSCA 53</w:t>
        </w:r>
      </w:hyperlink>
      <w:r>
        <w:rPr>
          <w:rFonts w:ascii="arial" w:eastAsia="arial" w:hAnsi="arial" w:cs="arial"/>
          <w:color w:val="000000"/>
          <w:sz w:val="20"/>
          <w:lang w:val="en-US" w:eastAsia="en-US" w:bidi="ar-SA"/>
        </w:rPr>
        <w:t xml:space="preserve"> at paras. 28-30.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challenging Ms. Iampietro's evidence as implausible because of the manner in which she describes her symptoms, Mr. Leung and Octa Stone argue that I should conclude she is exaggerating her symptoms and injuries. Their counsel appropriately described it as a reliability issue, not a veracity issue. Ms. Iampietro has used colourful and dramatic language with some of the doctors she has seen. Dr. Rosemary Nairn Stewart, the physiatrist who saw Ms. Iampietro twice at the request of her counsel, put some of the things that Ms. Iampietro said to her in quotes for this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However, Dr. Stewart also testified that the second time she saw Ms. Iampietro, she was not nearly as dramatic and was much more subdued. Dr. Stewart's observations echo the evidence of most of the witnesses who knew Ms. Iampietro before and after the accident. They described Ms. Iampietro as a very high spirited and social person who was the "life of the party" but who has withdrawn, socializes much less, and when she does, is quiet.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Both Dr. Stewart and Dr. Shaohua Lu, a psychiatrist whom Ms. Iampietro saw at her counsel's request, commented that some of the things Ms. Iampietro told them did not make sense. The defendants point to the evidence that Ms. Iampietro said that her chiropractor / acupuncturist cracked her sternum, that her neck was out of socket and that she had her rib cage massaged to alter her lung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These are odd ways of describing such things and may be attributable to Ms. Iampietro's use of dramatic and colourful language. They could be attributable to her not having enough understanding of anatomy and medical issues to make accurate descriptions. For example, a common usage for describing an adjustment by a chiropractor is to say the chiropractor cracked one's back. That does not mean the chiropractor fractured a bone. Counsel for the defendants did not ask Ms. Iampietro whether she actually meant that the chiropractor had fractured her sternum. Dr. Lu referred to these descriptions in his report where he was describing how somatic symptom disorder, a psychiatric condition, is playing a central role in Ms. Iampietro's functional changes, including what he described as her bizarre understanding of her pain and physical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accept that Ms. Iampietro's descriptions of her medical injuries may not be accurate in all respects. However, that does not necessarily mean that her descriptions of her symptoms are not reliable. The description of the problem causing her neck pain or her sternum pain is different from whether she has pain. Having said that, Dr. Lu also opined that persons who have somatic symptom disorder often see their pre-injury status through rose-coloured glasses and their post-injury status as dim.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rely on the records of Mr. Andrew Bexson, a hypnotherapist counsellor whom Ms. Iampietro saw at the request of her employer's disability insurer, shortly after the accident. Mr. Leung and Octa Stone assert that these notes show that Ms. Iampietro was depressed prior to the accident, had marital difficulties prior to the accident and did not want to return to work because of depression and anxiety. They also argue that these clinical notes demonstrate that Ms. Iampietro was not truthful about her reasons for not returning to work and her state of health at the time of the accident. I will discuss this in more detail below when I review the evidence pertaining to mental health issues. At this juncture, I simply state that the evidence does not support Mr. Leung and Octa Stone's assertion that these records show that Ms. Iampietro was not telling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also pointed to what they say are contradictions between Ms. Iampietro's evidence and other, objective,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Some of this is based on video surveillance of Ms. Iampietro. One day of video surveillance involved Ms. Iampietro shopping at Metrotown for several hours. Ms. Iampietro testified that usually she can only manage short shopping trips after which she needs to lie down and relax with cold packs due to pain. She testified that on this shopping trip, she returned to her vehicle to have a snack, take medication, rest and relax. The investigator testified that she was not able to video record Ms. Iampietro during the whole of the shopping trip. She testified that she saw Ms. Iampietro return to her vehicle on two occasions. She testified that on the first occasion, Ms. Iampietro returned to her vehicle and when she exited the vehicle, she had her purse with her. She testified that Ms. Iampietro returned to her vehicle a second time about an hour later. The investigator testified that she then lost sight of Ms. Iampietro because the parking lot was busy but she later saw the vehicle and Ms. Iampietro was no longer in it. Mr. Leung and Octa Stone submitted that this evidence showed that Ms. Iampietro had not had an extended period of rest and medication. I note that the defendants misstate Ms. Iampietro's evidence because she did not testify that she returned to her car for an "extended" period. In any event, the investigator did not testify as to how long Ms. Iampietro was in her car on either occasion. Therefore, this evidence does not contradict Ms. Iampietro's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second example is that Ms. Iampietro testified the job she held prior to the accident and at which she had a failed return to work after the accident involved lifting boxes and parcels, some of which were heavy. Her former supervisor testified that her work included moving around large bulky speech devices that were boxed to be couriered out. Her job did not require her to carry them from floor to floor but to move them around the reception area where her work station was. Her former supervisor testified that these devices were not heavy. Accordingly, there is a disagreement as to whether boxes Ms. Iampietro had to lift and move were heavy, but not as to whether Ms. Iampietro had to lift and move boxes as part of her work. She did not describe this as a reason why she could not continue in that job. She testified that she has learned how to safely lift some heavy items such as milk jugs and flats of soup cans while grocery shopping. I do not consider the evidence on this issue to impact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Iampietro did provide evidence that was contradicted to a certain extent. She testified that she does not shop at Costco because that shopping is too heavy for her so she lets her husband do it. Ms. Iampietro's former supervisor testified that she saw Ms. Iampietro at Costco with her husband after Ms. Iampietro had stopped working. Mr. Iampietro also testified that they go to Costco together sometimes but lately he has been going without Ms. Iampietro. I do not consider this to be a serious contradiction. It is not a critical matter and it does not cause me to discount Ms. Iampietro's evidence as being generally not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will not recount the other examples relied on by Mr. Leung and Octa Stone. None of them cause me concern. Many are based on more video surveillance evidence of Ms. Iampietro at the gym, grocery shopping and at Starbucks with her son. They do not show her doing things inconsistent with her evidence or the injuries she describes. Apparently, Ms. Iampietro was under surveillance for more than 63 hours. Les than one hour was played at trial and showed nothing 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also do not accept the defendants' submission that the foundation of the case, and in particular the medical opinion evidence, is solely Ms. Iampietro's self-reporting. The physicians who saw her undertook tests which provide an objective basis for their opinions. Several witnesses, some of whom were friends and relatives and others who were not, testified about Ms. Iampietro's pre-accident and post-accident functioning. Their evidence was substantially consistent with each other and with that of Ms. Iampietro and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this case has the ordinary assortment of evidentiary misstatements, mostly minor contradictions by the plaintiff, which one would expect where the accident was almost eight years before trial and the medical issues have been protracted. I take into account Dr. Lu's evidence that Ms. Iampietro is pain-focussed due to somatic symptom disorder and has an inaccurate understanding of her physical conditions as well as the evidence that she has used colourful dramatic language to describe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these reasons, it is appropriate to consider Ms. Iampietro's evidence about her symptoms and functional limitations in conjunction with the medical records, the evidence of experts who have examined her, and the evidence of witnesses who know her and testified about her pre-accident and post-accident behaviour to determine what fits with the preponderance of probabilities. I not do see any reason to reject her evidence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June 12, 2011, Ms. Iampietro was driving east on 1st Avenue approaching the intersection with Boundary Road. She testified that she was hit hard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Leung testified that as he was approaching the intersection, he slowed to turn into the left lane, but he thought the cars in front of him were moving because the light was green. He struck the back of Ms. Iampietro's Nissan Pathfinder. He described the impact as a bump. He testified that he was travelling about 30 km/h, although during his examination for discovery he said he was travelling a normal speed. During his evidence at trial he testified that a normal speed for that area would be 50-55 km/h, but he had slowed to about 30 km/h. I accept that Mr. Leung had slowed to about 30 km/h as he testified. Mr. Leung's vehicle had a cracked licence plate frame. He testified that he saw no damage to Ms. Iampietro's vehicle. His vehicle struck the trailer tow hitch on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Leung accepts responsibility for the accident. The point of the evidence about the impact was whether the impact was consistent with the extent of the injuries claimed by Ms. Iampietro. There was no reconstruction evidence called to address the nature or force of the impact. Mr. Leung and Octa Stone cross examined Dr. Stewart, an expert in physical medicine and rehabilitation, on this issue. Dr. Stewart testified that without engineering evidence, there is no way to determine the amount of force based on vehicle damage in relation to the injuries, as cars absorb impact differently. This evidence was not contested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Without evidence on the force of the impact and whether an impact of particular force is required to cause the injuries asserted, it is inappropriate for me to reach a conclusion that the impact was not capable of causing the injuries Ms. Iampietro complains of based on relative vehicle speed and damage to the vehicles: </w:t>
      </w:r>
      <w:r>
        <w:rPr>
          <w:rFonts w:ascii="arial" w:eastAsia="arial" w:hAnsi="arial" w:cs="arial"/>
          <w:i/>
          <w:color w:val="000000"/>
          <w:sz w:val="20"/>
          <w:lang w:val="en-US" w:eastAsia="en-US" w:bidi="ar-SA"/>
        </w:rPr>
        <w:t>Greenway-Brown v. MacKenzie</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2019 BCCA 137</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Iampietro testified that at the time of the accident, she was well. She was 38 years old (46 years old at the time of the trial) and married to John Iampietro. They have two children, a son who was five at the time of the accident and who is now 13 and a son who was one at the time of the accident and is now nine. Ms. Iampietro testified that after their younger son was born she had post partum depression but she recovered from it prior to returning to work after her maternity leave. She testified that at the time of the accident she was working full time as a receptionist at Sunny Hill Health Centre for Children, a position she enjoyed and which provided an income that her family needed. She worked out at the gym regularly, she walked and was social with friends and family. She and Mr. Iampietro entertained often. Ms. Iampietro had a reputation among her friends and family as a very good baker and the "life of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Iampietro testified that on impact, her body moved back and forward and her head hit the headrest. She testified that she felt like she was in shock and she also felt pain in her neck and tingling in her left hand. She testified that the next day she saw her family doctor because she had headaches, pain in her neck, shoulder and back, and tingling in her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Iampietro testified that she underwent acupuncture treatments on the recommendation of Dr. Rasool. She testified that, at the request of her family doctor, she took time off work to rest and let her symptoms resolve. She applied for a medical leave from work. She was off work until October 4, 2011. She saw a hypnotherapist, Mr. Bexson, at the request of her employer's disability insurer, for the purpose of facilitating a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Iampietro commenced a gradual return to work on October 4, 2011. She returned to full time work in February 2012. Her headaches largely resolved, but she testified that she experienced pain in her neck, shoulders and arms. She testified that she had tingling and numbness in her arms, wrists and hands. She went to the gym and tried to use exercise to rehabilitate.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April 2012, Ms. Iampietro experienced a sudden increase in her neck pain. She was subsequently diagnosed with a herniated disc at C6-C7. During this time, Ms. Iampietro also developed panic attacks and depression. She was prescribed Ativan. She has been prescribed several medications over time including medications to address nerve pain, anti-inflammatories, anti-depressants, and anti-anxiety medication. At the time of trial, she was regularly taking medications including Propranolol, Ativan and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June 2012, Ms. Iampietro decided she could not work and cope with the pain and anxiety she was experiencing. She applied for and received long term disability. She has not worked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Since June 2012, Ms. Iampietro has reduced her gym workouts to one per week with a kinesiologist. She has undergone physiotherapy, acupuncture, chiropractic, and osteopathic treatments. Ms. Iampietro testified on cross examination that in 2017, while receiving treatment from her acupuncturist / chiropractor, the doctor cracked her sternum. She experienced pain and electrical sensation over her chest and has had ongoing chest pain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Iampietro testified that she has trouble sleeping. She starts her day with exercises to reduce her pain. She gets the children ready for school. She may go to the gym, go grocery shopping or do chores. She testified that five to seven times per day, she lies down, tries to relax and takes medication to relieve pain. She often has meals in bed. The children are accustomed to coming to her bed if they want her attention. She rarely goes out in the evenings, but if she does, she needs to be in a place where she can lie down, so she limits herself to the homes of friends and family where she is comfortable to do so. She and Mr. Iampietro do not entertain as much. They sleep separately and they are no longer intimate because of Ms. Iampietro's concerns about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Leung and Octa Stone contest the extent to which Ms. Iampietro has such symptoms, whether they are caused by injuries sustained in the accident and whether they cause her to be disabled from work and from household chores.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Lack of Evidence from Dr. Rasool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the time of the accident and until early 2018, Ms. Iampietro's family physician was Dr. Rasool. He retired and she began seeing Dr. Harmandeep Khosa in February 2018. Dr. Rasool did not testify at trial. Dr. Khosa prepared a medical legal report and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argue that the lack of testimony from Dr. Rasool is fatal to Ms. Iampietro's claim because the medical experts relied on Dr. Rasool's reports of Ms. Iampietro's symptoms over time. The whole of Dr. Rasool's clinical records were not in evidence because he did not testify and the defendants would not agree to enter them in the absence of his testimony. They put extracts of them to Ms. Iampietro and those extracts were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Iampietro argues that it is not necessary to enter clinical records into evidence because the defendants had the opportunity to cross examine her on her injuries and on what she told Dr. Rasool over time, and because the defendants had the opportunity to call Dr. Rasool if they thought his evidence was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Cunningham v. Slubowski et al</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2003 BCSC 1854</w:t>
        </w:r>
      </w:hyperlink>
      <w:r>
        <w:rPr>
          <w:rFonts w:ascii="arial" w:eastAsia="arial" w:hAnsi="arial" w:cs="arial"/>
          <w:color w:val="000000"/>
          <w:sz w:val="20"/>
          <w:lang w:val="en-US" w:eastAsia="en-US" w:bidi="ar-SA"/>
        </w:rPr>
        <w:t xml:space="preserve">, Madam Justice MacKenzie discussed the use of clinical records in personal injury trials. Citing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(1997), 38 B.C.L.R. (3d) 306</w:t>
        </w:r>
      </w:hyperlink>
      <w:r>
        <w:rPr>
          <w:rFonts w:ascii="arial" w:eastAsia="arial" w:hAnsi="arial" w:cs="arial"/>
          <w:color w:val="000000"/>
          <w:sz w:val="20"/>
          <w:lang w:val="en-US" w:eastAsia="en-US" w:bidi="ar-SA"/>
        </w:rPr>
        <w:t xml:space="preserve"> at para. 10 (S.C.), she noted that if they are to be admitted into evidence for the proof of their contents, they must qualify as business records under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c.124</w:t>
      </w:r>
      <w:r>
        <w:rPr>
          <w:rFonts w:ascii="arial" w:eastAsia="arial" w:hAnsi="arial" w:cs="arial"/>
          <w:color w:val="000000"/>
          <w:sz w:val="20"/>
          <w:lang w:val="en-US" w:eastAsia="en-US" w:bidi="ar-SA"/>
        </w:rPr>
        <w:t>, including being made contemporaneously, being made by someone having personal knowledge of the things being recorded, and there must be a duty to make the notes as a part of the usual and ordinary course of business. If they meet such requirements, a statement that a diagnosis was made is admissible, as are recorded observations. However the opinions of consulting doctors or others that may be included in the bundle of clinical records are not admissible for the proof of their contents unless they are independently admissible as business records and notice of any opinions have been given. If the records are not admitted as business records, they can be used to cross examine the plaintiff (for the purposes of credibility or to establish an admission against interest) or the maker of the records. The maker of the records can also use them to refresh his or her memory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Leung and Octa Stone argue that unless they can cross examine Dr. Rasool on what symptoms Ms. Iampietro reported over time, they cannot test the symptoms she reported to the doctors who diagnosed her. They did use Dr. Rasool's clinical records to cross examine the plaintiff. Ms. Iampietro did not deny making any statements that were attributed to her in the portions of Dr. Rasool's records that the defendants put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Leung and Octa Stone also argue that to the extent that the experts rely on matters recorded in Dr. Rasool's records, there is no evidence to support such assumptions. The party leading opinion evidence must prove the facts which the expert assumes in making his opinion: </w:t>
      </w:r>
      <w:r>
        <w:rPr>
          <w:rFonts w:ascii="arial" w:eastAsia="arial" w:hAnsi="arial" w:cs="arial"/>
          <w:i/>
          <w:color w:val="000000"/>
          <w:sz w:val="20"/>
          <w:lang w:val="en-US" w:eastAsia="en-US" w:bidi="ar-SA"/>
        </w:rPr>
        <w:t>Sandhu v. Braich</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(1991), 61 B.C.L.R. (2d) 273</w:t>
        </w:r>
      </w:hyperlink>
      <w:r>
        <w:rPr>
          <w:rFonts w:ascii="arial" w:eastAsia="arial" w:hAnsi="arial" w:cs="arial"/>
          <w:color w:val="000000"/>
          <w:sz w:val="20"/>
          <w:lang w:val="en-US" w:eastAsia="en-US" w:bidi="ar-SA"/>
        </w:rPr>
        <w:t xml:space="preserve"> at para. 49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this statement of the law but it does not mean that the trier of fact cannot accept an opinion if it is based on a fact in clinical records and the records have not been proven in evidence. If the expert relied on a fact set out in the records and there is no other evidence of that fact it may affect the weight, if any, to be given to the opinion. However, if the fact was otherwise proven, it does not matter that it was not proven through the clinical records, especially since in this case the records are simply a record of what Ms. Iampietro told Dr. Rasool and the defendants had the opportunity to cross examine Ms. Iampietro.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Extracts of Dr. Rasool's records are in evidence to the extent that Mr. Leung and Octa Stone used them in cross examination of Ms. Iampietro. This sub-set of records is less than what many of the experts reviewed. Accordingly, the opinions of the experts must be scrutinized to determine whether they rely on facts stated in Dr. Rasool's records which have not been otherwise proven. This is an issue with the experts of both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Neck and Back Myofascial and/or Musculoligamentous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Iampietro claims she suffered soft tissue injuries to her neck and back. According to counsel for Mr. Leung and Octa Stone, they have not "shied away" from the position that she experienced "a variety of soft tissue injuries to her neck and back"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Three physicians saw Ms. Iampietro for independent medical examinations and opined that she suffered myofascial injuries involving her neck and back and reactive headaches as a consequence of the accident. They are Dr. Navraj Heran, a neurologist retained by the defendants; Dr. Stewart, a physiatrist retained by Ms. Iampietro; and Dr. Anthony Salvian, a vascular surgeon retained by Ms. Iampietro.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forming their opinions, they all took into account complaints made by Ms. Iampietro to Dr. Rasool since the accident. I am satisfied that Ms. Iampietro's evidence at trial is proof that she suffered the symptoms recorded by Dr. Rasool relating to her neck and back. I am also satisfied that their opinions were based in large part on their own examinations of her and the history they took from her. Dr. Salvian noted positive trigger points, which he described as paraspinal muscle spasms, in her scalene muscles during his physical examination of her. These are objective findings that are not reliant on Ms. Iampietro's reports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Although Ms. Iampietro's lower back pain and headaches have diminished to the point where they are now rare, I am satisfied based on her evidence that her upper back and neck continue to cause her pain. Each of these physicians opined this pain is chronic, although Dr. Heran does not agree that she has the chronic pain syndrome known as 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considering whether these injuries disable her from work, recreational activities and household work, I must have regard to the diagnosis of chronic pain and somatic symptom disorder which I will address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Injuries to Nerves in Arms and Hands - Thoracic Outlet Syndrome and/or Carpal Tunnel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Iampietro had carpal tunnel syndrome in both wrists in her early twenties. She had numbness and pain in her hands that would cause her to wake up while she was sleeping. She underwent surgery when she was 22 years old. The surgery resolved her symptoms. She testified that she had some pain and numbness in her hands after her second child was born when she also had some symptoms of post partum depression. She testified that she did not have any symptoms of carpal tunnel syndrome at the time of the accident. She claims that the accident triggered a repeat onset of her carpal tunnel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Iampietro claims that she also developed thoracic outlet syndrome due to the accident, a condition in which there is compression or irritation of the arteries and nerves to the arm. The compression occurs in an area called the scalene triangle, where the scalene muscles (neck supporting muscles) adjoin the first rib. Ms. Iampietro claims that thoracic outlet syndrome and carpal tunnel syndrome are responsible for the pain and numbness she has in her hands and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Leung and Octa Stone argue that Dr. Salvian's testing was not definitive for thoracic outlet syndrome and is called into question because other doctors tested for it and could not reproduce the symptoms. The defendants assert that and I should find that her pain and numbness is caused solely by carpal tunnel syndrome, a pre-existing condition that can be treated by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Iampietro saw Dr. Salvian, a vascular surgeon, for a medical-legal opinion. Since 1981, Dr. Salvian has had a subspecialty interest in the treatment and diagnosis of thoracic outlet syndrome. He also performs surgery to relieve thoracic outlet syndrome. He explained that vascular surgeons often treat thoracic outlet syndrome because the source of the problem is injury and compression to an area that is anatomically very complicated, involving muscles, nerves, veins and arteries. By its nature, it is suited to the expertise of vascular surgeons.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Salvian sees about 150-200 patients per year, referred to him by other surgeons, neurologists, rehabilitation specialists and family practitioners, with possible or probable diagnoses of thoracic outlet syndrome. He sees about 120 patients per year referred to him for medical-legal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Salvian explained that the C8 and T1 nerve roots pass through the scalene triangle where they fuse to become the ulnar nerve which provides sensation to the inner arm and 4th and 5th fingers. Post traumatic thoracic outlet syndrome occurs when the scalene muscles are injured causing them to shorten and spasm, compressing the ulnar nerve and causing numbness, tingling and pain. In rare cases the compression is relentless. In most cases it is intermittent and so are the symptoms. He also explained that patients who develop thoracic outlet syndrome generally have a congenital anatomical propensity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Iampietro noted numbness and tingling in her left arm and hand right after the accident. When she returned to work a few months later, she noticed it in both hands. On the tests that Dr. Salvian conducted, Ms. Iampietro had symptoms in her 4th and 5th fingers in four tests, and in her 2nd and 3rd fingers on two tests. This is reflective of her complaints of numbness and tingling in all of her fingers. Dr. Salvian opined that when a patient has numbness, tingling and paresthesia radiating down the arm and into fingers, there are three possible causes: radicular pain, peripheral neuropathy or post-traumatic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Salvian is of the view, based in part on literature, that the whiplash injury Ms. Iampietro suffered in the accident caused brachial plexus irritation. That is a factor consistent with thoracic outlet syndrome. Dr. Salvian also opined that Ms. Iampietro's condition is consistent with post-traumatic thoracic outlet syndrome because her onset of symptoms is typical of the condition, she has trigger points in her scalene muscles, her family doctor noted positive testing within the first month after the accident, and her arterial compression is strongly suggestive of one of the anatomical abnormalities that make her susceptible to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Salvian did not find clinical or physical symptoms consistent with radicular pain (compression of nerve roots as they exit the cervical spine). Carpal tunnel syndrome is a form of peripheral neuropathy. In 2012, Ms. Iampietro underwent electrophysiological (nerve conduction) studies that showed bilateral carpal tunnel syndrome. These records are not in evidence but Dr. Salvian pointed out in his evidence that surgery does not always result in complete recovery to the nerve or nerves and it is common for a person who has had symptom resolution after carpal tunnel surgery to continue to have positive nerve conduction studies. Accordingly, the nerve conduction studies do not necessarily assist in demonstrating that her carpal tunnel syndrome was symptomatic at the time the studies were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Salvian opined that it was likely that her carpal tunnel syndrome was previously asymptomatic but became clinically significant when combined with the nerve irritation she suffered at the brachial plexus and potentially at her cervical spine. He explained that it is likely that the degenerative changes in her spine and her post traumatic thoracic outlet syndrome compromised her nerves leading to the arms at her brachial plexus and/or her cervical spine. This would make the nerves at her wrists more sensitive. He calls this "double crush" syndrome - double because there is both proximal nerve irritation (at the brachial plexus and/or the cervical spine) and distal nerve irritation at the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Dr. Salvian's opinion that the numbness and tingling that Ms. Iampietro experiences in her hands is caused by a number of conditions including post traumatic neurogenic thoracic outlet syndrome, chronic myofascial pain involving her scalene muscles and double crush syndrome leading re-triggering carpal tunnel syndrome. Dr. Salvian opined that these conditions can be closely related particularly where there are trigger points involving the scalene muscles as he observed in Ms. Iampietro. He explained that injury to the scalene muscles is instrumental in the onset of post-traumatic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During testing for thoracic outlet syndrome, Dr. Salvian noted what he called a "bruit", a noise that indicates that an artery is being compressed. Given this, and Ms. Iampietro's symptoms of loss of colour and a waxy appearance to her right hand on occasion, he opined that she may also have intermittent symptoms of arterial thoracic outlet syndrome. He is of the view that she does not have "true" arterial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cross examination, Dr. Salvian was challenged on his diagnosis of post-traumatic thoracic outlet syndrome on the basis that other physicians could not adduce the symptoms on testing and on the basis that the numbness and pain in Ms. Iampietro's fingers were more likely due to her pre-existing carpal tunnel syndrome. Dr. Salvian was confident that the testing he did demonstrated clinical manifestations of post-traumatic thoracic outlet syndrome. Dr. Salvian explained that when there are several factors involved in neurogenic symptoms in the arms and hands, it is important, from a diagnostic perspective, to look at the distribution of the pain, numbness and tingling in the arms and hands, as that will assist in determining what is causing it. Carpal tunnel syndrome causes numbness and pain in the thumb, index and long fingers, which Ms. Iampietro has intermittently by her report and on some testing. If there is numbness and pain in the fourth and fifth fingers, as Ms. Iampietro demonstrated on testing conducted by Dr. Salvian, then it cannot be caused solely by carpal tunnel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Stewart did not observe symptoms of thoracic outlet syndrome on either visit. However, on her first assessment, she noted that in early July 2011, Dr. Rasool observed signs of thoracic outlet syndrome on both sides. She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this was probably due to increased muscle tension/muscle spasms in her neck secondary to her neck injury in the accident. The thoracic outlet syndrome on both sides probably contributed to the numbness in her hands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Because this opinion is based on facts solely recorded in Dr. Rasool's clinical notes that are not in evidence, I do not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examination in chief, Dr. Stewart confirmed that although she was aware that others had seen signs of thoracic outlet syndrome, she did not. Dr. Stewart opined that the numbness and tingling in both hands that Ms. Iampietro experiences is a recurrence of carpal tunnel syndrome. She also testified that she would defer to Dr. Salvian because of his signficant expertise, experience and stature in the medical community on thoracic outlet syndrome and because some of Ms. Iampietro's symptoms are explained by thoracic outlet syndrome. On cross examination, Dr. Stewart agreed that she was familiar with some but not all of the tests used by Dr. Salvian to diagnose thoracic outlet syndrome. She confirmed she did some of these tests, and they were negative, but she also testified that they can have variable results from day to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Given that Dr. Stewart deferred to Dr. Salvian's greater experience and expertise in diagnosing thoracic outlet syndrome, and her testing was not as extensive, I prefer Dr. Salvian diagnosis over Dr. Stewart's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Heran provided a report responding, in part, to Dr. Salvian's opinion. This report was prepared in November 2018, more than two years after he saw Ms. Iampietro. Dr. Heran opined that Ms. Iampietro is suffering from a recurrence of carpal tunnel syndrome directly as a result of the accident. He disagrees with Dr. Salvian's view on double crush syndrome and on the combination of carpal tunnel syndrome and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Heran did not do any testing for thoracic outlet syndrome. He disagrees with Dr. Salvian's opinion that she is suffering from a combination of problems, and Dr. Salvian's diagnosis of thoracic outlet syndrome "Dr. Salvian is very nonspecific with the distribution of the fingers being involved. The record of Dr. Stewart clearly outlines that all the fingers get involved. This is supportive of the nonspecific origins of such symptoms and is against the presentation typically seen with thoracic outlet syndrome of a neural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do not accept this opinion for several reasons. First, Dr. Heran did not do the testing. Without testing, there is no basis for opinion that what Dr. Salvian observed on testing is not attributable to thoracic outlet syndrome. Next, he is simply wrong when he says that Dr. Salvian does not identify the fingers involved. Dr. Salvian reported the fingers that were affected on testing and addressed how the distribution of the numbness and tingling is important to the diagnosis. On cross examination, Dr. Salvian testified that it was not possible that carpal tunnel syndrome completely explained Ms. Iampietro's symptoms because it would not cause numbness and tingling in her fourth and fifth fingers. Dr. Heran does not say why it is not likely that her problems are caused by a combination of problems, except to say it would be "exceedingly rare". He opined that her symptoms over time are not consistent with Dr. Salvian's opinion but he does not explain the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Salvian reviewed the clinical records including those of Dr. Rasool and those of doctors who investigated her for carpal tunnel syndrome due to the pain and tingling in her hands. I conclude that most of the facts he took from those records were proven in evidence through the examination in chief and cross examination of Ms. Iampietro. These facts include the onset of her symptoms, their frequency and that she was referred to Dr. Bozek in May 2012 in part to consider carpal tunnel syndrome and the worsening of her neck pain radiating into her arm. However, entries in Dr. Rasool's records where he noted positive Tinel's sign (June 15, 2011 and July 6, 2011), positive testing for thoracic outlet syndrome (July 6, 2011) and the results of the nerve conduction studies were not proven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Salvian's view that post-traumatic thoracic outlet syndrome and intermittent symptoms of arterial thoracic outlet syndrome are causes of Ms. Iampietro's pain and numbness in her hands and fingers is based on the fingers in which he adduced pain on testing, the waxy and pale colour of her hand as she described it, and he observed on testing, and her arterial compression. Those are not matters contained in Dr. Rasool's notes about positive testing for thoracic outlet syndrome or the nerve conduction studies conducted by Dr. Bozek. His evidence about the nerve conduction studies is that the results do not rule out thoracic outlet syndrome or indicate active carpal tunnel syndrome. Accordingly, the failure to prove these parts of Dr. Rasool's clinical records does not affect Dr. Salvian's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that Ms. Iampietro had carpal tunnel syndrome before the accident. It was asymptomatic at the time of the accident. Since the accident, she has had symptoms in fingers that are associated with carpal tunnel syndrome, symptoms in different fingers that are associated with post traumatic thoracic outlet syndrome, and symptoms that are indicative of intermittent arterial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Salvian opined that non-surgical management of post-traumatic thoracic syndrome and myofascial pain is to try to relax the trapezius and pectoralis minor muscles. He recommended that Ms. Iampietro avoid prolonged or repetitive overhead use of the arms and heavy lifting. He opined that around the house, she should avoid heavy house cleaning tasks, carrying heavy items such as groceries and avoid overhead shelves and cupboards. He explained that these conditions can interfere with comfortable sleep so she needs a good bed, a good pillow and she may need sleep aids. She should work with a kinesiologist or a personal trainer to develop a fitness and conditioning program that will avoid further injury. He recommends avoiding running, cycling, backpacking, kayaking, golf and tennis because the impact and posture of these activities will aggravate her pain. He recommends walking and pool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Heran is of the view that she should be assessed by a hand surgeon for an opinion on surgery. He testified that while a first surgery for carpal tunnel syndrome has a success rate of over 90%, second surgeries have at least a 70% success rate. Dr. Sahjpaul, referred to below, is also of the view that she should be assessed for surgery for carpal tunnel syndrome. Ms. Iampietro testified that she saw Dr. Christopher Bozek, a neurologist, and Dr. Shahid Gul, a neurosurgeon, in relation to her neck pain and the tingling and numbness in her hands. She testified that neither recommended surgery for carpal tunnel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conclude that it is possible that Ms. Iampietro may be a candidate for carpal tunnel release surgery and it may alleviate some, but not all of her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 Herniation at C6-C7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April or May 2012, Ms. Iampietro suffered increased pain radiating down her right arm from her neck. Dr. Rasool referred her to a neurologist, Dr. Bozek. Ms. Iampietro agreed that Dr. Bozek's consultation note accurately records the timing of the referral and the reasons for the referral, numbness and tingling in her right hand and pain emanating from her neck into her shoulder. Ms. Iampietro agreed that Dr. Bozek diagnosed her with bilateral carpal tunnel syndrome and sent her for a CT scan for a suspected disc herniation. She also had an MRI scan. She was diagnosed with a disc herniation at C6-C7.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Stewart testified that disc protrusions or herniations occur when a tear in the annulus (grisly structure) that surrounds and protects the jelly-like disc allows the disc to protrude through the tear and compress the spinal cord, causing pain. Dr. Stewart reviewed the CT scan and MRI scans. She opined that these images show a disc protrusion at C6-C7 which contacts Ms. Iampietro's right C6 nerve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cross examination, Dr. Stewart agreed that disc protrusions can be caused by trauma or by degeneration of the spine. In her report, Dr. Stewart opined that because Ms. Iampietro did not have neck, shoulder or arm symptoms prior to the accident, the accident probably aggravated a pre-existing disc protrusion or rendered a previously asymptomatic disc protrusion symptomatic. On cross examination, it was suggested to Dr. Stewart that because Ms. Iampietro noticed the pain after a workout involving heavy weights, it was likely that exertion caused the protrusion. Dr. Stewart agreed that exercise can cause a disc herniation. However, in this case she thinks it is more likely that this post-accident exercise played a role in the onset of the pain, not the herniation itself. Given there were no symptoms prior to the accident, Dr. Stewart is of the view that the accident caused the tear. This seems to contradict the opinion she gave in her report that the protrusion pre-existed the accident but became symptomatic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Ramesh Sahjpaul, a neurosurgeon retained by Ms. Iampietro, explained that the type of degenerative changes seen in Ms. Iampietro's cervical spine is common in people over the age of 40 and they are often asymptomatic. Dr. Sahjpaul explained that medical literature holds that it is not unusual for a person who has trauma to the spine to experience delay between the trauma which causes the tear and the actual herniation which causes the radicular pain. In Dr. Sahjpaul's opinion, while degenerative changes can play a role in disc deterioration and annulus deterioration, in order for there to be protrusion or a herniation, there has to be some level of trauma. The more degeneration, the less trauma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Sahjpaul reviewed the CT scan and MRIs of Ms. Iampietro's cervical spine. In his report, Dr. Sahjpaul opined that the trauma of the accident probably caused the herniation. He did not say why he is of that opinion given the symptoms came on ten months later, other than with reference to the medical literature, or explain what role degenerative changes to her spine may have played in either the tear or the protrusion.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Heran opined that most disc herniations are spontaneous and not traumatic. Dr. Heran reviewed the CT scan of Ms. Iampietro's cervical spine, but not the MRI imaging (just the reports). On review of the CT scan, he saw degenerative changes in the form of osteophytes, which are bony growths associated with degeneration of the spine structure. In his opinion, those changes were long standing and chronic well before the accident. It is his opinion that the accident did not cause Ms. Iampietro's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Heran agreed that trauma due to a motor vehicle accident can cause a disc herniation or can cause a degenerative disc herniation to become symptomatic. However, he would not agree that trauma can cause one of those two things when there is an interval of 10 months prior to the onset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Dr. Heran's opinion is most persuasive on this issue. He provides a reason for his opinion, whereas Dr. Sahjpaul states a bare conclusion and Dr. Stewart's opinion in her report is different from what she said under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doctors all agree that the disc herniation has improved, as has the radicular pain. Ms. Iampietro testified that the pain settled down after the initial acute pain. Dr. Heran's opinion is that she is currently back to the level she was at prior to the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conclude that Ms. Iampietro has not proven that the accident caused her disc herniation. I conclude that it is no longer playing a role in her pain or disability.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Sternal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Iampietro testified that she has had burning sternal pain that is aggravated by lifting, sitting and activity since 2017 when her chiropractor / acupuncturist cracked her sternum.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Although Dr. Stewart and Dr. Lu both testified that Ms. Iampietro's description that her sternum was cracked does not make sense, Dr. Stewart opined that the pain she experienced is likely inflammation of the joints between the sternum or breast bone and the ribs caused by treatment for her accident injuries. Dr. Stewart opined that this inflammation, known as costochondritis, is quite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do not accept Ms. Iampietro's evidence that her sternum was fractured by her chiropractor / acupuncturist, if that is what she meant by cracked. Dr. Stewart did not accept that either. It was not Ms. Iampietro's characterization of the injury that was important to Dr. Stewart, but the pain itself, where it was, and that it made sense given the objective evidence that she was receiving treatment when it commenced. I accept Dr. Stewart's opinion. There was no evidence led by Mr. Leung and Octa Stone to contradict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Iampietro claims that as a result of her accident injuries, she has developed somatic symptom disorder. This disorder starts with chronic pain. Over time, the individual is no longer able to differentiate between mind and body and his or her experience of pain becomes all encompassing. The experience of pain is magnified and the individual perceives it to be the cause of all issues. Somatic symptom disorder is included in the Diagnostic and Statistical Manual of Mental Disorders (5th edition), known as the DSM-5. Under DSM-4, it was not separately and specifically described, but rather was considered to be part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Iampietro led the evidence of Dr. Lu, a psychiatrist who saw Ms. Iampietro. He opined that as a result of her lengthy course of pain and functional impairment after the accident she has persistent physical, cognitive and psychological symptoms that are a clinical manifestation of her response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Lu explained that pre-existing psychological disorders, such as depression or anxiety, may make a person more vulnerable to developing somatic symptom disorder after an onset of pain, but there cannot be somatic symptom disorder without precipitating pain that has become chronic. On cross examination he would not agree that Ms. Iampietro's post partum depression, even if ongoing at the time of her accident, was the cause of her somatic symptom disorder. Aside from the requirement of precipitating chronic pain, Dr. Lu explained that functionality plays a role in diagnosis and causation. A marker of somatic symptom disorder is that the experience of pain takes over one's existence and causes functional disability. In Ms. Iampietro's case, prior to the accident she was fully functioning. Despite having had post partum depression, at the time of the accident she was working full time, parenting her two young children, undertaking household responsibilities and functioning within her many relationships. Since the accident, her main focus has been her pain and her functionality is markedly diminished on all fronts.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Stewart agrees that Ms. Iampietro has somatic symptom disorder. She opined that Ms. Iampietro has chronic pain due to her accident injuries, the necessary foundation for somatic symptom disorder. On cross examination, she disagreed with the thesis that the source of Ms. Iampietro's chronic pain could be her bunion, sternum pain or other pain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Stewart observed that Ms. Iampietro's presentation as an "all or nothing" person - that before the accident she was the life of the party and a great mother, and after the accident she has nothing and she is not able to do anything - is influenced by her development of 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Heran testified that he would defer to Dr. Lu on psychiatric diagnosis. He agrees that Ms. Iampietro has chronic myofascial type pain, but because it is intermittent, he opined that it is not consistent with a diagnosis of chronic myofascial pain syndrome. In his second report, he characterized her myofascial injuries as persistent and questioned the characterization of her pain as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Lu's evidence was that it is the persistence of the pain over time that is important; it does not have to be present every minute of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accept the evidence of Dr. Lu and Dr. Stewart that chronic pain is a necessary precept for somatic symptom disorder. I conclude that Ms. Iampietro has developed chronic pain which has in turn caused her to develop somatic symptom disorder.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Iampietro claims she has developed depression and anxiety as a result of her accident injuries. Mr. Leung and Octa Stone argue that she had depression and/or anxiety prior to the accident which was ongoing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Heran is of the view that Ms. Iampietro's symptoms, other than myofascial injuries to her neck and back, are not caused by the accident but rather pre-existing and long standing depression, superimposed anxiety fears and suicidal ideation, and trouble in her marriage. His opinion is that Ms. Iampietro's inability to work is not caused by her accident related injuries, but by her pre-existing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There is no evidence to support Dr. Heran's conclusion that her depression and anxiety were longstanding, pre-existed the accident and were ongoing at the time of the accident. Ms. Iampietro testified that she had post partum depression after the birth of her second child. It had resolved prior to her returning to work in January 2011 at the end of her maternity leave. Dr. Heran describes Dr. Rasool's records as disclosing longstanding pre-accident depression. On cross examination, he agreed that the only mention of depression in Dr. Rasool's records is the June 2010 entry regarding an appointment during which Ms. Iampietro and Dr. Rasool discussed her post partum depression. Ms. Iampietro confirmed in her evidence that the records accurately record that topic being discussed at that time. Dr. Heran conceded that he is wrong that Dr. Rasool's records disclose longstanding pre-accident depression based on this one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Heran also reviewed the notes of the hypnotherapist, Mr. Bexson. Ms. Iampietro saw Mr. Bexson at the request of her disability insurer in 2011, after the accident, in preparation for her return to work. Mr. Bexson testified that he is a counsellor, a coach and an instructor. His records include references to stress and anxiety, suicidal thoughts, marital difficulties and fear of returning to work. He testified that when making his notes, he was not attempting to record Ms. Iampietro's words precisely. For example, he testified that even though he wrote down "marital difficulties" he did not think that Ms. Iampietro referred to marital difficulties during their sessions, rather he made that note as an interpretation of her voicing frustration over her perceived lack of support for her accident injuries. Ms. Iampietro was cross examined about some parts of the records and denied providing Mr. Bexson with information that would cause him to form the impressions he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discussed above, Mr. Leung and Octa Stone assert that the contents of these records demonstrate that Ms. Iampietro had ongoing mental health issues at the time of the accident, was already seeking to work part time at the time the accident occurred, and was experiencing problems in her marriage at the time of the accident. Based on the evidence of Mr. Bexson and Ms. Iampietro, I find that Mr. Bexson's notes do not demonstrate that Ms. Iampietro was not truthful about these matters when she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addition, there is nothing in Mr. Bexson's notes that could be interpreted as recording long-term pre-accident depression and anxiety. Mr. Bexson's notes were recorded post-accident and were recorded about Ms. Iampietro's situation at the time they were made. Dr. Heran's reliance on them as referring to longstanding mental health issues is misplaced.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Heran's incorrect conclusion that there was evidence of longstanding pre-accident depression is a mistake of significant magnitude that is fundamental to his view that her accident injuries are not the cause of her current disability. Accordingly, I reject Dr. Heran's opinion that her pre-accident mental health is responsible for her ongoing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Leung and Octa Stone also point to a portion of a diagnostic assessment interview form completed by Ms. Iampietro after the accident, which was filled out at Dr. Rasool's office. In this form she recorded an event or events from her childhood, which based on the few words Ms. Iampietro wrote about it, could have been traumatic. Despite cross examining her on parts of this form, the defendants did not ask Ms. Iampietro any questions about that part of the form or whether what she wrote was an incident that played a role in her mental health at the time she filled out the form, at the time of the accident, or presently. There is no evidence that anything in Ms. Iampietro's childhood or pre-accident history was causing her depression or anxiety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conclude that Ms. Iampietro suffers from anxiety, depression and somatic symptom disorder. Prior to the accident, she had experienced post partum depression. It had resolved by the end of 2010. She had no active mental health issues at the time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a personal injury case,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There must be a substantial connection between the injury and the defendant's conduct. The primary test for causation is the "but-for" test: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However,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provided the plaintiff proves the accident was a cause of the injuries,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15-17; and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Where there are both tortious and non-tortious causes of injury, the defendant is liable so long as the defendant's conduct is a cause of the plaintiff's injury. The plaintiff must establish such causation on a balance of probabilities before damages are assessed: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have concluded that the disc herniation was not caused by the accident. Its cause is non-tortious. Two issues arise out of this determination. The first is whether the accident injuries are a cause of Ms. Iampietro's chronic pain given that the disc herniation is not an accident injury. The second is whether the accident injuries are a cause of her ongoing disability given that the disc herniation is not an accident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 conclude that the accident injuries are a cause of Ms. Iampietro's chronic pain and they are more than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Although Ms. Iampietro no doubt had pain from the herniated disc, she had pain before the increased pain radiation down her arm and neck due to the disc herniation. The disc herniation is now much reduced but she still has pain from her carpal tunnel syndrome, her thoracic outlet syndrome and in her sternum. It is chronic. Accordingly, I find her accident injuries to be a cause of her chronic pain, her chronic pain underlies her somatic symptom disorder, and her chronic pain and her somatic symptom disorder are causing her current disability. I also conclude that the accident caused her post-accident depression and anxiety.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Both Dr. Sahjpaul and Dr. Heran opined that Ms. Iampietro should be seen by a hand surgeon for an opinion on whether her recurrence of carpal tunnel syndrome is appropriate for surgical intervention. Dr. Heran opined that surgery to address recurrent carpal tunnel syndrome has a lower success rate than initial surgery, but it is still above 80%. If the surgery is successful, to the extent the pain and numbness is caused by the carpal tunnel syndrome, it will be reduced or relieved.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With regard to her overall prognosis, Dr. Lu opined that Ms. Iampietro is likely to have chronic somatic symptom disorder for life. He opined that Ms. Iampietro is of the view that she does not have a major mental health problem - a view common among those who have somatic symptom disorder. To the extent that she accepts that she has problems with her mental health, such as depression and anxiety, she does not understand that this impacts her pain and physical experience. Notwithstanding the difficulty of the situation, he opined that she should have cognitive behavioural therapy treatment and vocational support to increase her sphere of daily activities and diminish her focus on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find that Ms. Iampietro will have some level of pain from her thoracic outlet syndrome, may have chronic pain from her carpal tunnel syndrome depending on whether she is a candidate for repeat carpal tunnel release, and will have chronic depression, anxiety and somatic symptom disorder. I also find that she may have some improvement in her mental health conditions if she undergoes treatment, since implicit in Dr. Lu's opinion that she should have treatment with a focus on increasing her daily activity in that her activity can improve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fundamental principle of compensation in personal injury cases is that a plaintiff should receive full and fair compensation, calculated to place them in the same position as they would have been had the tort not been committed, insofar as this can be achieved by a monetary award: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167, citing </w:t>
      </w:r>
      <w:r>
        <w:rPr>
          <w:rFonts w:ascii="arial" w:eastAsia="arial" w:hAnsi="arial" w:cs="arial"/>
          <w:i/>
          <w:color w:val="000000"/>
          <w:sz w:val="20"/>
          <w:lang w:val="en-US" w:eastAsia="en-US" w:bidi="ar-SA"/>
        </w:rPr>
        <w:t>Ratych v. Bloomer</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at 962-63.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This principle is accomplished by awarding damages for pecuniary loss in the amount reasonably required to permit a standard of living and day to day functionality that, to the extent possible, approximates what the plaintiff would have experienced but for the wrong he or she was subjected to. Non-pecuniary damages are assessed to compensate for pain, suffering, and loss of enjoyment of life both prior to trial and into the future having ensured that the pecuniary losses are appropriately compensated such that the expenses to reasonably address the injuries will not erode the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a trilogy of cases decided in 1978, the Supreme Court of Canada set a rough upper limit of $100,000 (in 1978 dollars) for non-pecuniary damages based on the premise that pecuniary damages are fully compensated: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265;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at 334; and, </w:t>
      </w:r>
      <w:r>
        <w:rPr>
          <w:rFonts w:ascii="arial" w:eastAsia="arial" w:hAnsi="arial" w:cs="arial"/>
          <w:i/>
          <w:color w:val="000000"/>
          <w:sz w:val="20"/>
          <w:lang w:val="en-US" w:eastAsia="en-US" w:bidi="ar-SA"/>
        </w:rPr>
        <w:t>Thornton v. School Dist. No. 57 (Prince George)</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at 284.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premise on which the rough upper limit was set demonstrates that while the heads of damages are to be assessed individually, they are also interlocking. In particular, the future needs of the plaintiff must be met so the balance is struck between restorative care awards and policy-driven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Income Loss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 Ms. Iampietro Disabled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Iampietro was completely off work from the day after the accident, June 13, 2011, until she commenced graduated return to work on October 4, 2011. She returned to full time work in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Iampietro's position is that her physical and psychiatric injuries are such that she is permanently disabled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Leung and Octa Stone submit that Ms. Iampietro's income losses until her return to full time employment are compensable, but nothing after that. They argue that because Ms. Iampietro returned to work on a graduated basis, I should conclude that anything that caused her to not be able to work after that time is caused by the accident. They assert that her reason for going off work was the pain from her disc herniation and her sternum pain, which are not causally related to the accident in their submission. They also assert that her psychological conditions are not caused by the accident so any role that they play in her disability are not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have found that Ms. Iampietro's sternum pain is an accident injury as are her psychological conditions. The defendants' expert, Dr. Heran, opined that her pre-existing psychological problems are the cause of her disability. While I agree that her psychological injuries are a source of her disability, I have rejected the opinion that she had psychological problems that were ongoing at the time of the accident. I have found that her current psychological problems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have found the disc herniation to not be causally related to the accident. Ms. Iampietro testified that after her return to full time duties, she experienced pain at work, especially in her neck, shoulders and arms. She testified that she had tingling and numbness in her arms, wrists and hands. In April 2012, Ms. Iampietro experienced sudden increased pain in her neck. She was subsequently diagnosed with a herniated disc at C6-C7.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onset of disc herniation pain was during the time she was working full time. After it commenced, she decided she could no longer work due to her pain and anxiety. She testified that she also had musculoskeletal pain, carpal tunnel symptoms, and thoracic outlet symptoms. She describes depression and anxiety, including panic attacks, affecting her at that time. These problems affect her to the present. As does the chest pain she developed in 2017 and which Dr. Stewart opined is costochondritis.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find that the disc herniation was one of a number of injuries affecting her at the time she decided she could no longer work. She did not stop working solely due to the pain of the disc herniation, but due to the constellation of injuries I have described, all of which were caused by the accident except the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Salvian opined that it is often difficult for persons with thoracic outlet syndrome and carpal tunnel syndrome to maintain static positions such as sitting or standing as it increases neck and back muscle tension. He opined that it is often difficult for such patients to look at a computer screen for prolonged periods and do prolonged keyboarding, typing or "mousing". He says such patients cannot typically work a full day, or even part days every day of the work week. He recommended a functional capacity evaluation and a vocational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her first report, Dr. Stewart also recommended a functional capacity evaluation and that Ms. Iampietro see a vocational rehabilitation counsellor. She opined that Ms. Iampietro is likely to continue to experience her symptoms and limitations. She opined that Ms. Iampietro would be unable to do physically demanding work. In sedentary work, she will require flexibility to change her work tasks and position periodically throughout the day. She opined that it would be likely that she would be restricted to part time work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her second report, Dr. Stewart opined that given Ms. Iampietro's development of somatic symptom disorder and her decline in all aspects of function, she will not likely be employable in any capacity, including part time, because of her ongoing disability stemming from her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Lu opined that as Ms. Iampietro has not worked for five years, and after five years of long-term disability with somatic symptom disorder most patients with this disorder cannot return to their prior work capability. However, he did not rule out some level of remunerative employment, opining: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many ways, Ms. Iampietro needs extensive vocational support to reverse the many losses and limitations she experiences over the past years. While she expresses the wish to return to work, she needs instrumental support to overcome her SSD and chronic pain. Currently, her avoidance and isolation have been a major factor in her limitations. Already she has lost her position. Her job skills would have been severely affected by her disability over the past few years. Realistically, even with optimal response, she is unlikely to return to her prior functional status. Even for part-time work, she will need an extended period to update her job skills. She would need vocational support and gradual reintegration into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Iampietro attended a work functional capacity evaluation with an occupational therapist, Ms. Jerica Ditson. Ms. Ditson found that Ms. Iampietro put in a near full physical effort. Ms. Iampietro did not complete the assessment due to onset of pain, tightness in her chest, difficulty breathing, and a lack of ability to concentrate. She advised Ms. Ditson that she felt like she was having an anxiety attack. Ms. Ditson opined that it is not unusual for persons who have a significant psychiatric diagnosis to have difficulties completing a full functional work capacity evaluation. She concluded that Ms. Iampietro is not likely employable in any occupation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Iampietro attended a vocational rehabilitation assessment with Derek Nordin. His opinion is that Ms. Iampietro is not job ready and would not be ready for vocational rehabilitation or support until she had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Through the medical, functional capacity and vocational evidence and her own evidence, Ms. Iampietro has established that she is not capable of working presently and a real and substantial possibility that she will lose income in the future due to her accident injuries. I find that she may have some residual capacity to work, especially if she successfully undergoes treatment for her somatic symptom disorder. I find that condition to be the most significant condition in her functional disability at this time. I find that successful treatment will increase her functionality, but not completely because her somatic symptom disorder is permanent and because she does have underlying pain which will continue to impact her functionality. I conclude that her functionality might increase to allow her to work part time. That is not a good possibility, but it is appropriate to take it into account nonetheless.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At the time of the accident, Ms. Iampietro was working as a receptionist at Sunny Hill. She earned $38,425 in her last full year of employment, 2008. Between 2009 and the accident, she worked partial years due to her maternity leave that commenced in 2009 and ended in 2010. The plaintiff asserts that but for the accident, she would have worked full time between June 2011 and the present. Her present earnings would be $43,327 per annum. Ms. Iampietro's economist calculates her past income loss to be $254,969. This accounts for the funds earned on her graduated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Leung and Octa Stone dispute the basis on which the calculation has been prepared. They submit that the forms filled out by Ms. Iampietro after the accident and her absence from work on the two working days prior to the accident are evidence that she had already decided and requested to work part time due to her pre-existing psychological issues. They assert that she was unhappy at work and her evidence that she liked her work should not be believed. They called her former supervisor, Ms. Barbara Kenny,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Kenny testified that Ms. Iampietro was well suited to the job of a greeter in the hospital because of her bubbly personality and because she was good with children. She testified that Ms. Iampietro did her job well although she was not great with the petty cash aspect of her job. They had worked through that problem with improvement on Ms. Iampietro's part. Ms. Kenny did not agree that Ms. Iampietro had ever requested to work part time other than after the accident and she had not requested medical leave, other than maternity leave, prior to the accident. Ms. Kenny testified that there were conversations about part time work at the time of Ms. Iampietro's return to work after the accident. Her graduated return to work was handled by the human resources department, not Ms. Kenny. When Ms. Iampietro was working full time in 2012, Ms. Kenny discussed with Ms. Iampietro the possibility of part time work. Ms. Kenny advised Ms. Iampietro that the position at Sunny Hill was full time and if Ms. Iampietro wanted a part time position, she would have to move to another hospital campus.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Based on this evidence and the evidence of Ms. Iampietro that she planned to work full time and needed to do so for financial reasons, I conclude that as of the time of the accident, Ms. Iampietro was working full time and intended to continue to work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accept the plaintiff's expert evidence of the past income loss in the amount of $254,969 and award that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Assessing an award for loss of future earning capacity involves a comparison between the likely future earnings of the plaintiff if the accident had not happened and the plaintiff's likely future earnings after the accident has happened. The assessment is fact-intensive and case-specific: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paras. 32-33.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There are two widely used approaches to quantify loss of future earning capacity, the earnings approach and the capital asset approach. The distinction between the two was explained by Mr. Justice Kent in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as at paras. 156-59, citing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earnings approach is a mathematical approach (albeit still an assessment) based on the present value of the difference between the plaintiff's projected with accident annual income and the plaintiff's projected absent accident annual income over the working years until retirement. Where there is no residual earning capacity, the present value of plaintiff's entire projected annual salary, absent injury, forms the basis for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Where the evidence is such that lost earnings are not measurable, the capital asset approach is used: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That approach involves considering i) whether the plaintiff has been rendered less capable overall from earning income from all types of employment; ii) whether the plaintiff is less marketable or attractive as a potential employee; iii) whether the plaintiff has lost the ability to take advantage of all job opportunities that might otherwise have been open to him or her; and iv) whether the plaintiff is less valuable to himself or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and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earnings approach is often used where the plaintiff had an established earnings pattern or career trajectory prior to the accident, and after the accident the plaintiff continued to work in the same position with either reduced hours or modified duties, or took early retirement from that position as a result of accident-related injuries: see, for example, </w:t>
      </w:r>
      <w:r>
        <w:rPr>
          <w:rFonts w:ascii="arial" w:eastAsia="arial" w:hAnsi="arial" w:cs="arial"/>
          <w:i/>
          <w:color w:val="000000"/>
          <w:sz w:val="20"/>
          <w:lang w:val="en-US" w:eastAsia="en-US" w:bidi="ar-SA"/>
        </w:rPr>
        <w:t>Riding-Brown v. Jenkins</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2014 BCSC 382</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capital asset approach is used where there is a level of uncertainty making it difficult to measure the loss in a pecuniary way. As this Court stated in </w:t>
      </w:r>
      <w:r>
        <w:rPr>
          <w:rFonts w:ascii="arial" w:eastAsia="arial" w:hAnsi="arial" w:cs="arial"/>
          <w:i/>
          <w:color w:val="000000"/>
          <w:sz w:val="20"/>
          <w:lang w:val="en-US" w:eastAsia="en-US" w:bidi="ar-SA"/>
        </w:rPr>
        <w:t>Riding-Brown</w:t>
      </w:r>
      <w:r>
        <w:rPr>
          <w:rFonts w:ascii="arial" w:eastAsia="arial" w:hAnsi="arial" w:cs="arial"/>
          <w:color w:val="000000"/>
          <w:sz w:val="20"/>
          <w:lang w:val="en-US" w:eastAsia="en-US" w:bidi="ar-SA"/>
        </w:rPr>
        <w:t>, at para. 26, this approach is "usually applied in situations where the uncertainty of the plaintiff's future renders quantification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Iampietro argues that the earnings approach is possible because her earning trajectory without the accident was established based on her long time employment and she is not in a position to return to work in any capacity. The assessment of the loss starts with a mathematical exercise that can be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Mr. Leung and Octa Stone argue that the capital asset approach is appropriate because although the plaintiff is not working, she could be and she should return to work. They argue that the plaintiff's evidence is not reliable and cannot be a foundation on which to assess a loss on an earnings approach and there are too many contingencies, both past and future, such that the earnings approach is more appropriate. They argue that the facts are similar to </w:t>
      </w:r>
      <w:r>
        <w:rPr>
          <w:rFonts w:ascii="arial" w:eastAsia="arial" w:hAnsi="arial" w:cs="arial"/>
          <w:i/>
          <w:color w:val="000000"/>
          <w:sz w:val="20"/>
          <w:lang w:val="en-US" w:eastAsia="en-US" w:bidi="ar-SA"/>
        </w:rPr>
        <w:t>Wagner v. Newbery</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2015 BCSC 894</w:t>
        </w:r>
      </w:hyperlink>
      <w:r>
        <w:rPr>
          <w:rFonts w:ascii="arial" w:eastAsia="arial" w:hAnsi="arial" w:cs="arial"/>
          <w:color w:val="000000"/>
          <w:sz w:val="20"/>
          <w:lang w:val="en-US" w:eastAsia="en-US" w:bidi="ar-SA"/>
        </w:rPr>
        <w:t>, in which the Court found the plaintiff's employment path was not sufficiently clear and the contingencies too great to use the earnings approach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my view, the earnings approach is appropriate in this case. The plaintiff has a long established history of working full time as a receptionist at Sunny Hill. She bases her future earnings projection on continuing along this same path with the same earnings, increasing only by the amounts that the earnings have historically changed, until a retirement date of age 65 or 70. I find the plaintiff's evidence to be reliable on this issue not only because I reject the defendants' submission that she is not generally reliable, but also because her evidence is supported by the evidence of Ms. Kenny. Ms. Kenny refutes the defendants' suggestions that Ms. Iampietro had sought to work part time for other health reasons. Ms. Kenny gave evidence that Ms. Iampietro was good at her job and well suited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Wagner</w:t>
      </w:r>
      <w:r>
        <w:rPr>
          <w:rFonts w:ascii="arial" w:eastAsia="arial" w:hAnsi="arial" w:cs="arial"/>
          <w:color w:val="000000"/>
          <w:sz w:val="20"/>
          <w:lang w:val="en-US" w:eastAsia="en-US" w:bidi="ar-SA"/>
        </w:rPr>
        <w:t>, the plaintiff had not finished the degree she was working towards or established an attachment to the labour force that would support the conclusion she would have worked full time. The evidence called into question whether, without the accident, she would have embarked on and completed her degree. In this case, Ms. Iampietro had established and committed to full time work in a position such that her earnings to retirement can be projected with reasonable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have found that the plaintiff may have some residual earning capacity with treatment, although she is not currently capable of working. In my view, this is best dealt with as a contingency in assessing her damages. While in some cases, the number of contingencies and their nature may make the capital asset approach appropriate, this is not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process to establish the loss is that first, the plaintiff must prove a real and substantial possibility that his or her earning capacity has been impaired: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8. If the plaintiff discharges his or her burden of proof, the court turns to an assessment of damages. The general principles the court should apply when making an assessment under this head of damages 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assess damages rather than calculate them mathematically;</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proof is not the balance of probabilities; the plaintiff need only establish a real and substantial possibility of loss, one which is not mere speculation, and hypothetical events are weighed according to their relative likelihood;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allowances must be made for the contingencies that the assumptions upon which an award is based may prove to be wrong;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overall goal of the assessment is to be fair and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323"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discussed above, Ms. Iampietro has established a real and substantial possibility that her future earnings are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Iampietro testified that she planned to work to age 65. Ms. Iampietro's economist calculated her earnings from the date of trial to retirement at age 65 to be $661,605.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With regard to contingencies, I take into account the following:</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the accident, Ms. Iampietro might have been absent from work or worked part time for reasons that were not manifest at the time of the accident;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Iampietro might have retired earlier than age 65;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Iampietro may regain some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All of these contingencies are negative. In </w:t>
      </w:r>
      <w:r>
        <w:rPr>
          <w:rFonts w:ascii="arial" w:eastAsia="arial" w:hAnsi="arial" w:cs="arial"/>
          <w:i/>
          <w:color w:val="000000"/>
          <w:sz w:val="20"/>
          <w:lang w:val="en-US" w:eastAsia="en-US" w:bidi="ar-SA"/>
        </w:rPr>
        <w:t>O'Brien v. Cernovec</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2016 BCSC 1881</w:t>
        </w:r>
      </w:hyperlink>
      <w:r>
        <w:rPr>
          <w:rFonts w:ascii="arial" w:eastAsia="arial" w:hAnsi="arial" w:cs="arial"/>
          <w:color w:val="000000"/>
          <w:sz w:val="20"/>
          <w:lang w:val="en-US" w:eastAsia="en-US" w:bidi="ar-SA"/>
        </w:rPr>
        <w:t xml:space="preserve"> at para. 137, the Court explained that both positive and negative contingencies should be taken into account in the analysis. Ms. Iampietro did not ask for any positive contingencies, and given the evidence pertaining to her earnings history and her plan for the future, this position makes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Iampietro's economist has applied a statistical deduction for being absent from the workforce into his calculation that addresses (a) and (b)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have discussed the medical and factual evidence with regard to regaining income earning capacity above. As stated, it will be in the future and the possibility of it occurring, based on the medical evidence, is low. If it occurs, it is likely to be part time and perhaps lower paying than her pre-accident employment due to her more limited functionality. I apply a contingency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Taking into account a contingency for residual earning capacity, I assess Ms. Iampietro's future loss of earning capacity at $560,000.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of Appeal set out a non-exhaustive list of factors to consider when assessing non-pecuniary damages: age of the plaintiff; nature of the injury; severity and duration of pain; disability; emotional suffering; loss or impairment of life; impairment of family, marital and social relationships; impairment of physical and mental abilities; loss of lifestyle; and the plaintiff's stoicism. Courts also consider cases in which the plaintiff has suffered similar injuries as a guide: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However, they are no more than a guide since similar injuries may not have similar consequences for the injured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Iampietro was older than a young adult, but she was not yet middle-aged at the time of the accident. I find that the accident injuries will affect significant phases of her life - her career, her motherhood, her marriage, the years she might have otherwise enjoyed a healthy retirement, and her old age. I accept her evidence and those of other witnesses that she was a physically active person who loved the challenge of staying fit and improving her fitness but she now exercises for rehabilitation. Both Ms. Iampietro and her husband testified that her accident injuries have eliminated physical intimacy in their marriage and I accept their evidence in this regard. She testified that she believes she is not acting as a mother should and her husband is very distressed about how often she is in bed when she should otherwise be interacting with their children. I accept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Several friends and family members testified that Ms. Iampietro was always impeccably groomed before the accident but that has changed. She testified that she liked to wear beautiful clothes and high heels prior to the accident, but she now often wears work out clothes or comfortable clothes and low footwear. One exception to this is Ms. Diana Iampietro, Ms. Iampietro's sister-in-law, who still perceives Ms. Iampietro as bubbly and testified that she still looks good and takes care of herself. Her evidence was different from the evidence several witnesses whose testimony was detailed and consistent and I do not accept it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find that Ms. Iampietro can no longer work at a job she found rewarding and which was financially important to her family. She no longer demonstrates her pre-accident attention to her appearance. Her enjoyment of hosting and attending social gatherings has largely been reduced to hosting smaller gatherings at her home or attending at the home of other people where she can use a bed to lie down. She spends a lot of time in bed trying to manage her pain. She has depression and anxiety which result in anxiety attacks when she tries to push herself beyond her very small range of activities, such as during her functional capacity evaluation. She has somatic symptom disorder, a syndrome whereby a person with a level of chronic pain perceives the pain as worse than it is or objectively should be. She is trapped in a cruel negative feedback loop between her pain and her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Brundige v. Bolton</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2018 BCSC 1843</w:t>
        </w:r>
      </w:hyperlink>
      <w:r>
        <w:rPr>
          <w:rFonts w:ascii="arial" w:eastAsia="arial" w:hAnsi="arial" w:cs="arial"/>
          <w:color w:val="000000"/>
          <w:sz w:val="20"/>
          <w:lang w:val="en-US" w:eastAsia="en-US" w:bidi="ar-SA"/>
        </w:rPr>
        <w:t>, in which Mr. Justice Butler determined the plaintiff suffered from neck, back and pelvic myofascial and musculoskeletal injuries. He also found that she suffered from adjustment disorder with depressed mood and somatic symptom disorder which were caused by the accident and caused her to be anxious, depressed and preoccupied with her perceived pain. The plaintiff suffered daily pain, could not work and had every aspect of her life affected. She was 39 years old at the time of the accident. Her somatic symptom disorder magnified her perception of pain and caused her to see her level of impairment higher than it was. He concluded he should make an award at the higher end of the reasonable range, and awarded $165,000.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plaintiff also relies on </w:t>
      </w:r>
      <w:r>
        <w:rPr>
          <w:rFonts w:ascii="arial" w:eastAsia="arial" w:hAnsi="arial" w:cs="arial"/>
          <w:i/>
          <w:color w:val="000000"/>
          <w:sz w:val="20"/>
          <w:lang w:val="en-US" w:eastAsia="en-US" w:bidi="ar-SA"/>
        </w:rPr>
        <w:t>Firman v. Asadi</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2019 BCSC 270</w:t>
        </w:r>
      </w:hyperlink>
      <w:r>
        <w:rPr>
          <w:rFonts w:ascii="arial" w:eastAsia="arial" w:hAnsi="arial" w:cs="arial"/>
          <w:color w:val="000000"/>
          <w:sz w:val="20"/>
          <w:lang w:val="en-US" w:eastAsia="en-US" w:bidi="ar-SA"/>
        </w:rPr>
        <w:t>, in which Mr. Justice Verhoeven found that the plaintiff's accident injuries included a left hip injury requiring surgery, thoracic outlet syndrome requiring surgery, myofascial injuries to the spine resulting in chronic pain, and mental illnesses including depression, somatic symptom disorder and anxiety. These injuries meant that she was no longer able to participate in her previously very active lifestyle including fitness training, marathons and triathlons. Her personality changed and she was no longer outgoing and social. However, she was not completely debilitated and there was a chance her condition would improve, although the overall prognosis was poor. Verhoeven J. awarded $170,000. The plaintiff also relies on Verhoeven J.'s review of several cases but in my opinion, the review does not demonstrate significant similarity between those cases and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Evans v. Keill</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2018 BCSC 1651</w:t>
        </w:r>
      </w:hyperlink>
      <w:r>
        <w:rPr>
          <w:rFonts w:ascii="arial" w:eastAsia="arial" w:hAnsi="arial" w:cs="arial"/>
          <w:color w:val="000000"/>
          <w:sz w:val="20"/>
          <w:lang w:val="en-US" w:eastAsia="en-US" w:bidi="ar-SA"/>
        </w:rPr>
        <w:t>, in which the plaintiff, age 34 at the time of the accident, had chronic pain from myofascial injuries to her neck and upper back, suffered chronic headaches, was disabled from working and many recreational activities, suffered depression, had two suicide attempts, and suffered from somatic symptom disorder. By the time of trial, her psychological condition had improved; she was no longer suffering from somatic symptom disorder and her depression was managed. I was the trial judge in that case and I awarded her $110,000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 has argued cases based on findings of injuries caused by the accident grouped as follows: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moderate and continuing myofascial pain, hand numbness from carpal tunnel syndrome: $60,000 or $75,000 to $110,000 inclusive of housekeeping capacity;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above issues, not including thoracic outlet syndrome but including somatic symptom disorder: $115,000;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above issues as well as somatic symptom disorder, double crush or thoracic outlet syndrome something less than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Since I have found that the plaintiff suffers from thoracic outlet syndrome and somatic symptom disorder, both caused by the accident, I will consider the applicable cases cited by Mr. Leung and Octa Stone. They are </w:t>
      </w:r>
      <w:r>
        <w:rPr>
          <w:rFonts w:ascii="arial" w:eastAsia="arial" w:hAnsi="arial" w:cs="arial"/>
          <w:i/>
          <w:color w:val="000000"/>
          <w:sz w:val="20"/>
          <w:lang w:val="en-US" w:eastAsia="en-US" w:bidi="ar-SA"/>
        </w:rPr>
        <w:t>Starchuk v. Hannig</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2016 BCSC 1655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Hrnic v. Bero Investments Ltd.</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2018 BCSC 1880</w:t>
        </w:r>
      </w:hyperlink>
      <w:r>
        <w:rPr>
          <w:rFonts w:ascii="arial" w:eastAsia="arial" w:hAnsi="arial" w:cs="arial"/>
          <w:color w:val="000000"/>
          <w:sz w:val="20"/>
          <w:lang w:val="en-US" w:eastAsia="en-US" w:bidi="ar-SA"/>
        </w:rPr>
        <w:t xml:space="preserve">. I will also consider </w:t>
      </w:r>
      <w:r>
        <w:rPr>
          <w:rFonts w:ascii="arial" w:eastAsia="arial" w:hAnsi="arial" w:cs="arial"/>
          <w:i/>
          <w:color w:val="000000"/>
          <w:sz w:val="20"/>
          <w:lang w:val="en-US" w:eastAsia="en-US" w:bidi="ar-SA"/>
        </w:rPr>
        <w:t>Rutter v. Adams</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2016 BCSC 554</w:t>
        </w:r>
      </w:hyperlink>
      <w:r>
        <w:rPr>
          <w:rFonts w:ascii="arial" w:eastAsia="arial" w:hAnsi="arial" w:cs="arial"/>
          <w:color w:val="000000"/>
          <w:sz w:val="20"/>
          <w:lang w:val="en-US" w:eastAsia="en-US" w:bidi="ar-SA"/>
        </w:rPr>
        <w:t>, because, although thoracic symptom disorder was rejected in the case, the other injuries are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Starchuk</w:t>
      </w:r>
      <w:r>
        <w:rPr>
          <w:rFonts w:ascii="arial" w:eastAsia="arial" w:hAnsi="arial" w:cs="arial"/>
          <w:color w:val="000000"/>
          <w:sz w:val="20"/>
          <w:lang w:val="en-US" w:eastAsia="en-US" w:bidi="ar-SA"/>
        </w:rPr>
        <w:t>, the plaintiff suffered soft tissue injuries to her neck, shoulders, upper limbs, back, chest and right foot, a capsular tear of her breast implant requiring surgery and causing permanent pain and loss of sensation, post traumatic stress disorder, somatic symptom disorder, chronic pain and a mild traumatic brain injury. Madam Justice Brown assessed non-pecuniary damages at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Hrnic</w:t>
      </w:r>
      <w:r>
        <w:rPr>
          <w:rFonts w:ascii="arial" w:eastAsia="arial" w:hAnsi="arial" w:cs="arial"/>
          <w:color w:val="000000"/>
          <w:sz w:val="20"/>
          <w:lang w:val="en-US" w:eastAsia="en-US" w:bidi="ar-SA"/>
        </w:rPr>
        <w:t>, the plaintiff was 54 years old at the time of the accident in which she suffered injuries that developed into chronic nerve and muscle pain. Mr. Justice Saunders found that the plaintiff's chronic pain was exacerbated by and explained by somatic symptom disorder. The somatic symptom disorder pre-existed the accident, but was not disabling prior to the accident and was aggravated by the accident. Saunders, J. awarded $85,000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Rutter</w:t>
      </w:r>
      <w:r>
        <w:rPr>
          <w:rFonts w:ascii="arial" w:eastAsia="arial" w:hAnsi="arial" w:cs="arial"/>
          <w:color w:val="000000"/>
          <w:sz w:val="20"/>
          <w:lang w:val="en-US" w:eastAsia="en-US" w:bidi="ar-SA"/>
        </w:rPr>
        <w:t>, the plaintiff was 29 years old at the time of the first of two accidents. She experienced neck pain, back pain, headaches, pain in her left knee and psychological problems. She had serious depression and suicidal ideation, anxiety, somatic symptom disorder, and post traumatic stress disorder which had become sub-clinical. She went back to work after the first accident and was able to continue working but not in the area she was pursuing prior to the first accident. She was disabled for four months following the first accident. Madam Justice Watchuk awarded non-pecuniary damages in the amount of $115,000.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This case has similarities and differences in comparison to all the cases referred to above. In some of these cases, the physical injuries were more serious and greater in number, but the psychological injuries were not as profound or had improved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Taking in account Ms. Iampietro's age at the time of the accident, her persistent curse of chronic injuries, the most serious of which are her psychological injuries, the diverse and serious impact they have had on her ability to work, be a parent, a spouse and a physically and socially active person, as well as her chances for improvement, I assess non-pecuniary damages at $125,000.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Iampietro argues that her accident injuries preclude her from undertaking most of the significant housekeeping activities she did prior to the accident, including weekly cleaning of the family's four bedroom three bathroom home and laundry. She still does some cooking and grocery shopping, but on a diminished basis. The family now eats take out many evenings a week. They now pay for five hours of housekeeping services every two weeks. Mr. Iampietro, who use to participate in cleaning with Ms. Iampietro on weekends and who did the majority of the yardwork, is not able to do so to his pre-accident level because he has taken over many domestic duties, including minding the children on the weekend. The evidence of friends and family members was uniform: prior to the accident, the Iampietros loved to entertain and their home was immaculate.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Leung and Octa Stone argue that there is no evidence that Ms. Iampietro was responsible for anything beyond minimum household maintenance. This assertion is based on the fact that Mr. Iampietro is an electrician and would therefore be in a better position to undertake household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paras. 67-68, the Court of Appeal held that a plaintiff whose ability to perform housekeeping is diminished should be compensated, including for work that other family members have gratuitously assisted with after the accident. I accept this approach, and that the functional approach to compensating pecuniary loss is applicable to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Liu v. Bains</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2016 BCCA 374</w:t>
        </w:r>
      </w:hyperlink>
      <w:r>
        <w:rPr>
          <w:rFonts w:ascii="arial" w:eastAsia="arial" w:hAnsi="arial" w:cs="arial"/>
          <w:color w:val="000000"/>
          <w:sz w:val="20"/>
          <w:lang w:val="en-US" w:eastAsia="en-US" w:bidi="ar-SA"/>
        </w:rPr>
        <w:t xml:space="preserve"> at paras. 25-29, the Court of Appeal considered the governing principles to this head of damage. The Court explained that like other loss of capacity claims, it is a matter of assessment, not mathematical calculation. The court may consider labour force information regarding the value of replacement services as guidance in determining the appropriate quantum. It can be treated as an aspect of pain, suffering and loss of enjoyment of life, or it can be assessed separately. Although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76, discusses a conservative approach to loss of household capacity, the Court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at para. 29, held that the jurisprudence does not support an approach that provides less than full compensation for a proven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evidence of Ms. Iampietro, her husband, and several friends and family was uniform that Ms. Iampietro was a particular housekeeper who spent several hours a week ensuring their family home was immaculate. She and Mr. Iampietro worked together on this. His evidence was that he has taken over many of the child rearing duties and no longer has capacity for anything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also accept that Mr. Iampietro is, to a large extent, playing the role of both parents. Given the evidence, the functional approach to assessing damages supports an award for loss of housekeeping capacity to cover house cleaning and yardwork even though Mr. Iampietro used to do some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Ms. Iampietro's claim is based on approximately six hours per week for both housekeeping, seasonal heavy cleaning and yardwork. Given the evidence that prior to the accident, she and Mr. Iampietro spent about eight hours a week combined on such work, her claim is reasonable. Some of the claim is to their youngest child's 18th birthday, and other claims go on longer. This too is reasonable except that the landscaping claims go to age 75. After their children are grown, I expect that Mr. Iampietro will no longer be occupied with the child care and child rearing activities and will be able to resume his yardwork and house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addition, I factor in the same 15% contingency that Ms. Iampietro will gain functionality and will be able to participate in childcare and/or family duties such that Mr. Iampietro will be able to resume some of his previous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claim under this head of damages is $172,555. I asses the future loss of housekeeping capacity at $95,000.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Future care costs are awarded where the plaintiff establishes that the items of care are medically necessary and the costs are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78 (S.C.), aff'd </w:t>
      </w:r>
      <w:hyperlink r:id="rId33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Iampietro's expert medical witnesses made a number of recommendations which were reviewed by an occupational therapist, Ms. Claudia Walker who set out a schedule of cost of future care items and pricing for them. Ms. Iampietro's economist, Mr. Darren Benning, provided the present values for those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Leung and Octa Stone take the position that certain of these costs, in addition to housekeeping which I have already addressed, are not reasonable or supported by the evidence. They also object to paying for ongoing treatment for life. I will address those that are controversial.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Occupational Therapy and Rehabilitation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Lu opined that Ms. Iampietro will need a team approach to her care. Dr. Stewart recommended occupational therapy to coordinate the various treatments and requirements. Ms. Walker has provided costing for an occupational therapist in the first year and 12-18 hours every year into the future, and a rehabilitation assistant in the first year. The rehabilitation assistant and the occupational therapist appear to be duplicative for the first year. With regard to the recommendation of occupational therapy for each subsequent year, while I accept that Ms. Iampietro does not have the skillset to coordinate her multi-disciplinary care at this time, as time goes on she will grow these skills. It does not make sense that she would require several hours of occupational therapy support each year indefinitely. The total claimed is $57,000. I award $20,000 for both occupational therapy and rehabilitation assistance for the first year and all subsequent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Manual Therapies to age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Ms. Iampietro has undergone massage therapy, physiotherapy, osteopathy therapy, and acupuncture. With regard to ongoing osteopathic treatment, Dr. Stewart opined that it is not usual that passive treatments are effective this long after injury, but given that they provide Ms. Iampietro with symptomatic relief, it is reasonable for her to continue every two weeks indefinitely. Dr. Stewart did not make a recommendation for massage therapy. Dr. Salvian commented that it may be beneficial but did not make a clear recommendation. Ms. Walker has made an allowance for 12-18 sessions of remedial massage therapy, physiotherapy or osteopathy treatments. Given the recommendations of Dr. Stewart on osteopathy treatments, this is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Yoga and Meditation to age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Lu recommended mindfulness therapy and included yoga and meditation as examples. Ms. Walker provided costing for a restorative yoga course. Mr. Leung and Octa Stone argue that they should not have to pay for yoga to age 80. Given Dr. Lu's opinion that she will struggle indefinitely with her mental health, I see no reason to cease the recommended treatment at a particular date or 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Both Dr. Stewart and Dr. Salvian recommended a functional capacity evaluation. It has been undertaken although Ms. Iampietro was not able to complete it. My findings anticipate that Ms. Iampietro may be able to return to work if treatment is successful. There is no evidence as to the utility of another functional capacity evaluation at that time, although the potential utility is apparent as a matter of logic. However, there is also a claim for vocational rehabilitation and in my view the allowance for that is sufficient to cover the cost of a future functional capacity evaluation if one is undertaken. I decline to make a separate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Childcare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Iampietro claims an allowance for a nanny for their children. Dr. Stewart supports this claim. She expressed concern about how often the children are left to their own devices. The children are nine years old and 13 years old. The older child has a learning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Ms. Iampietro and Mr. Iampietro testified that they hired a nanny before the accident, when the children were young, and it relieved the stress that Ms. Iampietro was experiencing around the time of her post partum depression. Ms. Iampietro testified that she does the morning routine with the children prior to school. Mr. Iampietro testified that he gets off work and gets home around 4:30 p.m. and he does all the parenting from that time onward and on weekends. Neither of them testified as to the role a nanny would play in their current situation, in particular how a nanny would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There is evidence from which I can infer that a nanny would be helpful, including Ms. Iampietro's evidence that she is often in bed when the children come home from school, evidence that she used a bus for disabled children to get them to school when she was not able to drive, Mr. Iampietro's evidence that he does not work as much overtime as he could because he would have to hire a babysitter, and evidence of Ms. Iampietro's sister who helped out with the children when Ms. Iampietro was not able. But in the absence of specific evidence of either parents, I decline to make an award based on inferred evidence as to the need and no evidence as to the quantum of the need. In addition, I have made an award for loss of housekeeping capacity on the basis that Mr. Iampietro's work on housekeeping and yard maintenance has been diverted to child care. Accordingly, I am satisfied that the compensation overall satisfies the functional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Botox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Salvian referred to Botox both as diagnostic tool and a pain management tool. Dr. Salvian testified under cross examination that he recommends Botox treatments to relax the scalene muscles. Ms. Iampietro claims for Botox treatments. The costs included are for a trial in the first year, and then if that is successful, ongoing injections. There is no evidence as to the possibility or probability that the treatment will be successful. In the absence of evidence as to the likelihood that treatments after the trial would be recommended, I award only the costs for the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Psychological Counselling to age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Leung and Octa Stone object to provision for psychological counselling to age 80 (which I understand to be lifelong).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have accepted Dr. Lu's evidence that Ms. Iampietro will have somatic symptom disorder chronically. Dr. Lu, Dr. Stewart and Dr. Heran all recommend psychological treatment. This treatment is linked to several other heads of damages because I have accepted that improvement is a possibility, and reduced other awards based on the chance of improvement. I see no reason why this treatment, given the opinion that she will continue to struggle, should be terminated at a particular age. I award this cost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addition, Dr. Stewart recommended marriage counselling. The evidence is that Ms. Iampietro's accident injuries have taken a severe toll on their marriage. I accept there is a need for this therapy and award the costs of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Upgraded Mattress, Pillow and Vacuum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Salvian recommended that Ms. Iampietro have a supportive mattress and cervical pillow. He also recommended a lightweight vacuum cleaner. The initial cost to purchase these items is $1,108. The present value of the cost to replace them every seven years is $3,379. This amount is reasonable. However, had the accident not occurred, Ms. Iampietro would have incurred expenses to replace her pillow, mattress and vacuum cleaner at similar intervals to those proposed. These special items are not unusually expensive compared to the cost of ordinary pillows, mattresses and vacuum cleaners. Accordingly, the replacement costs are expenses Ms. Iampietro would have incurred in any event. I award the initial purchase only.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Taking into account the amounts listed above, and the separate award I made for loss of housekeeping capacity, I award $171,584 for cost of future care. Mr. Leung and Octa Stone submitted that depending on the award, they may seek to make further submissions on amounts to be deducted pursuant to s. 83(5)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If the parties are unable to agree on any amount to be deducted, they may speak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Out of Pocket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parties agree that the out of pocket expenses claimed by Ms. Iampietro were paid for by her and total $65,100. The defendants dispute the expenses for maintaining extended health benefits, tutoring for her younger son, acupuncture treatments, osteopathic treatments and housekeeping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With regard to maintaining extended health benefits, Mr. Leung and Octa Stone's argument is premised on their argument that after 2012, she was not disabled from work due to the accident. I have rejected that argument. I allow the cost of maintaining extended health benefits as an out of pocket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With regard to tutoring, Ms. Iampietro testified that they hired tutors for their younger child starting in kindergarten and for their older child starting in grade eight. Ms. Iampietro testified that she is only claiming the costs of a tutor for the younger child, as she is of the view that she ought to be able to help her elementary school-aged child with his homework but she cannot because of her accident injuries. Mr. Iampietro testified that they have the tutor for their younger child because his wife has not been able to help the child, and he is physically and mentally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have declined to make an award for a nanny or for child care generally on a prospective basis. The reasoning for that would apply to prospective tutoring. However, this is a past award. I take into account that this expense was incurred when the Iampietros did not have a functionally-based and interlocking set of compensatory awards to try to fill the gaps created by Ms. Iampietro's disability. In these circumstances, hiring a tutor to fill one of the gaps was reasonable. I award the costs for a tutor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With regard to osteopathic and acupuncture treatments, Mr. Leung and Octa Stone take the position that they should only be awarded if the expenditures were supported by medical evidence that survives scrutiny. Dr. Stewart opined that such treatments are generally not curative but can provide transitory relief, and she recommended their continuation. On that logic, the past treatments were medically supported and reasonable. With regard to the costs of attending such appointments, the evidence of both Mr. Iampietro and Ms. Iampietro is that on some occasions, Ms. Iampietro could not drive after the appointments and so unless she took a cab both ways, Mr. Iampietro would have to take time off work to drive her. The claim for transportation is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award out of pocket expenses in the amount of $65,100.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Income Tax Gross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Iampietro seeks income tax gross up on her award but notes that it cannot be calculated until the amount of the award is known. Mr. Leung and Octa Stone argue that if I award damages in line with their submissions, an income tax gross up award should not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am of the view that an award of income tax gross up is appropriate. If the parties are unable to agree on the amount, they may speak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Investment Management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Ms. Iampietro claims an investment management fee but notes that it cannot be calculated until the amount of the award is known. Mr. Leung and Octa Stone argue that if I award damages in line with their submissions, there should be no investment management fee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There are authorities on the circumstances in which such an award is appropriate. They were not argued before me. If the parties are unable to agree on the applicability and/or quantum of an award for an investment management fee, they may speak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award Ms. Iampietro damages as follows: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$125,000</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$254,969</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 $560,000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$95,000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$171,584</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$65,100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total is $1,271,653.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Subject to any matters of which I am not aware relating to costs, I award Ms. Iampietro costs at Scale B. If the parties wish to speak to costs because there are matters about which I am unaware, they may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Additional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If the parties which to speak to deductions from cost of future care, income tax gross up, management fees and/or costs, they shall, within 30 days of these reasons, contact the Registry to make arrangements to do so. Those arrangements must include delivering written submissions of five pages or less and authorities on each topic to the Court and to each other at least one week prior to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 MATTHEWS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6" style="position:absolute;z-index:251774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Kim v. Sim, [2008] B.C.J. No. 1362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I.W. Caldwell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S107277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945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169 A.C.W.S. (3d) 320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Sook Ja Kim and Dong Kyun Kim, Plaintiffs, and Mi Seob Sim, Jay Chong and James Chung, Defendants, and David Yang and Interville Development Limited Partnership,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7"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4" w:name="Keywords_8"/>
      <w:bookmarkEnd w:id="7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Fiduciary duty — Duty of care — Applications by the third parties for dismissal of the third party claim — Defendant Chong, a solicitor,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developer and Yang, who acted as equitable receiver of an interest in an agreement of purchase ands sale of a strata lot — Strata lot assigned to plaintiffs by original purchaser and then sold to another purchaser by Yang — Applications dismissed — Chong might be able to prove that the developer consented to the assignment and failed to advise Yang of interest of original purchaser — Yang's duties as equitable receiver called into question — Issues raised should not be determined at this stage.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5" w:name="Case Summary_7"/>
            <w:bookmarkEnd w:id="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third parties for dismissal of the third party claim. The defendant Sim purchased a strata lot from the developer, the third party Interville Development. The agreement provided that the purchaser could not assign the agreement without prior written consent of the developer. The defendant Chong was Sim's solicitor on the transaction. Chong also assisted in the assignment of Sim's interest in the agreement to the plaintiffs Kim. This assignment was made without the developer's written consent. The third party Yang had obtained a judgment against Sim which he sought to enforce against Sim's interest in the purchase agreement. Pursuant to a 2007 court order, Yang was appointed equitable receiver of the Interville/Sim agreement and was directed to assign Sim's interest in the agreement to the proposed purchaser with the developer's consent. The agreement was sold to Park. When Chong was advised of the sale to Park, he advised the developer of the assignment to the plaintiffs in 2006. The developer insisted it was bound by the 2007 order. Park was registered on title and the plaintiffs commenced the present action. Chong commenced the third party claims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developer and Yang. The developer argued it owed no duty to the plaintiffs as it never consented to the assignment to the plaintiffs from Sim. Yang argued he simply acted to collect a judgment debt and acted in accordance with 2007 order.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6" w:name="Holdings of Court_7"/>
            <w:bookmarkEnd w:id="76"/>
            <w:r>
              <w:rPr>
                <w:rFonts w:ascii="arial" w:eastAsia="arial" w:hAnsi="arial" w:cs="arial"/>
                <w:color w:val="000000"/>
                <w:sz w:val="20"/>
                <w:lang w:val="en-US" w:eastAsia="en-US" w:bidi="ar-SA"/>
              </w:rPr>
              <w:t>HELD: Applications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an argument that the developer consented tothe assignment and thus allowed the events to unfold as they did by accepting the original agreement naming Sim or assignee as the actual purchaser. There was also an argument that the developer was notified by Yang's solicitor in 2007 that Sim was alleging that she had no assets in BC when it knew that she was a signatory to the original purchase agreement. Chong might be able to establish these allegations on the balance of probabilities and should not be foreclosed from the opportunity to try to do so by dismissal of the claim at this stage. The allegations against Yang related to Yang's role and duties as an equitable receiver and as a party who stood to gain from such court appointed role. The question also arose as to when Yang came into possession of knowledge regarding the Sim/Kim assignment, what his duties of disclosure to the court were and when, if ever, such duty ceased.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7" w:name="Legislation Cited_5"/>
      <w:bookmarkEnd w:id="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8"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18, Rule 19,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8" w:name="Counsel_14"/>
      <w:bookmarkEnd w:id="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9"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 Darychuk.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Jay Chong: P. Warnett.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Inverville Development Limited Partnership: M.B.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David Yang: K. Oliver.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9" w:name="Judgment_13"/>
      <w:bookmarkEnd w:id="79"/>
      <w:r>
        <w:pict>
          <v:line id="_x0000_s1090"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0" w:name="MASTER I.W. CALDWELL"/>
            <w:bookmarkEnd w:id="80"/>
            <w:r>
              <w:rPr>
                <w:rFonts w:ascii="arial" w:eastAsia="arial" w:hAnsi="arial" w:cs="arial"/>
                <w:b/>
                <w:color w:val="000000"/>
                <w:sz w:val="30"/>
                <w:lang w:val="en-US" w:eastAsia="en-US" w:bidi="ar-SA"/>
              </w:rPr>
              <w:t>MASTER I.W. CALDWELL</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arises from the pre-sale of a Vancouver Strata unit. The third party, Interville Development Limited Partnership ("Interville") was developing the strata building known as the Firenze on Abbott Street in Vancouver. In March of 2004 the defendant, Mi Seob Sim ("Sim") entered into a "Residential Agreement of Purchase and Sale" regarding strata lot 361. The Agreement identified the purchaser as "Sim, Mi Seob and assignee" and was signed in that form and without amendment by or on behalf of the vendor Interville on April 2, 2004. Paragraph 9 of the Agreement provided:</w:t>
      </w:r>
      <w:r>
        <w:rPr>
          <w:rFonts w:ascii="arial" w:eastAsia="arial" w:hAnsi="arial" w:cs="arial"/>
          <w:sz w:val="20"/>
          <w:lang w:val="en-US" w:eastAsia="en-US" w:bidi="ar-SA"/>
        </w:rPr>
        <w:cr/>
      </w:r>
    </w:p>
    <w:p>
      <w:pPr>
        <w:numPr>
          <w:numId w:val="3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ASSIGNMENT BY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Purchaser may only assign his or rights under this Agreement provided such assignment shall have the prior written approval of the Vendor or the Vendor's agent, such approval not to be unreasonably withheld. If this Agreement is assigned, the Vendor or the Vendor's agent shall have the right to require the Purchaser to pay a handling fee in the sum of $1200. The Vendor will not require any handling fee if the Vendor is satisfied that the assignee is a spouse, parent, son, daughter, brother or sister of the Purchaser, or a company controlled by the Purchaser. No assignment by the Purchaser of his or her interest in the Strata Lot or in this Agreement shall have the affect of releasing the Purchaser from his or obligations and liabilities hereunder.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Without the express written consent of the Vendor (which consent may not be unreasonably withheld), the Purchaser will not advertise or solicit offers from the public with respect to the resale of the Strata Lot by the Purchaser in any manner before the Completion Date or, within six months after the Completion Date, by the use of any signage within a one block radius of the Development. The Purchaser acknowledges that damages would be an inadequate remedy and agrees that injunctive relief would be appropriate in respect of a breach of this provision.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or about August 2006 the defendant Jay Chong ("Chong"), a solicitor, advised Interville that he represented the defendant Sim regarding the conveyance. Thereafter, Chong prepared a form of "Assignment of Purchase Contract" purporting to assign the Interville/Sim Agreement to the plaintiffs. The Assignment was signed by the plaintiffs and the defendant Sim, but not by Interville; in fact the form of Assignment does not provide for execution by Interville although the vendors consent is referred to in para. 9 of the Assignment. Interville says that it knew nothing of the assignment at the time of its signing and for several months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While this process was ongoing, Mr. Yang, the third party in this action, was awarded judgment in the amount of approximately $36,000 against Ms. Sim, the defendant herein, in a separate and unrelated action ("the second action"). That judgment was dated January 22, 2007; by January 29, 2007 Yang's solicitor had communicated with Interville and had advised it of the judgment and his intention to execute. In his letter to Interville dated January 29, 2007, Mr. Oliver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an opportunity to execute on this Judgment only as against Mrs. Sim's interest in the contract with your client. Through her lawyer she has indicated to us that she has no assets whatsoever within this jurisdiction and has invited us to take the Judgment, which we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February 13, 2007 Yang obtained an order in the second action allowing him to seize the Interville/Sim Agreement and to take assignment of Sim's interest. The defendant Sim retained the right to apply to court regarding any surplus. Such order was made without notice to Interville.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February 28, 2007, after receiving notice of the February 13th order, Interville applied to the court to vary or set aside the earlier order. Edwards J. did vary the earlier order to provide that Yang be appointed equitable receiver of the Interville/Sim Agreement and that he be directed to sell the Agreement subject to assigning Sim's interest in the Agreement to the proposed purchaser in accordance with para. 9 and subject to court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March 30, 2007 Yang applied on notice to Sim and Interville for approval of the sale to Park. Approval was granted by Master Bolton with directions for payment of sale proceeds. The order provides that Park: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shall stand in the position of the Judgment Debtor, Mi Seob Sim, and shall be permitted to complete the purchase of the Real Property above described, by tendering to the vendor the balance of the purchase price on the date set for completion, without any right to purchase remaining available to the Judgment Debtor.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the March 30th approval a course of correspondence began wherein the defendant, Chong was notified of the sale to Park. By April 30th Chong's office staff allege that they notified Interville's solicitors that Sim had assigned all interest under the Interville/Sim Agreement to the plaintiffs in October 2006. Interville responded that it felt bound by the court order approving the sale to Park; in fact there was some evidence presented indicting that the conveyance had already "completed" at least by payment of the purchase price and that all that remained was the paper work relating to the Assignment to Park. Chong's office sent Interville's solicitors a set of closing documents showing the plaintiffs as purchasers but again Interville returned the documents indicating that Interville felt bound by the court order. The assignment issue between Interville and Park was allegedly resolved between May 2 and May 4, 2007 and the application to register Park on title was received by the Land Title Office on May 9, 2007; Park was registered on title on May 16, 2007. On July 20, 2007 the plaintiffs commenced this action. The defendant, Chong issued a third Party Notice on October 29, 2007 and an Amended Third Party Notice on March 17,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There are two applications before me. First, the third party, Interville applies under Rule 18 and Rule 19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for an order dismissing or striking the claim of the defendant, Chong as against Interville. Second, the third party, Yang applies for precisely the same relief as regards the claim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Interville's position is that it never consented to any assignment and certainly not to the Sim and Kim assignment and therefore it owed no duty to the plaintiffs. It further says that the transfer to Park was sanctioned and ordered by the court thus insulating Interville from any liability as it simply carried out the conveyance as ordered. Yang's position is that he simply acted to collect on his judgment, undertook the role of equitable receiver by court order, obtained court approval of the intended sale and saw it completed as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clear that Interville and Yang bring their applications pursuant to Rules 18 and 19(24). It is also not disputed that the test to be applied is, whether assuming the pleaded facts to be true, there is a legal question or cause of action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Dealing first with the role of Interville, Chong says at para. 10 of his Amended Third Party Notice: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Chong says and the facts are that Inverville was negligent in failing to contact Chong to inquire whether the Defendant Sim had any legal or beneficial interest in the Firenze Agreement when Yang made inquires with Interville in or about February 2007 on the status of the Firenze Agreement </w:t>
      </w:r>
      <w:r>
        <w:rPr>
          <w:rFonts w:ascii="arial" w:eastAsia="arial" w:hAnsi="arial" w:cs="arial"/>
          <w:color w:val="000000"/>
          <w:sz w:val="20"/>
          <w:u w:val="single"/>
          <w:lang w:val="en-US" w:eastAsia="en-US" w:bidi="ar-SA"/>
        </w:rPr>
        <w:t>and by failing to advise this Honourable Court and/or Yang prior to May 9, 2007 that the Defendant Sim no longer had any legal or beneficial interest in the Firenze Agreement as a result of the Assignment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Regarding this pleading, and on the basis of the evidence before me and the submissions of counsel, two things may fairly be said:</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an argument that Interville consented to the assignment and thus allowed the events to unfold as they did by accepting the original Residential Agreement of Purchase and Sale naming Sim </w:t>
      </w:r>
      <w:r>
        <w:rPr>
          <w:rFonts w:ascii="arial" w:eastAsia="arial" w:hAnsi="arial" w:cs="arial"/>
          <w:color w:val="000000"/>
          <w:sz w:val="20"/>
          <w:u w:val="single"/>
          <w:lang w:val="en-US" w:eastAsia="en-US" w:bidi="ar-SA"/>
        </w:rPr>
        <w:t>or assignee</w:t>
      </w:r>
      <w:r>
        <w:rPr>
          <w:rFonts w:ascii="arial" w:eastAsia="arial" w:hAnsi="arial" w:cs="arial"/>
          <w:color w:val="000000"/>
          <w:sz w:val="20"/>
          <w:lang w:val="en-US" w:eastAsia="en-US" w:bidi="ar-SA"/>
        </w:rPr>
        <w:t xml:space="preserve"> as the actual purchaser; [Emphasis added]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argument that Interville was notified by Yang's solicitor in early February of 2007 that Sim was alleging that she had no assets in B.C. when it knew that she was a signatory to the original Residential Agreement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Chong may or may not be able to establish these allegations on the balance of probabilities however, in my opinion he should not be foreclosed from the opportunity to try to do so by dismissal or striking out at this preliminary stage. Interville had the opportunity in April of 2004 to strike out the words "or assignee" and thus remove any doubt as to whether it agreed, as a term of the sale, to provide, at the time of signing, its consent to the first assignment by Sim. Its failure to do so may or may not ultimately be found to have "lit the fuse" on the potential for the uncontrolled assignability which ultimately came to pass and the repercussions which resulted to the various parties. That decision should not be made at this point in time and without the hearing and weighing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application of Interville is dismissed with costs to the defendant Chong.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allegations of Chong as against Yang are contained in para. 9 of the Amended Third Party Notice: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Chong says and the facts are that Yang, as an equitable receiver, owed a fiduciary duty to all interested parties. He breached this fiduciary duty by: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this Honourable Court prior to May 9, 2007 that he knew that the Defendant Sim no longer had any legal or beneficial interest in the Firenze Agreement as a result of the Assignment to the Plaintiffs;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Assigning the Firenze Agreement to Park when Sim had no legal or beneficial interest to the Firenze Agreement,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obtain a fair market price for the assignment of the Firenze Agreement to Mr.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allegations bring into question Yang's role and duties as an equitable receiver and as a party who stood to gain from such court appointed role. The question also arises as to when Yang came into possession of knowledge regarding the Sim/Kim Assignment, what his duties of disclosure to the court were and when, if ever, such duty ceased in relation to the May 9, 2007 complete date. If the allegations in para. 9 are proven true, there may well be an argument that liability on the part of Yang follows. Again, that must be determined upon the presentation and weighing of evidence, not on a preliminary basis by a Master in chambers, under Rule 18 or Rule 19(24). The application of Yang is similarly dismissed with costs to the defendant Chong.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I.W. CALDWELL</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1"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Lane v. Ou, [2019] I.L.R. para. M-3156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June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M170078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I.L.R. para. M-3156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[2019] B.C.J. No. 1077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2019 BCSC 928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Brandon Lane v. John Doe, Jane Doe, The Insurance Corporation of British Columbia, Joseph Kelly, and Shi Ou</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2"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1" w:name="Keywords_9"/>
      <w:bookmarkEnd w:id="81"/>
      <w:r>
        <w:rPr>
          <w:rFonts w:ascii="arial" w:eastAsia="arial" w:hAnsi="arial" w:cs="arial"/>
          <w:b/>
          <w:color w:val="000000"/>
          <w:sz w:val="20"/>
          <w:lang w:val="en-US" w:eastAsia="en-US" w:bidi="ar-SA"/>
        </w:rPr>
        <w:t xml:space="preserve">Tort, motor vehicle — Personal injury damages — Somatic symptom disorder — Soft tissue injuries — Credibility — Plaintiff was involved in two motor vehicle accidents, in April and July 2015, at age 20 — First accident involved driver who left scene — Plaintiff sought to complete apprenticeship in carpentry and work in residential development — After high school, plaintiff was employed as railing installer — Plaintiff did not return to work after second accident — Plaintiff retrained as car salesman but was unable to find work — Plaintiff claimed he had ongoing back and hip pain, headaches, and numbness in hands and feet, as well as psychological symptoms — Plaintiff brought action for damages related to personal injuries — Court found plaintiff did not comply with s. 24 of Insurance (Vehicle) Act to ascertain identity of driver in first accident — Plaintiff took no steps to seek out witnesses and did not post signs or advertisements — Action with respect to first accident was dismissed — Damages were to be apportioned at 20 per cent to account for non-compensable pre-existing damage from first accident — Plaintiff was not entirely credible witness — Court found plaintiff suffered soft tissue injury to neck, shoulder girdle, and back and labral and supraspinatus tear that was repaired with surgery — Plaintiff had post-traumatic headaches, somatic symptom disorder with predominant pain, and depressive disorder with anxiety — Obsessive-compulsive symptoms were exacerbated by accidents — Plaintiff did not reach plateau in recovery — Court awarded $120,000 in non-pecuniary damages, to be apportioned — Plaintiff did not actively seek work after early 2018, though he was capable of part-time low-intensity work — Court awarded $100,000 for loss of past income earning capacity — Plaintiff was no longer employable in carpentry and construction and required low-intensity job — Court awarded $300,000 for loss of future earning capacity — Court awarded costs of future care of $42,801, to be apportioned — Action allowed in part — Insurance (Vehicle) Act, </w:t>
      </w:r>
      <w:hyperlink r:id="rId350" w:history="1">
        <w:r>
          <w:rPr>
            <w:rFonts w:ascii="arial" w:eastAsia="arial" w:hAnsi="arial" w:cs="arial"/>
            <w:b/>
            <w:i/>
            <w:color w:val="0077CC"/>
            <w:sz w:val="20"/>
            <w:u w:val="single"/>
            <w:shd w:val="clear" w:color="auto" w:fill="FFFFFF"/>
            <w:lang w:val="en-US" w:eastAsia="en-US" w:bidi="ar-SA"/>
          </w:rPr>
          <w:t>RSBC 1996, c. 231, s. 24</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2" w:name="Case Summary_8"/>
            <w:bookmarkEnd w:id="82"/>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involved in two motor vehicle accidents, in April and July 2015. The first accident involved the other driver leaving the scene. The plaintiff eventually identified the driver as the defendant Kelly, who denied liability. Liability for the second accident was admitted. At the time of the accidents, the plaintiff was 20 years old. He graduated from high school in 2012 and sought to complete an apprenticeship in carpentry. His plan was to train in carpentry and work in residential development, like his father. After high school, he was employed as a railing installer and restored classic cars as a side business. The plaintiff had injured his back at work in 2014, which resulted in ongoing pain. After the first accident, he started an architectural design college program but did not complete it. The plaintiff did not return to work after the second accident. In 2018, he performed part-time work for his father and sold cars online. He retrained as a car salesman through the WorkSafe program but was unable to find work.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claimed that he had ongoing pain in his back and hip, headaches, and numbness in his hands and feet, as well as psychological symptoms of anxiety and obsessive-compulsive behaviour. The plaintiff brought an action for damages related to his personal injuries. The defendant Insurance Corporation of British Columbia took the position that the plaintiff did not make reasonable efforts to ascertain the identity of the driver in the first accident and sought the dismissal of the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3" w:name="Holdings of Court_8"/>
            <w:bookmarkEnd w:id="83"/>
            <w:r>
              <w:rPr>
                <w:rFonts w:ascii="arial" w:eastAsia="arial" w:hAnsi="arial" w:cs="arial"/>
                <w:color w:val="000000"/>
                <w:sz w:val="20"/>
                <w:lang w:val="en-US" w:eastAsia="en-US" w:bidi="ar-SA"/>
              </w:rPr>
              <w:t>HELD: The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did not comply with the requirements of section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to ascertain the identity of the driver in the first accident. He took no steps to seek out witnesses and did not post signs or advertisements. His action with respect to the first accident was dismissed. The Court held that damages should be apportioned at 20 per cent to account for the non-compensable pre-existing damage from the first accident.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was not an entirely credible witness. The Court found that the plaintiff suffered a soft tissue injury to the neck, shoulder girdle, and back, a labral and supraspinatus tear that was repaired with surgery, post-traumatic headaches, and disordered sleep. He developed a widespread pain disorder or a somatic symptom disorder with predominant pain and a depressive disorder with anxiety. His obsessive-compulsive symptoms were exacerbated by the accidents. The Court did not find that the plaintiff reached a plateau, as he was just starting at a pain clinic. It awarded $120,000 in non-pecuniary damages, to be apportioned at 20 per cent. The plaintiff would have likely continued working at the railing company to save money to purchase a house to renovate. He did not actively seek work after early 2018, though he was capable of part-time low-intensity work. The Court awarded $100,000 for loss of past income earning capacity. The plaintiff was no longer employable in carpentry and construction and was less capable of earning income from all types of employment. The Court did not find that the plaintiff intended to obtain the red seal certification in carpentry. On a capital-assets approach, it awarded $300,000 for loss of future earning capacity. The plaintiff was awarded costs of future care of $42,801, being $34,240 after apportionment, and special damages of $48,570. The total award was $578,811.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4" w:name="Counsel_15"/>
      <w:bookmarkEnd w:id="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3"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M.G. Thomas and G. Hoekstra for the plaintiff; L.J. Grenier and S.V. Vefghi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5" w:name="Judgment_14"/>
      <w:bookmarkEnd w:id="85"/>
      <w:r>
        <w:pict>
          <v:line id="_x0000_s1094" style="position:absolute;z-index:2517770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 ACCIDENT HEALTH AND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Workplace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Condition Following First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Condition Following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79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2015</w:t>
            </w:r>
          </w:p>
        </w:tc>
        <w:tc>
          <w:tcPr>
            <w:tcW w:w="77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2016</w:t>
            </w:r>
          </w:p>
        </w:tc>
        <w:tc>
          <w:tcPr>
            <w:tcW w:w="77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2017</w:t>
            </w:r>
          </w:p>
        </w:tc>
        <w:tc>
          <w:tcPr>
            <w:tcW w:w="77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2018</w:t>
            </w:r>
          </w:p>
        </w:tc>
        <w:tc>
          <w:tcPr>
            <w:tcW w:w="77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Shane Diotte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William Matzhold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Joshua Lane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Julian Katz</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Jesse Matzhold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Douglas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Spivak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Reimer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Chow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Brumwell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Danielle Langford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Eberding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NON-MEDICAL EXPERT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Sergiy Pivnenko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Giovanna Boniface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 FOR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Mr. Kelly the Driver?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Did Mr. Lane Take Sufficient Steps to Identify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ADVERSE INFERENCE FROM UNDISCLOSED MEDICAL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 Pecuniary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6" w:name="C.J. ROSS J."/>
            <w:bookmarkEnd w:id="86"/>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Brandon Lane, brings this action for damages incurred in two motor vehicle accidents. The first accident occurred on April 28, 2015, when Mr. Lane's vehicle was struck by a vehicle whose driver then left the scene without providing his driver's licence or vehicle registration information. Mr. Lane sued the defendant Joseph Kelly and the defendant Insurance Corporation of British Columbia (ICBC) as the nominal defendant pursuant to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at issue with respect to the first accident. The first issue of liability is whether the defendant Joseph Kelly was the owner or driver of the vehicle that struck Mr. Lane's. The second issue is whether the defendant ICBC is entitled to deny liability on the basis that Mr. Lane failed to take all reasonable efforts to ascertain the identity of the driver whose vehicle collided with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accident occurred on July 22, 2015. Mr. Lane was on his way home from work when a Toyota Highlander sideswiped his vehicle, striking the driver's side front fender. Liability is not at issue with respect to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do not dispute that Mr. Lane was injured in the accidents but do take issue with the nature and extent of his injuries. In addition, there is an issue with respect to apportionment between the two accidents in the event that liability is not established with respect to the first accident, and an issue as to whether Mr. Lane mitigated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 Accident Health and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Lane is presently 24 years old. He graduated from high school in 2012. While in high school, he completed the level 1 carpentry apprenticeship at BCIT. Completion of an apprenticeship in carpentry requires a significant component of workplace hours together with the completion of four levels of in-school training. During high school, he worked with his father on a custom home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Lane's father works as a building envelope contractor. He also builds and restores homes for resale as a side venture. Mr. Lane's plan following graduation was to train in carpentry and to enter residential development. His father offered to match funds for a down payment to get him started. Mr. Lane's father stated that Mr. Lane had saved about $25,000 to $30,000 towards a down payment by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graduation, Mr. Lane was employed as a labourer in several short-term positions. From February to April 2013, he was employed as a lot person at a car dealership. He was then hired as an apprentice carpenter on one short term project and then by PCL Construction West Coast (PCL) in April 2013. Although the PCL position had long term prospects to permit him to accumulate hours and experience to further his apprenticeship in his chosen field, Mr. Lane resigned in October 2013. He stated that the reason was that he was not happy with the menial nature of the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Lane then secured employment with East &amp; West Alum Craft Ltd. ("East &amp; West") as a railing installer. Although this work was not in the field of carpentry and therefore not adding hours to the completion of his apprenticeship, he was happy with this position. The pay was very good and he had more responsibility and independence. The work at East &amp; West was very physically demanding, involving heavy lifting, carrying heavy loads, twisting, and climbing.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Lane was active with soccer and hockey while he was in school. In addition, he enjoyed golf, skiing and other outdoor activities with friends and family. Prior to the accident friends described him as very social, although after he graduated from high school he concentrated more on his work, particularly once he started at East &amp;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Lane is very passionate and knowledgeable about cars. His resume describes him operating a "profitable business restoring various classic cars to sell for profit". In his testimony he disputed the degree to which this venture was in fact profitable. He also operated a web based business in which he assisted buyers and sellers of cars to get the best price. He also disputed the extent to which this enterprise was profitable.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Workplace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Lane injured his back at work at East &amp; West in 2014. I found Mr. Lane's evidence about this matter to be unreliable and inconsistent with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documentary evidence with respect to this injury includes:</w:t>
      </w:r>
      <w:r>
        <w:rPr>
          <w:rFonts w:ascii="arial" w:eastAsia="arial" w:hAnsi="arial" w:cs="arial"/>
          <w:sz w:val="20"/>
          <w:lang w:val="en-US" w:eastAsia="en-US" w:bidi="ar-SA"/>
        </w:rPr>
        <w:cr/>
      </w:r>
    </w:p>
    <w:p>
      <w:pPr>
        <w:numPr>
          <w:numId w:val="3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letter from East &amp; West to counsel dated May 19, 2017, which states in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other absence from work listed is May 5-16, 2014 - lower back issues. June 27, 2014 - September 22, 2014 - WCB claim - lower back issues. WCB cut him off July 10, 2014.</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Brumwell is Mr. Lane's family doctor. Her notes record that Mr. Lane saw her for a lower back injury on July 3, 2014. At that time he reported ongoing lower back pain from two to three months earlier while working on a job site in Victoria. He reported that he was unable to bend or get out of bed without pain. Dr. Brumwell recommended physiotherapy, heat, and stretches, and that he take seven to ten days off. She did not know if Mr. Lane followed these recommendations or how much time he took off work.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WorkSafe BC ("WorkSafe") phone memo dated September 30, 2015 notes that Mr. Lane was asked what he did between July 10, 2014, and September 21, 2014. The note records his answer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Worker was off work during this time to rest his back and have personal time off. He did not collect EI or make any earnings during that time. He had a prior MVA in April of 2014 (not work-related) and his WSBC injury in June of 2014 worsened those injuries sustained in April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testifying about the June 2014 injury Mr. Lane explained that he jolted something when carrying a load up stairs and left work early "that day". He later said he took a few days off but had no recollection of a WorkSafe claim. He made no mention of the May injury and no mention of more time off work. He made no mention of continuing pain. It was his evidence that he was working on a residential home project during the summer of 2014 and that he then returned to East &amp; West in September. He stated that he could not recall any back problems during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Lane was not able to name who his employer was for this project. While he recorded all of his other positions in his resume, there is no mention of this engagement. He had no explanation for why he would leave this position off his resume. He could not state what his wages were and could not state with any precision how long he worked. His evidence was that he assumed that he started in July and ended in August or early September. In cross-examination Mr. Lane agreed that he would have reported his complaints accurately to Dr. Brumwell. He had no explanation for the account recorded in the WorkSafe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that Mr. Lane's report to the WorkSafe officer was accurate and that Mr. Lane took some portion of the summer off work because of this injury. The amount of time he took off cannot be ascertained with any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Mr. Lane suffered an injury to his lower back at the worksite in May 2014 that resulted in ongoing pain. He injured his back again in July 2014 at the worksite resulting in a claim being made to WorkSafe and time taken off work. The symptoms he reported with respect to this injury are similar to the lower back symptoms he reported following the motor vehicle accidents at issue in the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April 28, 2015, at about 6:30 a.m., Mr. Lane was travelling from his residence in New Westminster to a job site at Roger's Arena in Vancouver. He was driving a pickup truck owned by his friend Jesse Matzhold. While stopped in traffic near the intersection of Canada Way and 18th Avenue in Burnaby, Mr. Lane's vehicle was hit on the driver's side door area by an oncoming vehicle travelling in the opposite (southbound) direction. Mr. Lane stated that the vehicle swerved left, hit his vehicle and then left. His vehicle was hit hard enough so that the engine 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Lane stated that the vehicle that hit him was a late 90s model white Dodge Caravan. He did not see the driver and could not get the licence plate number. After the collision Mr. Lane started his engine and pulled his vehicle off the road. He believed that one of the witnesses called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Sherry Agla witnessed the incident. She was in her vehicle behind Mr. Lane. She stated that she observed an oncoming dark green van, possibly a Caravan, swerve into her lane. She took evasive action and then looked in her rear view mirror and saw the van speeding away. She realized there had been a collision with Mr. Lane's vehicle and stopped to check on him and give her 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Agla stated that she had a good look at the driver of the van. She described him as pretty tall, nearly reaching the ceiling of the van, darker skin, dark hair, and in his late 30's to early 40's. She did not get a look at the licence plate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Darryl Burtniak was driving a vehicle two vehicles ahead of Mr. Lane's on Canada Way that morning. He stated that he observed an oncoming white minivan, either a Dodge Caravan or a Chrysler minivan from 2000 or later, swerve into his lane. He swerved to avoid a collision then heard a crash and observed the minivan pulling away from Mr. Lane's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Burtniak pulled over and waited for the police to arrive. He provided a statement to the police and gave his contact information to Mr. Lane. He did not get a look at the driver of the minivan and did not get the licence plate number.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Condition Following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police officer who attended at the scene suggested that Mr. Lane go to the hospital. Mr. Lane drove to the work site and dropped off some tools. He then went to the hospital. He stated that he was in shock, hurt all over, and with pain in his neck, back and shoulders. Mr. Lane stated that he was disappointed with the assessment at the hospital. He felt that it was not thorough and that something could have been missed. After being checked over at the hospital, Mr. Lane went to work but was unable to perform his duties. His employer put him on light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Lane attended at Dr. Brumwell's clinic on May 14, 2015. The records note that he had previously attended a walk-in clinic. The physician at the clinic recommended stretches. Mr. Lane reported pain in his neck, back, and left shoulder and arm. On examination he had normal range of motion in his neck, shoulder and back. Dr. Brumwell recommended that he start physiotherapy. Mr. Lane was insisting upon a neck and shoulder x-ray and requesting an MRI at the time. Dr. Brumwell advised him that these were likely not called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records note a referral to physiotherapy dated May 22, 2015. Mr. Lane's evidence was that this treatment was painful. He felt that he was not improving. He stated that he was finding work a struggle even on lighter duties. After consulting his father, he decided that it was a good idea to go back to school to train for an alternative line of work. He enrolled in an architectural design program at BCIT. This was to be a part-time course in the evenings.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Lane again attended Dr. Brumwell's clinic on July 21, 2015. Dr. Brumwell's notes reflect that Mr. Lane had reported improvement and that his low back in particular was much better. He reported that he could not carry his tools comfortably at first but was now able to. When asked about this in cross-examination, Mr. Lane stated that he did not recall that his back pain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Brumwell recommended a further course of physiotherapy and an ultrasound for his left shoulder to check for evidence of a rotator cuff tear. Mr. Lane noted that he had discussed taking time off work with his physiotherapist.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second accident occurred on July 22, 2015. Mr. Lane was on his way home from work in a work van, travelling on Kingsway toward New Westminster. His vehicle was sideswiped by a Toyota Highlander, which struck the driver's side front fender. The engine and electronics stopped working. The passenger side window of the Highlander shattered and covered Mr. Lane in glass. His driver's side front wheel came off the beds of the wheel making it difficult to steer. He was travelling towards the sidewalk and was afraid that he might strike a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Lane stated that he was in a shock after the collision. He sat in his van holding his neck. He was in a lot of pain. He got out of the van and laid down on the sidewalk. The van was towed away and his mother came to pick him up and drove him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Condition Following Second Accident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Lane did not return to work following the second accident. He attended at Dr. Brumwell on July 24, 2015. She noted that the new accident had aggravated Mr. Lane's neck, shoulder, and mid to lower back symptoms. The treatment plan was for the application of ice and heat, range of motion exercises, and to continue physiotherapy. Dr. Brumwell agreed to order c-spine views at Mr. Lane's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Lane returned to Dr. Brumwell on July 31, 2015, and reported that his pain was worse. He said it was hard to get out of bed in the morning. Dr. Brumwell recommended that he continue with physiotherapy. She advised him to keep moving and stretching his neck and back as much as possible. She notes that he was requesting a second opinion and agreed to make a referral to Dr. Shearer.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Lane attended Dr. Brumwell again on August 17, 2015. Her treatment plan was for continued physiotherapy followed by active rehabilitation. She encouraged him to continue to move and to be active and to avoid lying around too much. Mr. Lane was frustrated with the wait to see Dr. Shearer and insisted on getting an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Lane attended Dr. Brumwell again on September 21, 2015. Dr. Brumwell provided another referral for physiotherapy. She encouraged Mr. Lane to keep moving and to push himself with a bit more activity. Mr. Lane advised her that he was going to retrain because he could no longer do his previous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this point Mr. Lane had started the architectural design classes at BCIT. He reported that the pain in his neck and back made it hard to sit through the three hour classes. He did not successfully complete this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WorkSafe referred Mr. Lane to a work-hardening program on October 5, 2015. Mr. Lane testified that he believed that participating in the program aggravated his symptoms and that he felt that he derived no benefit from it. Mr. Lane missed 7 out of the 30 days of the program. The discharge summary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Lane completed 6 weeks in the Provider Site Based portion of the Recovery and Return to Work Program. He progressed slowly during the program due to self-limiting from increased pain on multiple occasions as well as multiple missed days from the program. As such, he did not meet all his critical job demands. He expressed to the treatment team that he does not intend to return to his pre-injury employer as he is seeking vocation in a different line of work. He is discharged on November 30, 2015 as fit to return to work with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the discharge summary notes, Mr. Lane was discharged as fit to return to work with some limitations. Mr. Lane stated that in his view the personnel associated with the WorkSafe program clearly were not aware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Lane then attended Dr. Kiran Manhas, Internal Medicine and Rheumatology, on October 16, 2015 pursuant to a referral from Dr. Brumwell. Dr. Manhas ordered additional tests for a suspected left shoulder labral tear. She recommended that he continue with his rehabilitation program and gave him a prescription for pain medication and a muscle relaxant.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Lane attended at Dr. Brumwell on November 19, 2015. He reported that he was not taking any of the medication prescribed by Dr. Manhas. He said that he does not like taking the medication that he had been prescribed and that it made him too drowsy. Dr. Brumwell encouraged him to continue with the conditioning program.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Lane attended Dr. Brumwell again on January 12, 2016. He reported that he was not doing much because of his discomfort and that while all of his symptoms were improving marginally they were all still present. Dr. Brumwell encouraged him to focus on the things he can do and to continue exercising. She made another referral for physiotherapy and encouraged Mr. Lane to take some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February 19, 2016, Mr. Lane attended at Dr. Farhad Moola, an orthopaedic surgeon, for a consultation with respect to possible surgical options for his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returned to Dr. Brumwell of March 9, 2016. At this time, she noted that he had gained a significant amount of weight. His mood was depressed and his lower back pain was reported to be worse. Dr. Brumwell suggested cognitive therapy and possibly antidepressants. Mr. Lane said that he would consider this. She encouraged him to keep moving to prevent stiffness and deconditioning and suggested that he lose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Lane did not follow up on the suggestion for cognitive behavioral therapy. It was his evidence at trial that he did not follow up on the recommendation for cognitive behavioral therapy because he was focused on getting his injury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April 21, 2016, Mr. Lane returned to Dr. Brumwell. She noted that he had put retraining on hold due to his injuries and conditions. Dr. Brumwell recommended a WorkSafe referral for a rehabilitation doctor. Mr. Lane was still requesting an MRI for his back. He felt something was "terribly wrong". An MRI was taken but the results were essentially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May 10, 2016, Mr. Lane attended with Dr. Manhas. He reported that he was frustrated with his progress and inquired about an MRI, which Dr. Manhas advised was not indicated. Dr. Manhas recommended continuing with conservative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June 22, 2016, Dr. Moola performed surgery to repair a labral tear in Mr. Lane's left shoulder. Mr. Lane attended for a post-operative visit on July 19, 2016, at which time he was given instructions about exercise and a physiotherapy protocol for initiation in two weeks time. He was referred back for physiotherapy for his left shoulder, back, and neck on August 10,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Lane returned to Dr. Brumwell on September 27, 2016. He reported that he had discontinued the medication Dr. Moola had prescribed post surgery and was taking marihuana instead. He had lost weight. Dr. Brumwell declined to write a prescription for medical marihuana.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Lane continued to attend physiotherapy through to November when he was referred back to a work hardening program with WorkSafe.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Lane was discharged from the Occupational Rehabilitation 2 program in December 2016 as fit to work with limitations. The discharge report notes that he made minimal gains. He did not participate in a graduated return to work because he chose not to return to his pre-injury position. Mr. Lane testified that in his view the program made his pain worse. He felt that he was hurting himself trying to keep up with their demands.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Lane was frustrated with his recovery. Mr. Lane's father's shoulder had been operated on and he was referred to Fortius Sport &amp; Health ("Fortius"), a private facility, for rehabilitation after the surgery. He recommended that Mr. Lane attend. Mr. Lane started to attend sessions at Fortius. In addition, a friend recommended that he receive injections from a naturopath and Mr. Lane started to attend Dr. Eberding, a naturopath, for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February 2017 Mr. Lane was enrolled through WorkSafe in a pain management program offered through Orion Health. He chose to attend for only 1.5 out of 7 days of module 1 of the program. He was discharged as he reported to the case manager that he did not wish to attend. Instead, he preferred to continue with what he described his community based therapies, these being attendance at Fortius and the naturopathic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Brumwell referred Mr. Lane to Dr. Eric Hui, Physical Medicine and Rehabilitation. He attended Dr. Hui on May 8, 2017. Dr. Hui noted that Mr. Lane had tried various medications, which he had been prescribed over time, and reported some benefit. However, at the time he was not taking any regular medications. He had been offered antidepressants but was not willing to take them. Dr. Hui concluded that his presentation was consistent with myofascial pain. He endorsed a focus on exercise targeting posture as well as stretching and strengthening. He provided a prescription for nortriptyline and emphasized the relationship between pain, sleep, and poor mood, and noted the importance of treating all at the same time. Dr. Hui also tried to destigmatize the use of antidepressants. They discussed the possibility of trigger 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Lane attended back at Dr. Brumwell on May 19, 2017. He noted that he was showing gradual improvement. She encouraged him to take the medication prescribed by Dr. Hui but Mr. Lane was not receptive. Mr. Lane testified that he wanted a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Commencing on May 29, 2017, Mr. Lane was enrolled in Module 1 of the Mental Health Return to Work Program through Back in Motion, another program offered through WorkSafe. He attended 13 of 21 days. The discharge summary notes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Lane has demonstrated difficulties participating in the full 4-hour treatment day and has not adhered to recommended clinical activities, due to reported chronic pain and feeling overwhelmed. Mr. Lane required encouragement to attendant education and recommended physical activities. Mr. Lane required moderate supervision and explained his community physiotherapy being his priority, leaving minimal effort towards clinic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VOCATIONAL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Lane reported that he will not be returning to his pre-injury position due to his ongoing pain. He stated that he has spoken with a vocational rehabilitation consultant about work alternatives, but he does not want to consider returning to work while he is continuing to feel like this. He stated that he has also tried returning to school, but finds it too painful to sit for prolonged periods in class. He reported interest in working as an independent car dealer, but wants to focus on his physiotherapy treatment currently, and noted that he lacks motivation to consider work options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DISCHARGE RECOMMENDATIONS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Lane has participated in a number of treatment interventions, including an OR 2 program at Orion Health (completed in December 2016), as well as a variety of community-based physiotherapy and other treatment modalities, but has demonstrated very limited improvement over time. He presents as strongly focused on physical or medical solutions to his pain, and has been relatively unreceptive to psychological or behavioural treatment options. At this point, almost 2 years post-injury, it would therefore appear that from a psychological perspective, the prognosis for significant further improvement with regard to his diagnoses of Somatic Symptom Disorder with predominant pain and Major Depressive Disorder would be considered to be very guarded, and Mr. Lane would at this time be considered to have reached a level of Maximal Clinical Recovery (MCR) or plateau.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Lane testified that he felt that he was receiving proper therapy at Fortius and through Dr. Eberding, his naturopath, and that they should be his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Lane attended Dr. Hui on July 10, 2017. Dr. Hui noted that he suspected a central sensitization. Mr. Lane reported that he was not taking the nortriptyline as prescribed but was now willing to try. Dr. Hui impressed upon him the importance of ongoing exercise, noting that he encouraged most of his patients to self manage their symptoms including getting into a regular exercise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Lane returned to Dr. Hui on October 2, 2017. Dr. Hui encouraged him to remain active. He reviewed again the importance of tackling pain, sleep and mood together. Mr. Lane was not keen to continue wit the nortriptyline although it did provide him with more sleep. Dr. Hui reviewed additional medication options. They discussed the possibility of trigger 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Lane returned to Dr. Hui on November 10, 2017. They again discussed trigger point injections. However, Mr. Lane was continuing to receive injections from Dr. Eberding. Dr. Hui did not know what was being injected or where. He did not recommend trigger point injections under those circumstances. Dr. Hui advised that trigger point injections could be addressed when Mr. Lane ceased the naturopath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Hui discussed the nature of chronic pain noting that Mr. Lane continued to seek a single solution for his ongoing discomfort. He advised that a lot of the treatments and supplements that he was receiving from the naturopath were likely not substantiated by the evidence. He recommended that Mr. Lane could benefit from an interdisciplinary pain management program such as the Jim Pattison outpatient center.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Lane had the final follow up visit with Dr. Moola on July 7, 2017. They discussed the need for an ongoing maintenance program. Mr. Lane reported improvements as a result of the Fortius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WorkSafe sponsored Mr. Lane in a work retraining program where he took the vehicle salesperson certification course, passing with a score of 94%. The course was a two day course with homework assignments to be completed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part of the retraining program, Mr. Lane interviewed with a number of dealerships in an effort to obtain employment. He was not successful. He reported that he told the interviewers that his health was his priority and that he needed a flexible schedule to accommodate his various treatments. Mr. Lane agreed that both Fortius and Dr. Eberding offered extended hours so that he could have arranged for treatments outside of normal work hours. However, he did not do so.</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Lane did part-time work for his father, averaging about ten hours a week. He also did some work involving car sales through a web based business he set up to assist buyers and sellers.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Lane attended Dr. Brumwell on March 3, 2018. He reported modest gains in his range of motion, stamina and endurance. He also reported that his anxiety was reduced and his mood had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Lane attended Dr. Hui on March 13, 2018. He was continuing to attend Fortius and Dr. Eberding. Dr. Eberding had referred him for eye movement therapy after which Mr. Lane experienced extreme ongoing fatigue and anxiety. Dr. Hui's notes reflect that he emphasised again the need to tackle the pain from a variety of approaches including medication. He gave a prescription for cognitive behavioral therapy and recommended that Mr. Lane attend a pain program. Dr. Hui notes that he tried to shift focus away from finding a solution to the pain or letting his treatments dictate his day to day, with an increased focus on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Lane did not follow up on the prescription for cognitive behavioral therapy. It was his view that they didn't have "a whole lot" to offer to him. He stated in his testimony in chief that he was "open" to the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Lane testified at trial that he had discussed cognitive behavioral therapy with Dr. Eberding who told him that he didn't think Mr. Lane needed it or that it would have been helpful. Dr. Eberding was asked about this in cross-examination. It was his evidence that this treatment was outside the scope of his practice. He would not undertake it. He stated that he would not dissuade Mr. Lane from taking that kind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Lane returned to Dr. Brumwell on April 13, 2018. He reported that he had five bad weeks since the eye movement treatment that Dr. Eberding had referred him to. He reported feeling exhausted, shocked and shaky like at the time of the accident, and very anxious. They discussed Dr. Hui's recommendations. Dr. Brumwell noted that Mr. Lane told her that Dr. Eberding did not agree with cognitive behavioral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some point late in 2018 or early 2019 Mr. Lane was accepted into the Jim Pattison Pain Program. However he reported that he had, at the time of trial, only completed intake.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Lane stated that he has considered enrolling again at BCIT to take an architectural design program. He has been advised that it is possible to take the program part-time. It would take three years to complete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stated that he has used marihuana in the past for pain relief but doesn't plan to do so in the future. He said that he might consider using other medications prescribed by his treating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Lane described his present condition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as soon as I come out of sleep in the morning, I don't have proper restful sleep in the night. It doesn't matter how many hours of sleep I can get, I still wake up feeling very exhausted and I wake up in pain right away. Mostly my spine, my back... lying still for "x" amount of hours depending on which evening, how much sleep I get at a certain night.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soon as I come out of bed, it's difficult for me to change, go in the shower, get dressed, groom myself, get ready to leave the house. The pain is - - starts off as - - waking up, as I said, exhausted. I have dizziness in my head. I get headaches on and off throughout the days. Some days more than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chronic tension and pain all through my spine from the top of my head, neck all the way down to my lower back. Pain in my hip, which obviously increases the more I walk or the more movements I do, whether that be out in public or in the house, bending, getting in and out of the shower, using the bathroom. Even staying still for too long I start getting aches depending on how my body is positioned.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Driving as well. I have issues with my arms, my hands or my feet going numb when I drive from prolonged sitting. And same as if I'm sitting at home. Really any movements just aggravates my pain. That could be from the back, down my arms to my hands. I get deep cramps in my hands through my arms the more mobile I am with my arms.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How is your - - how has your mental health been?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mean, I'm still trying to find some help with that. As I've had some experiences with psychologists, I just didn't find it very beneficial. That's something that I hope over time will get better, but as of now I haven't found a whole lot that helps me really cope with my mental well-being, I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testified that his obsessive-compulsive symptoms and anxiety have become worse since the accidents. He said that there are no activities that give him pleasure. He is preoccupied with his pain. He stated that he couldn't return to work because of his appointments. He intends to continue to look for a permanent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Shane Diotte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Diotte is employed as a foreman at East &amp; West. He worked with Mr. Lane during the time that Mr. Lane was at the firm. He confirmed that the work Mr. Lane was doing was very physically demanding, involving heavy lifting every day. He recalled that Mr. Lane was doing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William Matzhold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Matzhold has been friends with Mr. Lane since Grade 7. He described Mr. Lane during their school years as an all around social guy. They spent a lot of time together. He said that Mr. Lane was very focused and ambitious, a hard worker, and very smart. He liked to ski and played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They worked together at East &amp; West for a period of time. He said that this job met Mr. Lane's goals of saving money to buy a house to renovate.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recalled that Mr. Lane distanced himself from his friends after the accidents. He had a very limited social life. However, he has observed that Mr. Lane has improved in the last year. He has been trying to be more positive. He seems to be doing better mentally.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Joshua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Joshua Lane is Mr. Lane's younger brother. He stated that his brother was very sure of his future plans. He was focused on getting into construction and flipping houses. He recalled that one summer before the accidents his brother took time off work at East &amp; West to "reno" a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recalled that his brother enjoyed playing hockey and soccer while he was in school, and enjoyed skiing, golf and a variety of activities at the family cabin. He said that his brother has not skied or played golf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recalled observing his brother with a stiff gait when walking and having issues with his left arm. He stated that recently, his brother has been more positive, that his mental attitude has improved.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Julian Katz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Katz has been a lifelong friend of Mr. Lane. He described him as a very social guy during their school days. After he started work their social time together was cut down to weekends, perhaps two or three times a month. Mr. Lane and a group of friends enjoyed golfing together on a regular basis in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stated that Mr. Lane was very ambitious. He wanted to own real estate as soon as possible and to work on building his skills to flip houses. He was a hard worker, but not academically inclined. He was very knowledgeable about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testified that Mr. Lane was shaken after each accident but that he seemed significantly worse after the second accident. He was very shaken. His mood changed. He was focused on pain. He didn't want to go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said in there has been a recent improvement in Mr. Lane's mood, perhaps because of the impending court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Jesse Matzhold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Matzhold was acquainted with Mr. Lane in high school. He is two years older than Mr. Lane. They became friends after high school. He said that before the accidents they would hang out together every one to two weeks at parties or gatherings with friends. He said that Mr. Lane was smart and ambitious, and was a calm sweet guy who always smiling, had high energy, and was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said that after the accidents Mr. Lane's energy was gone. He stayed in his apartment all the time, and his social life was non-existent except for a few friends.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Douglas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Douglas Lane, Mr. Lane's father, described his business background. He obtained his red seal in carpentry and then took business courses at Ryerson University in Ontario. He purchased houses to renovate and re-sell as a side business. He explained that in that venture, it is important to do the work yourself as much as possible. He said profit margins are low, particularly when starting out, and that more profit is possible at the high end of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stated that Mr. Lane was keen on getting involved in construction and renovating houses. He recalled that the summer before the accidents he took time off from East &amp; West to work on another custom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stated that he offered part-time work to Mr. Lane after the accidents because he was aware that he was off work. His wife suggested that a graduated return to work is helpful. Mr. Lane assisted with web projects and did field reviews. He encouraged Mr. Lane to take courses at BCIT to get certification. If he did so, he would employ him in his business and could accommodate any limitations. He stated that work has been good for Mr. Lane. His mood has improved. There has been a real psychological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recommended Mr. Lane go to Fortius. He had had a good experience rehabilitating with them after his own shoulder surgery. He felt that Mr. Lane improved with the treatment there. His range of motion increased, his gait was normal, and he was now able to move freely.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 stated that Mr. Lane now has saved up to $50,000 including about $35,000 he had saved for a down payment prior to the accidents, and $15,000 that he made after the accident from his business of flipping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Spivak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Spivak is a psychiatrist. He provided an independent medical report based upon an examination and interview that took place on July 27, 2018, together with a review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Spivak noted that Mr. Lane had some subclinical obsessive-compulsive symptoms prior to the motor vehicle accidents, and that these symptoms were exacerbated by the motor vehicle accidents. In addition,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Lane's symptoms are suggestive of an individual who could either be categorized as having major depressive disorder with anxious distress or alternately, could be categorized as an adjustment disorder with mixed anxiety and depression. The difference between these two diagnoses is academic. In essence he experiences persistent low mood as well as symptoms of anxiety that have been ongoing since the accidents and relates predominantly towards his experience of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similar perspective Mr. Lane also meets criteria for a diagnosis of a somatic symptom disorder with predominant pain. His focus in his psychological and physical realm is his experience of pain. There is limited time during his day where his behaviours or his thoughts deviate from his frustration over his subject of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Spivak stated that the level of impairment from the depressive symptomology tends to be in the realm of mild, as is the case with the obsessive-compulsive symptoms. His predominant source of impairment is his pain. With respect to the somatic symptom disorder, Dr. Spivak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the diagnosis of somatic symptom disorder is concerned, it is more difficult to provide an impairment rating. Mr. Lane's focus on his pain is extremely prominent and if there was a way of quantifying the level of impairment with this diagnosis, it would be in the realm of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Spivak recommended that Mr. Lane would benefit from seeing a psychotherapist with expertise in the management of chronic pain, who has expertise in cognitive behavioral therapy. He would also benefit from psychotherapy for his obsessive-compulsive symptoms. Medication might be required with respect to these symptoms as well as his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With respect to prognosis Dr. Spivak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Lane's prognosis is guarded. He has yet to receive any form of significant mental health intervention since his accidents. He has unfortunately developed fairly chronic issues with pain and I suspect that his symptoms will be highly tied to his experience of pain and his frustrations over his inability to achieve his previous life goals. It will be difficult to prognosticate with any certainty regarding his possible outcomes until he has engaged in psychotherapy and until a more definitive comment can be made regarding his maximum medical recovery with respect to his pain and physical symptoms.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Reimer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Reimer is a psychologist with expertise in the area of vocational psychology. He provided a psychological vocational report based on an independent medical examination conducted July 11,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Reimer noted that Mr. Lane completed all of the testing in one day. He over responded to items on the Personality Assessment Inventory and the profile was not interpretable. It is possible that Mr. Lane also over responded to other of the paper and pencil tests. Over responding indicated that the level and degree of intensity of his response was higher than what would be expected given 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Reimer's assumption was that Mr. Lane's functioning is much higher than his perception. Dr. Reimer agreed that Mr. Lane's reports were to be treated with caution. Mr. Lane reported that he could only sustain activity for 15 to 20 minutes, however, he was involved with Dr. Reimer's interviews and testing for an entire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Reimer observed that Mr. Lane reported significant physical restrictions with regard to employment. He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poor coping strategies to deal with the pain and a high disability perception. He was moderately to severely depressed. He also was experiencing some mild symptoms of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Based on the medical information available to him, Dr. Reimer was of the opinion that it was not realistic for Mr. Lane to return to carpentry or the construction industry. His best option without retraining would be to seek work doing automotive sales, although Dr. Reimer suggested that Mr. Lane's personality profile is not well suited to a sales position. As an alternative, Dr. Reimer suggested that Mr. Lane could retrain in the field of architecture, which was a reported interest of Mr.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Reimer observed that Mr. Lane's current level of depression might be an obstacle to working full-time. He expressed the opinion that Mr. Lane could benefit from therapy with a trained psychologist who works with persons who have chronic pain and who can assist him in developing more effective coping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was his opinion that based on Mr. Lane's current limitations he will only be able to reach 70% full employment due to needing to take less hours due to his ongoing pain issues. He felt that at the time of the assessment, Mr. Lane was competitively employable on a part-time basis in a low intensity, low stress job where he is able to have a flexible schedule and the ability to change positions frequently. He felt that Mr. Lane might experience some degeneration in function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Chow is a specialist in physical medicine and rehabilitation. He provided an assessment following an independent medical examination conducted on June 7, 2018. Dr. Chow did not conduct a functional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Chow stated the accident-related conditions were: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headache;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impairments of the cervical and lumbar spine (Dr. Chow clarified that these impairments were reports of pain);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cervical, thoracic and lumbar spine, which have evolved into a widespread pain condition; and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with psychological issues including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Lane also suffered labral and supraspinatus tears to the left shoulder which were repaired surgically.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Chow gave the opinion that there was no pre-existing condition that had been exacerbated. However Dr. Chow was not aware of Mr. Lane's workplace injury to his lower back or that he had taken time off work as a consequence. He stated that this would have been important information for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Chow recommended that Mr. Lane attend a multidisciplinary chronic pain management program using evidence-based treatment strategies to address both physical and psychological issued. He suggested a sleep study and sleep consultation to deal with Mr. Lane's sleep disturbance. He felt that a trial of antidepressant medication was in order. Dr. Chow also recommended a referral to a headache specialist who could recommend appropriate treatment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Chow recommended that Mr. Lane be educated on a variety of topics such as proper body biomechanics and the difference between pain of hurt and pain of harm. However these topics appear to have been thoroughly canvassed in the many programs and treatments that Mr. Lane has already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Chow did not recommend prolotherapy or trigger point injections for recovery. He did not recommend a continuation of passive treatments such as massage therapy, acupuncture, physiotherapy except for occasional flare ups of symptoms. He stated that Mr. Lane needs to concentrate on a regular exercise routine within his tolerance. He suggested over the counter anti-inflammatory and painkillers, especially for flare 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Chow stated that Mr. Lane attended at the examination for at least an hour and a half, plus thirty minutes in the office to fill out forms. He was able to participate fully and did not request any breaks.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Brumwell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Dr. Brumwell has been Mr. Lane's family physician since his birth. She provided a factual witness report which summarized the history of treatments, referrals, and imaging and testing results related to the accidents. </w:t>
      </w:r>
      <w:r>
        <w:rPr>
          <w:rFonts w:ascii="arial" w:eastAsia="arial" w:hAnsi="arial" w:cs="arial"/>
          <w:b/>
          <w:color w:val="000000"/>
          <w:sz w:val="20"/>
          <w:lang w:val="en-US" w:eastAsia="en-US" w:bidi="ar-SA"/>
        </w:rPr>
        <w:t>Danielle Langford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Langford provided a factual witness report with respect to Mr. Lane's course of treatments at Fortius. Ms. Langford noted that Mr. Lane had made larger progressions in the last six months of treatment. She stated that he reported that his pain descriptions are becoming more local. He reported that his pain is there but less intense.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Eberding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Eberding is the naturopathic physician who provided treatment to Mr. Lane. Dr. Eberding did not provide an opinion but was deposed and provided a factual witness report. He stated that the primary therapy he has provided to Mr. Lane has been prolotherapy injections. This is a technique that aims to achieve regeneration of the tissue. In his experience, nine out of ten patients will respond after two to six treatments. Mr. Lane did not experience a therapeutic response of tissue regeneration. He stated that the injections can be used to alleviate pain and this is what Mr. Lane has been doing. He stated that Mr. Lane is directing the treatment. He decides when he wants an injection and which part of the body should be injected.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He stated that in his view Mr. Lane has progressed significantly.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Boyle is an orthopaedic surgeon. He provided an assessment following an independent medical examination conducted on October 25, 2018. Dr. Boyle stated that Mr. Lane had suffered myofascial strains to the cervical and lumbar spine. At the time of his examination, from a muscular skeletal point of view, his findings were normal. His examination of the left shoulder noted free range of motion, with negative tests for impingement. The objective status was excellent and there was an excellent expectation for functionality. Dr. Boyle deferred to other experts with respect to the issues of central sensitization and somatoform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Boyle's recommendations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did not fully participate in programs provided for psychological health and rehabilitation and this would have had an adverse effect on the likelihood of resolution of his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RECOMMENDATIONS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further investigations at this time. From a musculoskeletal point of view, he should be involved in a proactive daily program either gym-based or home-based with stretching and strengthening exercises, poor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strengthening exercises, aerobic fitness and weight control. I agree with Dr. Hui that this does not need to be done in the presence of physiotherapists on a daily basis. Once he has learned and refined the program which he has likely done with the multiple attendances at physiotherapy, he should continue on his 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Passive modalities of treatment such as massage, chiropractic care, acupuncture, and naturopathic modalities are not as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the issue of central sensitization and the somatoform disorder he is likely to require the services of a neuropsychologist or psychologist. He should be involved in vocational counselling. His education may require upgrading. The above would be directed at non-musculoskeletal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Non-Medical Expert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Sergiy Pivnenko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Sergiy Pivnenko is an economist. Mr. Pivnenko provided a number of projections of future earnings based upon different scenarios. Mr. Pivnenko's methods and calculations were not contentious. What is at issue in the present case is their application to Mr. Lane's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Giovanna Boniface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Giovanna Boniface provided a report calculating the cost of future care. Her work was based upon an interview with Mr. Lane, questionnaires that he completed and recommendations provided by other professionals. She did not perform a functional capacity evaluation. She did agree that a functional capacity report could have been of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Boniface reported that she spent two and a half hours with Mr. Lane in one block during which she interviewed him for about half of the time, followed by his completion of the questionnaires.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Boniface's calculations are not at issue. Where the parties differ is with respect to whether particular items meet the test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is clear that Mr. Lane suffered soft tissue injuries to his neck and back in the two motor vehicle accidents. He also suffered an injury to his left shoulder that has been repaired surgically. The central focus here is Mr. Lane's complaints of pain, the impact that this pain has upon his ability to function, and his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Because the central issue is Mr. Lane's pain, the credibility and reliability of his testimony is key. The correct approach to assessing injuries which depend on subjective reports of pain was discussed by McEachern C.J.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quoted with approval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 In referring to an earlier decision, McEachern C.J.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decided 7th October 1981, Vancouver No. B781505 (unreported),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addition, if the plaintiff's account is not credible and reliable, then the hypothesis upon which any expert opinion rests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Therefore, a central question in this litigation is whether Mr. Lane provided an accurate account of his symptoms and circumstances before and after the collisions without minimization or embellishment.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have significant reservations with respect to Mr. Lane's testimony in this regard. I note first that Mr. Lane did not provide an accurate and complete medical history to the independent medical examiners. Dr. Spivak's report notes that Mr. Lane denies having had a pre-existing contributory medical history. He reported to Dr. Chow that he had a work-related injury with low back pain in July 2013 but there was no residual problem. In fact, there were two separate work-related injuries involving his lower back, which occurred in 2014 rather than 2013. As noted above, he reported lingering lower back pain following the incident in May 2014 that was still problematic when he re-injured his back in July. That injury resulted in time off work, perhaps as much as the entire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find further that Mr. Lane did not provide an accurate and complete account of the 2014 workplace injuries to the court in his testimony. I find that Mr. Lane gave an accurate account to Dr. Brumwell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It is clear that Mr. Lane, quite apart from the issues relating to the accidents at issue in this litigation, is a person who is very focused on issues relating to his health. This is reflected in a pattern of repeated visits to Dr. Brumwell for an issue that Dr. Brumwell had assured Mr. Lane was not problematic. Given that focus I think it is not at all likely that Mr. Lane forgot about his workplace injuries as he contends. I think his testimony in this regard reflected his interests modifying his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well, Mr. Lane was very vague concerning the profits that he made from his business venture involving car sales. He suggested in his testimony that following the accident that he made only a few hundred dollars from this activity. His father on the other hand testified that Mr. Lane had been able to save about $15,000 from this venture since the accident. This is another instance in which I believe Mr. Lane's recollection is modified by his interest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Lane testified that Dr. Eberding told him that he did not need cognitive behavioral therapy and that it would not help him. Dr. Eberding stated that he would not have given such advice. I accept Dr. Eberding's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Lane also frequently testified that he assumed or believed that something had happened, suggesting that his testimony was reconstruction rather than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Lane's friends and family described a significant improvement in Mr. Lane's outlook and mental attitude in the last six months to a year. Mr. Lane's evidence provided no such nuance and presented a dark picture, in which he took pleasure in nothing and spent each day preoccupied with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conclude that I must approach Mr. Lane's evidence with caution, in particular as it pertains to his past symptoms and absences from work, and the extent of his past and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were other features of this case that complicate the assessment of the evidence. While the plaintiff did call Dr. Brumwell and Dr. Eberding, they provided only factual reports, not opinion evidence. None of the specialists who treated Mr. Lane in the aftermath of the accidents were called or provided opinions, although their clinical records were in evidence. All of the expert medical opinion came from professionals who had only one meeting with Mr. Lane. None had the advantage of seeing his progress over time. All were dependent to a considerable degree upon information provided by Mr. Lane, who I have concluded is not a reliable historian.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Although it has been a considerable period of time since the accidents, Mr. Lane has not undertaken the counselling or cognitive behavioral therapy that has been virtually universally recommended. He was referred to, but did not complete, a multi-disciplinary pain program and has only now started with the pain management program at the Jim Pattison Centre. This complicates any assessment of his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for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Mr. Kelly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Lane testified that a few weeks after the first accident, he saw a white Dodge Caravan of roughly the same year as the van that had hit him. The vehicle had damage to the front driver's side, headlight bumper, and possibly the grille in the area where the vehicle that hit him made contact with his driver's side door area. He was able to take down the licence plate number and reported his observation to either the police or ICBC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admissions state that it was Jesse Matzhold, the owner of the vehicle Mr. Lane was driving on the day of the accident, who reported to ICBC on June 1, 2015 that he saw a vehicle which he thought might be the van involved. Mr. Matzhold did not have this recollection at trial but did recall that they were looking out for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Matzhold testified that Mr. Lane had told him that he was bent over to get something and not facing the road, when he was struck. He didn't see much of the vehicle, only seeing it in the rear or side view mirror. Further, Mr. Matzhold stated that he had no independent recollection of taking any steps to identify the vehicle and has not taken steps with Mr. Lane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ICBC received a completed CL-45 from Mr. Lane, executed on June 19,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ICBC contacted Joseph Kelly, who was the registered owner of the vehicle whose licence number had been reported. On July 9, 2015, Mr. Kelly advised that he had damage to the front of his vehicle but that damage had been caused by a collision that had occurred in 2014 that he had reported at the time. He denied being involved in the 2015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Kelly testified that ICBC had interviewed him and told him that it would deal with the claim. He stated that he was not told to preserve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July 10, 2015, ICBC advised Mr. Lane that the owner of the vehicle whose licence had been reported denied involvement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July 2015 ICBC and Mr. Lane were communicating about whether there had been any progress in the police investigation. Mr. Lane had put in calls but had not received any response from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On November 4, 2015 Mr. Lane's counsel requested identification of the driver and the vehicle involved in the accident. ICBC responded on December 29, 2015, identifying Mr. Kelly as the owner and driver of the 1999 Dodge Caravan with the reported licence number. ICBC also provided this information to Mr. Lane's new counsel by a letter dated July 21,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Kelly testified at trial. I first note that Mr. Kelly is 61 years old. He is not a tall man, and has light sandy colored hair. He does not have dark skin. He testified that there have not been changes in his appearance since April 2015. His appearance bears no resemblance to Ms. Agla's description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Kelly testified that there was only one key to his vehicle, and he was the only driver. He had not lent the vehicle to anyone. He denied being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Kelly testified that at the time of the first accident he worked on Annacis Island from 3:00 p.m. to 11:00 p.m. His routine was that after work he returned to his home in Burnaby, arriving at around 11:30 p.m. He would unwind for some time and then go to sleep. He would be asleep in the morning at the time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Kelly worked shifts from 8:00 a.m. to 4:30 p.m. at the time of the accident. She stated that she would be in bed when Mr. Kelly returned home in the evening but always heard him come in. Her routine was that she got up in the morning at 6:00 to get ready for work. She testified that she never saw her husband missing from the bed or his vehicle missing from its parking space on a morning when she got up to get ready for work. She was aware of the damage from the 2014 accident. She stated that she observed no new damage after April 28,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Kelly testified that he disposed of the vehicle in or around October 2016 when he purchased a new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submits that the identity of the driver of the vehicle that hit Mr. Lane's vehicle in the April 28, 2015 collision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Counsel notes that Mr. Lane testified that he saw Mr. Kelly's van, that the vehicle looked like the van involved in the first accident and that it had damage consistent with that collision. Counsel submits that the description of the damage to the vehicle that Mr. Kelly described at trial is not consistent with the information he provided to ICBC in 2014. Moreover the information that he provided to ICBC in 2014 is not consistent with the damage that would be expected to be associated with the 2015 collision. Counsel submits that I should prefer Mr. Lane's evidence and conclude that it is more likely than not that Mr. Kelly's vehicle was the van involved in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addition, citing </w:t>
      </w:r>
      <w:r>
        <w:rPr>
          <w:rFonts w:ascii="arial" w:eastAsia="arial" w:hAnsi="arial" w:cs="arial"/>
          <w:i/>
          <w:color w:val="000000"/>
          <w:sz w:val="20"/>
          <w:lang w:val="en-US" w:eastAsia="en-US" w:bidi="ar-SA"/>
        </w:rPr>
        <w:t>Dawes v. Jajcaj</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1999 BCCA 237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Garneau v. Izatt-Sill</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2013 BCSC 46</w:t>
        </w:r>
      </w:hyperlink>
      <w:r>
        <w:rPr>
          <w:rFonts w:ascii="arial" w:eastAsia="arial" w:hAnsi="arial" w:cs="arial"/>
          <w:color w:val="000000"/>
          <w:sz w:val="20"/>
          <w:lang w:val="en-US" w:eastAsia="en-US" w:bidi="ar-SA"/>
        </w:rPr>
        <w:t>, counsel submits that spoliation of evidence gives rise to a rebuttable evidentiary presumption. Here the vehicle was destroyed when litigation was pending, thereby giving rise to a rebuttable presumption that the damage to the vehicle would have implicated him. Counsel submits that the defendants cannot rebut this presumption and it follows that the court should find Mr. Kelly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accept that a rebuttable evidentiary presumption arises from the failure to preserve the vehicle. The destruction of evidence carries a presumption that the evidence destroyed would have been unfavourable to the party who destroyed it. However, as noted in the authorities cited by the plaintiff, this presumption is rebuttable. In the present case I am satisfied that the presumption is rebutted. I note the following:</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 records confirm that Mr. Kelly reported an accident in 2014 in which the front end of Mr. Kelly's vehicle collided with the rear bumper of another vehicle;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some differences between what Mr. Kelly described in his testimony at trial and what is recorded in the 2014 ICBC report. However, In my view these differences are not sufficient to support an inference that, contrary to Mr. Kelly's testimony, the damage to his vehicle that was observed in 2015 occurred in the 2015 accident and not the 2014 accident;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Kelly's work schedule at the time was consistent with his evidence that according to his routine he would be at home asleep at the time of the first accident;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Kelly's evidence, which was not challenged in cross-examination, was that there was not an occasion when Mr. Kelly's van was not in its parking spot or when Mr. Kelly was not at home asleep in the morning as she was getting ready for work from 6:00 a.m. until she left for her work, which commenced at 8:00 am;</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Agla, who had a clear view of the vehicle and the driver, described a different colored vehicle and provided a description of the driver that bears no resemblance to Mr.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the result I conclude that Mr. Lane has not established on a balance of probabilities that Mr. Kelly was the driver or that it was his vehicle that was involved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Mr. Lane Take Sufficient Steps to Identify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Section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the statutory framework to compensate drivers for losses caused by an unidentified driver. If an accident was caused by an unidentified driver, s. 24(5) provides: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plaintiff's obligation was described by Goepel J., as he then was, in </w:t>
      </w:r>
      <w:r>
        <w:rPr>
          <w:rFonts w:ascii="arial" w:eastAsia="arial" w:hAnsi="arial" w:cs="arial"/>
          <w:i/>
          <w:color w:val="000000"/>
          <w:sz w:val="20"/>
          <w:lang w:val="en-US" w:eastAsia="en-US" w:bidi="ar-SA"/>
        </w:rPr>
        <w:t>Nelson v. Insurance Corp. of British Columbia</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2003 BCSC 121</w:t>
        </w:r>
      </w:hyperlink>
      <w:r>
        <w:rPr>
          <w:rFonts w:ascii="arial" w:eastAsia="arial" w:hAnsi="arial" w:cs="arial"/>
          <w:color w:val="000000"/>
          <w:sz w:val="20"/>
          <w:lang w:val="en-US" w:eastAsia="en-US" w:bidi="ar-SA"/>
        </w:rPr>
        <w:t xml:space="preserve"> at paras. 17-18: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onus is on the plaintiff to establish that she made all reasonable efforts to establish the identity of the driver. Although each case must be decided on its own facts, the authorities indicate that the onus is not one easily displaced, even in circumstances in which the unidentified vehicle has fled the scene. See: </w:t>
      </w:r>
      <w:r>
        <w:rPr>
          <w:rFonts w:ascii="arial" w:eastAsia="arial" w:hAnsi="arial" w:cs="arial"/>
          <w:b/>
          <w:i/>
          <w:color w:val="000000"/>
          <w:sz w:val="20"/>
          <w:lang w:val="en-US" w:eastAsia="en-US" w:bidi="ar-SA"/>
        </w:rPr>
        <w:t>Powell v. Insurance Corp. of British Columbia</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(2000), 15 C.C.L.I. (3d) 215</w:t>
        </w:r>
      </w:hyperlink>
      <w:r>
        <w:rPr>
          <w:rFonts w:ascii="arial" w:eastAsia="arial" w:hAnsi="arial" w:cs="arial"/>
          <w:color w:val="000000"/>
          <w:sz w:val="20"/>
          <w:lang w:val="en-US" w:eastAsia="en-US" w:bidi="ar-SA"/>
        </w:rPr>
        <w:t xml:space="preserve"> (B.C.S.C.); </w:t>
      </w:r>
      <w:hyperlink r:id="rId357" w:history="1">
        <w:r>
          <w:rPr>
            <w:rFonts w:ascii="arial" w:eastAsia="arial" w:hAnsi="arial" w:cs="arial"/>
            <w:i/>
            <w:color w:val="0077CC"/>
            <w:sz w:val="20"/>
            <w:u w:val="single"/>
            <w:shd w:val="clear" w:color="auto" w:fill="FFFFFF"/>
            <w:lang w:val="en-US" w:eastAsia="en-US" w:bidi="ar-SA"/>
          </w:rPr>
          <w:t>2000 BCSC 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Gelinas v. John Doe</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(2000), 29 C.C.L.I. (3d) 63</w:t>
        </w:r>
      </w:hyperlink>
      <w:r>
        <w:rPr>
          <w:rFonts w:ascii="arial" w:eastAsia="arial" w:hAnsi="arial" w:cs="arial"/>
          <w:color w:val="000000"/>
          <w:sz w:val="20"/>
          <w:lang w:val="en-US" w:eastAsia="en-US" w:bidi="ar-SA"/>
        </w:rPr>
        <w:t xml:space="preserve"> (B.C.S.C.); </w:t>
      </w:r>
      <w:hyperlink r:id="rId358" w:history="1">
        <w:r>
          <w:rPr>
            <w:rFonts w:ascii="arial" w:eastAsia="arial" w:hAnsi="arial" w:cs="arial"/>
            <w:i/>
            <w:color w:val="0077CC"/>
            <w:sz w:val="20"/>
            <w:u w:val="single"/>
            <w:shd w:val="clear" w:color="auto" w:fill="FFFFFF"/>
            <w:lang w:val="en-US" w:eastAsia="en-US" w:bidi="ar-SA"/>
          </w:rPr>
          <w:t>2000 BCSC 1817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Kozlova v. Insurance Corp. of British Columbia</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(1999), 11 C.C.L.I. (3d) 53</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authorities further indicate that the plaintiff is under a continuing obligation following the accident to use all reasonable efforts to ascertain the identity of the driver. See: </w:t>
      </w:r>
      <w:r>
        <w:rPr>
          <w:rFonts w:ascii="arial" w:eastAsia="arial" w:hAnsi="arial" w:cs="arial"/>
          <w:b/>
          <w:i/>
          <w:color w:val="000000"/>
          <w:sz w:val="20"/>
          <w:lang w:val="en-US" w:eastAsia="en-US" w:bidi="ar-SA"/>
        </w:rPr>
        <w:t>Johal v. Insurance Corp. of British Columbia</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(1992), 9 C.C.L.I. (2d) 172</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Becker v. Insurance Corp. of British Columbia</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(2002), 4 B.C.L.R. (4th) 154</w:t>
        </w:r>
      </w:hyperlink>
      <w:r>
        <w:rPr>
          <w:rFonts w:ascii="arial" w:eastAsia="arial" w:hAnsi="arial" w:cs="arial"/>
          <w:color w:val="000000"/>
          <w:sz w:val="20"/>
          <w:lang w:val="en-US" w:eastAsia="en-US" w:bidi="ar-SA"/>
        </w:rPr>
        <w:t xml:space="preserve"> (S.C.); </w:t>
      </w:r>
      <w:hyperlink r:id="rId361" w:history="1">
        <w:r>
          <w:rPr>
            <w:rFonts w:ascii="arial" w:eastAsia="arial" w:hAnsi="arial" w:cs="arial"/>
            <w:i/>
            <w:color w:val="0077CC"/>
            <w:sz w:val="20"/>
            <w:u w:val="single"/>
            <w:shd w:val="clear" w:color="auto" w:fill="FFFFFF"/>
            <w:lang w:val="en-US" w:eastAsia="en-US" w:bidi="ar-SA"/>
          </w:rPr>
          <w:t>2002 BCSC 1106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 v. Doe</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2011 BCSC 253</w:t>
        </w:r>
      </w:hyperlink>
      <w:r>
        <w:rPr>
          <w:rFonts w:ascii="arial" w:eastAsia="arial" w:hAnsi="arial" w:cs="arial"/>
          <w:color w:val="000000"/>
          <w:sz w:val="20"/>
          <w:lang w:val="en-US" w:eastAsia="en-US" w:bidi="ar-SA"/>
        </w:rPr>
        <w:t>, Ker J. provided a helpful summary of the authorities at paras. 55-56: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An examination of the jurisprudence on what constitutes reasonable efforts reveals the following principles: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depending on the plaintiff's condition at the scene of the accident, it may not be realistic to expect the plaintiff to obtain particulars as to the identity of the offending driver particularly where the plaintiff is in shock or confused or injured: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Hocaluk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Ingram v. ICBC</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(1994), 45 B.C.A.C. 218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Ingram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Holloway v. ICBC</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2007 BCCA 175</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Larsen v. Doe</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2010 BCSC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Larsen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Becker v. ICBC</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2002 BCSC 1106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at paras. 19-20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failure to record a licence plate number at the time of the accident when the plaintiff has the opportunity to do so or obtain information as to the driver's identity, either personally or through the assistance of others, but does not take advantage of the opportunity amounts to a failure to take reasonable steps at the time of the accident: </w:t>
      </w:r>
      <w:r>
        <w:rPr>
          <w:rFonts w:ascii="arial" w:eastAsia="arial" w:hAnsi="arial" w:cs="arial"/>
          <w:i/>
          <w:color w:val="000000"/>
          <w:sz w:val="20"/>
          <w:lang w:val="en-US" w:eastAsia="en-US" w:bidi="ar-SA"/>
        </w:rPr>
        <w:t>Burley</w:t>
      </w:r>
      <w:r>
        <w:rPr>
          <w:rFonts w:ascii="arial" w:eastAsia="arial" w:hAnsi="arial" w:cs="arial"/>
          <w:color w:val="000000"/>
          <w:sz w:val="20"/>
          <w:lang w:val="en-US" w:eastAsia="en-US" w:bidi="ar-SA"/>
        </w:rPr>
        <w:t xml:space="preserve"> at paras. 23-24; </w:t>
      </w:r>
      <w:r>
        <w:rPr>
          <w:rFonts w:ascii="arial" w:eastAsia="arial" w:hAnsi="arial" w:cs="arial"/>
          <w:i/>
          <w:color w:val="000000"/>
          <w:sz w:val="20"/>
          <w:lang w:val="en-US" w:eastAsia="en-US" w:bidi="ar-SA"/>
        </w:rPr>
        <w:t>Watson v. Insurance Corporation of British Columbia</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2004 BCSC 1695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Cannon v. ICBC</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2005 BCSC 602</w:t>
        </w:r>
      </w:hyperlink>
      <w:r>
        <w:rPr>
          <w:rFonts w:ascii="arial" w:eastAsia="arial" w:hAnsi="arial" w:cs="arial"/>
          <w:color w:val="000000"/>
          <w:sz w:val="20"/>
          <w:lang w:val="en-US" w:eastAsia="en-US" w:bidi="ar-SA"/>
        </w:rPr>
        <w: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simply notifying the police of the accident may not be sufficient to satisfy the requirements of s. 24(5):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 18;</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put the responsibility to find the unidentified driver on the police; rather the responsibility lies with the plaintiff: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 17;</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plaintiff does notify the police of the accident, it is not reasonable for them to simply assume the police will make the necessary inquiries without following up with the police and checking to see if there was an investigation and if so what progress was being made in it: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paras. 17-18;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Goncalves</w:t>
      </w:r>
      <w:r>
        <w:rPr>
          <w:rFonts w:ascii="arial" w:eastAsia="arial" w:hAnsi="arial" w:cs="arial"/>
          <w:color w:val="000000"/>
          <w:sz w:val="20"/>
          <w:lang w:val="en-US" w:eastAsia="en-US" w:bidi="ar-SA"/>
        </w:rPr>
        <w:t xml:space="preserve"> at para 23;</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simply reporting the matter to the police and ICBC, without more, has led to the dismissal of a plaintiff's action for failure to comply with the requirement of taking all reasonable steps to ascertain the identity of the driver: </w:t>
      </w:r>
      <w:r>
        <w:rPr>
          <w:rFonts w:ascii="arial" w:eastAsia="arial" w:hAnsi="arial" w:cs="arial"/>
          <w:i/>
          <w:color w:val="000000"/>
          <w:sz w:val="20"/>
          <w:lang w:val="en-US" w:eastAsia="en-US" w:bidi="ar-SA"/>
        </w:rPr>
        <w:t>Meghji v. ICBC</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[1998] B.C.J. No. 3107</w:t>
        </w:r>
      </w:hyperlink>
      <w:r>
        <w:rPr>
          <w:rFonts w:ascii="arial" w:eastAsia="arial" w:hAnsi="arial" w:cs="arial"/>
          <w:color w:val="000000"/>
          <w:sz w:val="20"/>
          <w:lang w:val="en-US" w:eastAsia="en-US" w:bidi="ar-SA"/>
        </w:rPr>
        <w:t xml:space="preserve"> (P.C.) (QL);</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police attend the scene of the accident and take witness statements and indicate they are investigating the hit and run accident, it may not be necessary for the plaintiff to take any additional steps, depending on the circumstances: </w:t>
      </w:r>
      <w:r>
        <w:rPr>
          <w:rFonts w:ascii="arial" w:eastAsia="arial" w:hAnsi="arial" w:cs="arial"/>
          <w:i/>
          <w:color w:val="000000"/>
          <w:sz w:val="20"/>
          <w:lang w:val="en-US" w:eastAsia="en-US" w:bidi="ar-SA"/>
        </w:rPr>
        <w:t>Hough v. Doe</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2006 BCSC 1450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Hough</w:t>
      </w:r>
      <w:r>
        <w:rPr>
          <w:rFonts w:ascii="arial" w:eastAsia="arial" w:hAnsi="arial" w:cs="arial"/>
          <w:color w:val="000000"/>
          <w:sz w:val="20"/>
          <w:lang w:val="en-US" w:eastAsia="en-US" w:bidi="ar-SA"/>
        </w:rPr>
        <w:t xml:space="preserve">], at paras. 16-17 &amp; 21; </w:t>
      </w:r>
      <w:r>
        <w:rPr>
          <w:rFonts w:ascii="arial" w:eastAsia="arial" w:hAnsi="arial" w:cs="arial"/>
          <w:i/>
          <w:color w:val="000000"/>
          <w:sz w:val="20"/>
          <w:lang w:val="en-US" w:eastAsia="en-US" w:bidi="ar-SA"/>
        </w:rPr>
        <w:t>Ingram</w:t>
      </w:r>
      <w:r>
        <w:rPr>
          <w:rFonts w:ascii="arial" w:eastAsia="arial" w:hAnsi="arial" w:cs="arial"/>
          <w:color w:val="000000"/>
          <w:sz w:val="20"/>
          <w:lang w:val="en-US" w:eastAsia="en-US" w:bidi="ar-SA"/>
        </w:rPr>
        <w:t xml:space="preserve"> at para. 13;</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placed in a position of danger at the time of the accident cannot be expected to remain in that position to obtain details of a licence plate and movement to a position of safety before trying to obtain any licence information does not constitute a failure to take reasonable steps at the scene of the accident: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at paras. 19-20;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posting signs in the area of the accident and/or advertising in local newspapers in an effort to find witnesses within a reasonable time after the accident where the accident occurs at a busy intersection is a reasonable and expected step as it is possible that someone present at the time of the accident could be of assistance in ascertaining the identity of the driver of the vehicle that left the scene: </w:t>
      </w:r>
      <w:r>
        <w:rPr>
          <w:rFonts w:ascii="arial" w:eastAsia="arial" w:hAnsi="arial" w:cs="arial"/>
          <w:i/>
          <w:color w:val="000000"/>
          <w:sz w:val="20"/>
          <w:lang w:val="en-US" w:eastAsia="en-US" w:bidi="ar-SA"/>
        </w:rPr>
        <w:t>Johal v. ICBC</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(1992), 9 C.C. L.I. (2d) 172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Fan v. Doe</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2009 BCSC 568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at paras. 21-22; </w:t>
      </w:r>
      <w:r>
        <w:rPr>
          <w:rFonts w:ascii="arial" w:eastAsia="arial" w:hAnsi="arial" w:cs="arial"/>
          <w:i/>
          <w:color w:val="000000"/>
          <w:sz w:val="20"/>
          <w:lang w:val="en-US" w:eastAsia="en-US" w:bidi="ar-SA"/>
        </w:rPr>
        <w:t>Godara</w:t>
      </w:r>
      <w:r>
        <w:rPr>
          <w:rFonts w:ascii="arial" w:eastAsia="arial" w:hAnsi="arial" w:cs="arial"/>
          <w:color w:val="000000"/>
          <w:sz w:val="20"/>
          <w:lang w:val="en-US" w:eastAsia="en-US" w:bidi="ar-SA"/>
        </w:rPr>
        <w:t xml:space="preserve"> at paras. 51-54;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Halfyard v. ICBC</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(1993), 26 C.C.L.I. (2d) 320</w:t>
        </w:r>
      </w:hyperlink>
      <w:r>
        <w:rPr>
          <w:rFonts w:ascii="arial" w:eastAsia="arial" w:hAnsi="arial" w:cs="arial"/>
          <w:color w:val="000000"/>
          <w:sz w:val="20"/>
          <w:lang w:val="en-US" w:eastAsia="en-US" w:bidi="ar-SA"/>
        </w:rPr>
        <w:t xml:space="preserve"> [Halfyard];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post signs at the scene of the accident or place advertisements in the newspaper in a timely manner or in a manner that provides insufficient detail where it is possible that there were potential witnesses who may have information about the accident will result in a denial of coverage under s. 24 of the Act: Johal; Fan; Burley; Becker; Nelson at paras. 21-22; Jennings v. ICBC, </w:t>
      </w:r>
      <w:hyperlink r:id="rId372" w:history="1">
        <w:r>
          <w:rPr>
            <w:rFonts w:ascii="arial" w:eastAsia="arial" w:hAnsi="arial" w:cs="arial"/>
            <w:i/>
            <w:color w:val="0077CC"/>
            <w:sz w:val="20"/>
            <w:u w:val="single"/>
            <w:shd w:val="clear" w:color="auto" w:fill="FFFFFF"/>
            <w:lang w:val="en-US" w:eastAsia="en-US" w:bidi="ar-SA"/>
          </w:rPr>
          <w:t>2002 BCSC 341</w:t>
        </w:r>
      </w:hyperlink>
      <w:r>
        <w:rPr>
          <w:rFonts w:ascii="arial" w:eastAsia="arial" w:hAnsi="arial" w:cs="arial"/>
          <w:color w:val="000000"/>
          <w:sz w:val="20"/>
          <w:lang w:val="en-US" w:eastAsia="en-US" w:bidi="ar-SA"/>
        </w:rPr>
        <w: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repeatedly canvassing regular patrons of the business where the plaintiff's vehicle was damaged in the parking lot of the business may constitute reasonable steps to ascertain the identity of the driver: Janzen v. Insurance Corporation of British Columbia, </w:t>
      </w:r>
      <w:hyperlink r:id="rId373" w:history="1">
        <w:r>
          <w:rPr>
            <w:rFonts w:ascii="arial" w:eastAsia="arial" w:hAnsi="arial" w:cs="arial"/>
            <w:i/>
            <w:color w:val="0077CC"/>
            <w:sz w:val="20"/>
            <w:u w:val="single"/>
            <w:shd w:val="clear" w:color="auto" w:fill="FFFFFF"/>
            <w:lang w:val="en-US" w:eastAsia="en-US" w:bidi="ar-SA"/>
          </w:rPr>
          <w:t>2004 BCPC 437</w:t>
        </w:r>
      </w:hyperlink>
      <w:r>
        <w:rPr>
          <w:rFonts w:ascii="arial" w:eastAsia="arial" w:hAnsi="arial" w:cs="arial"/>
          <w:color w:val="000000"/>
          <w:sz w:val="20"/>
          <w:lang w:val="en-US" w:eastAsia="en-US" w:bidi="ar-SA"/>
        </w:rPr>
        <w: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posting signs and advertising in local newspapers may not be a reasonable step where the accident occurs on a high speed area of highway or a on highway in an area that is undeveloped and sparsely populated: Hough at para. 24; Goncalves at para. 16-21;</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it is found that a plaintiff acted reasonably in believing they had the information that would be required, such as a licence plate number, there is no onus cast upon them to undertake a highly speculative further investigation upon being advised they have the wrong license plate number: Smoluk v. ICBC </w:t>
      </w:r>
      <w:hyperlink r:id="rId374" w:history="1">
        <w:r>
          <w:rPr>
            <w:rFonts w:ascii="arial" w:eastAsia="arial" w:hAnsi="arial" w:cs="arial"/>
            <w:i/>
            <w:color w:val="0077CC"/>
            <w:sz w:val="20"/>
            <w:u w:val="single"/>
            <w:shd w:val="clear" w:color="auto" w:fill="FFFFFF"/>
            <w:lang w:val="en-US" w:eastAsia="en-US" w:bidi="ar-SA"/>
          </w:rPr>
          <w:t>(1993), 26 B.C.A.C. 23</w:t>
        </w:r>
      </w:hyperlink>
      <w:r>
        <w:rPr>
          <w:rFonts w:ascii="arial" w:eastAsia="arial" w:hAnsi="arial" w:cs="arial"/>
          <w:color w:val="000000"/>
          <w:sz w:val="20"/>
          <w:lang w:val="en-US" w:eastAsia="en-US" w:bidi="ar-SA"/>
        </w:rPr>
        <w:t xml:space="preserve"> [Smoluk]; Walker v. Farnel </w:t>
      </w:r>
      <w:hyperlink r:id="rId375" w:history="1">
        <w:r>
          <w:rPr>
            <w:rFonts w:ascii="arial" w:eastAsia="arial" w:hAnsi="arial" w:cs="arial"/>
            <w:i/>
            <w:color w:val="0077CC"/>
            <w:sz w:val="20"/>
            <w:u w:val="single"/>
            <w:shd w:val="clear" w:color="auto" w:fill="FFFFFF"/>
            <w:lang w:val="en-US" w:eastAsia="en-US" w:bidi="ar-SA"/>
          </w:rPr>
          <w:t>(1995), 36 C.C.L.I. (2d) 312</w:t>
        </w:r>
      </w:hyperlink>
      <w:r>
        <w:rPr>
          <w:rFonts w:ascii="arial" w:eastAsia="arial" w:hAnsi="arial" w:cs="arial"/>
          <w:color w:val="000000"/>
          <w:sz w:val="20"/>
          <w:lang w:val="en-US" w:eastAsia="en-US" w:bidi="ar-SA"/>
        </w:rPr>
        <w:t>, at para. 24;</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will not be foreclosed from pursuing ICBC as the nominal defendant in a hit and run case where they rely upon information provided by the offending driver that subsequently turns out to be untruthful: Mudrie v. Grove, </w:t>
      </w:r>
      <w:hyperlink r:id="rId376" w:history="1">
        <w:r>
          <w:rPr>
            <w:rFonts w:ascii="arial" w:eastAsia="arial" w:hAnsi="arial" w:cs="arial"/>
            <w:i/>
            <w:color w:val="0077CC"/>
            <w:sz w:val="20"/>
            <w:u w:val="single"/>
            <w:shd w:val="clear" w:color="auto" w:fill="FFFFFF"/>
            <w:lang w:val="en-US" w:eastAsia="en-US" w:bidi="ar-SA"/>
          </w:rPr>
          <w:t>2010 BCSC 1113</w:t>
        </w:r>
      </w:hyperlink>
      <w:r>
        <w:rPr>
          <w:rFonts w:ascii="arial" w:eastAsia="arial" w:hAnsi="arial" w:cs="arial"/>
          <w:color w:val="000000"/>
          <w:sz w:val="20"/>
          <w:lang w:val="en-US" w:eastAsia="en-US" w:bidi="ar-SA"/>
        </w:rPr>
        <w:t>, at paras. 33-36;</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follow up on directions to take additional steps such as posting signs for witnesses or advertising, once advised the recorded licence plate number is incorrect will result in a denial of coverage under s. 24 of the Act: Watson;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make a timely report to the police and failing to follow up on available information from the scene of the accident such as information in the possession of ambulance personnel who attended the scene will result in a denial of coverage under s. 24 of the Act: Johal;</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ICBC adjusters to advise the plaintiff that other steps to try and ascertain the identity of the driver should be undertaken does not relieve a plaintiff of the obligation to take all reasonable steps to ascertain the unknown driver's identity: Tessier at para. 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As the jurisprudence demonstrates, what constitutes reasonable steps varies with the circumstances of each case. However, where it was not reasonable to obtain information that would assist in ascertaining the identity of the driver at the time of the accident, taking no steps at the second stage in the days or weeks after the accident, cannot amount to discharging the clear onus placed upon a plaintiff to take reasonable steps to ascertain the identity of the unknown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am satisfied that Mr. Lane's actions were reasonable and sufficient at the time of the accident. First, I accept that he was shaken up from the accident. He pulled over and took the information from the witnesses Ms. Agla and Mr. Burtniak. He reported the matter to the police when they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However, I take a different view of Mr. Lane's actions after the accident. Mr. Lane did not take note of the licence plate number of the vehicle that hit him. He would have been aware that the witnesses likewise did not record the plate number. Yet in the weeks that followed, other then keeping an eye out for a vehicle with similar damage, he took no steps to seek out other witnesses despite the fact that the accident occurred on a busy road at a time when there was significant traffic and when visibility was good, and therefore where it could reasonably be anticipated that there could have been other witnesses to the accident. Mr. Lane did not post signs, did not place advertisements in the local newspaper or social media, and did not canvas the area to see if local residents or business owners witnessed the accident. I find that it was not reasonable in the circumstances for him to not take any of these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As Bernard J. in Hough v. Doe, </w:t>
      </w:r>
      <w:hyperlink r:id="rId369" w:history="1">
        <w:r>
          <w:rPr>
            <w:rFonts w:ascii="arial" w:eastAsia="arial" w:hAnsi="arial" w:cs="arial"/>
            <w:i/>
            <w:color w:val="0077CC"/>
            <w:sz w:val="20"/>
            <w:u w:val="single"/>
            <w:shd w:val="clear" w:color="auto" w:fill="FFFFFF"/>
            <w:lang w:val="en-US" w:eastAsia="en-US" w:bidi="ar-SA"/>
          </w:rPr>
          <w:t>2006 BCSC 1450</w:t>
        </w:r>
      </w:hyperlink>
      <w:r>
        <w:rPr>
          <w:rFonts w:ascii="arial" w:eastAsia="arial" w:hAnsi="arial" w:cs="arial"/>
          <w:color w:val="000000"/>
          <w:sz w:val="20"/>
          <w:lang w:val="en-US" w:eastAsia="en-US" w:bidi="ar-SA"/>
        </w:rPr>
        <w:t xml:space="preserve"> noted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a proper determination of the efforts which might reasonably lead to discovering the identity of the unknown driver or owner must be made with due regard for the location where the collision occurred and the circumstances in which the collision occurred. For example, a collision which occurs at busy community intersection of a well-populated area on a weekday at 8:30 a.m., in relatively slow-moving traffic, might be witnessed by many people who: (1) pass by that intersection at a similar time daily by vehicle or on foot; (2) might have recognized the car or driver in question, or noted the licence plate number; and (3) who might respond to a canvass, posting, or advertisement with information leading to the identity of the owner or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This collision occurred on a busy community road, in a well populated area on a weekday in relatively slow-moving traffic. It is reasonable to anticipate that there could have been other witnesses who pass at a similar time daily, who might have recognized the car or driver and might have responded to a canvassing of the area, posting of signs or advertisement with further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argues that Mr. Lane did report the licence plate of Mr. Kelly's vehicle when he observed it and thereafter relied upon ICBC's representation that Mr. Kelly was the driver. However that report was not made until sometime in June 2015. The most critical time to seek witnesses would be during the days and weeks immediately following the accident when recollections would have been fresh. The statement from ICBC that Mr. Kelly was the driver was many months after that, and followed a communication from ICBC to Mr. Lane that Mr. Kelly denied being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all of the circumstances, I find that Mr. Lane did not establish that he complied with the requirements of s. 24 of the Act. His action with respect to the first accident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this case, Mr. Lane suffered indivisible injuries in the two accidents. The plaintiff argues that because the injuries caused by the first and second accidents are indivisible, the plaintiff should receive full compensation without deduction, citing Athey v. Leonati, </w:t>
      </w:r>
      <w:hyperlink r:id="rId18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However, Athey also acknowledged the principle that the plaintiff is to be compensated only for the loss caused by the actionable wrong. Justice Major, for the Court, explained that the defendant need not compensate the plaintiff for pre-existing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supra, at pp. 779-780 and John Munkman, Damages for Personal Injuries and Death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Graham v. Rourke, supra; Malec v. J. C. Hutton Proprietary Ltd., supra; Cooper-Stephenson, supra,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Thus where there is non-compensable pre-existing damage, apportionment must occur. The case law acknowledges the difficulty in apportionment in these circumstances; however, it is clear that it must be done. As Chief Justice McLachlin, for the Court, noted in Blackwater v. Plint, </w:t>
      </w:r>
      <w:hyperlink r:id="rId18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calculation of damages for sexual assault to Mr. Barney is complicated by two other sources of trauma: (1) trauma suffered in his home before he came to AIRS; and (2) trauma for non-sexual abuse and deprivation at AIRS that was statute barred. In reality, all these sources of trauma fused with subsequent experiences to create the problems that have beset Mr. Barney all his life. Untangling the different sources of damage and loss may be nigh impossible. Yet the law requires that it be done, since at law a plaintiff is entitled only to be compensated for loss caused by the actionable wrong. It is the "essential purpose and most basic principle of tort law" that the plaintiff be placed in the position he or she would have been in had the tort not been committed: Athey v. Leonati, </w:t>
      </w:r>
      <w:hyperlink r:id="rId18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Demidas v. Poinen, </w:t>
      </w:r>
      <w:hyperlink r:id="rId377" w:history="1">
        <w:r>
          <w:rPr>
            <w:rFonts w:ascii="arial" w:eastAsia="arial" w:hAnsi="arial" w:cs="arial"/>
            <w:i/>
            <w:color w:val="0077CC"/>
            <w:sz w:val="20"/>
            <w:u w:val="single"/>
            <w:shd w:val="clear" w:color="auto" w:fill="FFFFFF"/>
            <w:lang w:val="en-US" w:eastAsia="en-US" w:bidi="ar-SA"/>
          </w:rPr>
          <w:t>2012 BCSC 416</w:t>
        </w:r>
      </w:hyperlink>
      <w:r>
        <w:rPr>
          <w:rFonts w:ascii="arial" w:eastAsia="arial" w:hAnsi="arial" w:cs="arial"/>
          <w:color w:val="000000"/>
          <w:sz w:val="20"/>
          <w:lang w:val="en-US" w:eastAsia="en-US" w:bidi="ar-SA"/>
        </w:rPr>
        <w:t xml:space="preserve">, and Blenkarn v. Mills, </w:t>
      </w:r>
      <w:hyperlink r:id="rId378" w:history="1">
        <w:r>
          <w:rPr>
            <w:rFonts w:ascii="arial" w:eastAsia="arial" w:hAnsi="arial" w:cs="arial"/>
            <w:i/>
            <w:color w:val="0077CC"/>
            <w:sz w:val="20"/>
            <w:u w:val="single"/>
            <w:shd w:val="clear" w:color="auto" w:fill="FFFFFF"/>
            <w:lang w:val="en-US" w:eastAsia="en-US" w:bidi="ar-SA"/>
          </w:rPr>
          <w:t>2016 BCSC 1976</w:t>
        </w:r>
      </w:hyperlink>
      <w:r>
        <w:rPr>
          <w:rFonts w:ascii="arial" w:eastAsia="arial" w:hAnsi="arial" w:cs="arial"/>
          <w:color w:val="000000"/>
          <w:sz w:val="20"/>
          <w:lang w:val="en-US" w:eastAsia="en-US" w:bidi="ar-SA"/>
        </w:rPr>
        <w:t xml:space="preserve">, are both cases in which the plaintiff had suffered indivisible injuries in sequential accidents, where at least one of the accidents was an at-fault accident. In both those cases a global award was first made in which the loss and damage from the at-fault accident was considered and then removed from the overall award so that the defendants were not held responsible for that amount. In Andrews v. Mainster, </w:t>
      </w:r>
      <w:hyperlink r:id="rId379" w:history="1">
        <w:r>
          <w:rPr>
            <w:rFonts w:ascii="arial" w:eastAsia="arial" w:hAnsi="arial" w:cs="arial"/>
            <w:i/>
            <w:color w:val="0077CC"/>
            <w:sz w:val="20"/>
            <w:u w:val="single"/>
            <w:shd w:val="clear" w:color="auto" w:fill="FFFFFF"/>
            <w:lang w:val="en-US" w:eastAsia="en-US" w:bidi="ar-SA"/>
          </w:rPr>
          <w:t>2014 BCSC 541</w:t>
        </w:r>
      </w:hyperlink>
      <w:r>
        <w:rPr>
          <w:rFonts w:ascii="arial" w:eastAsia="arial" w:hAnsi="arial" w:cs="arial"/>
          <w:color w:val="000000"/>
          <w:sz w:val="20"/>
          <w:lang w:val="en-US" w:eastAsia="en-US" w:bidi="ar-SA"/>
        </w:rPr>
        <w:t xml:space="preserve">, and Hooiveld v. Van Biert </w:t>
      </w:r>
      <w:hyperlink r:id="rId380" w:history="1">
        <w:r>
          <w:rPr>
            <w:rFonts w:ascii="arial" w:eastAsia="arial" w:hAnsi="arial" w:cs="arial"/>
            <w:i/>
            <w:color w:val="0077CC"/>
            <w:sz w:val="20"/>
            <w:u w:val="single"/>
            <w:shd w:val="clear" w:color="auto" w:fill="FFFFFF"/>
            <w:lang w:val="en-US" w:eastAsia="en-US" w:bidi="ar-SA"/>
          </w:rPr>
          <w:t>(1993), 87 B.C.L.R. (2d) 160</w:t>
        </w:r>
      </w:hyperlink>
      <w:r>
        <w:rPr>
          <w:rFonts w:ascii="arial" w:eastAsia="arial" w:hAnsi="arial" w:cs="arial"/>
          <w:color w:val="000000"/>
          <w:sz w:val="20"/>
          <w:lang w:val="en-US" w:eastAsia="en-US" w:bidi="ar-SA"/>
        </w:rPr>
        <w:t xml:space="preserve"> (C.A.), the court reduced the award to account for the plaintiff's pre-existing injuries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With respect to apportionment, the position of the defendant is that the overall award should be reduced by 50% to take into account the losses flowing from the first accident. In that regard the defendants note that Mr. Lane had already determined that he likely needed to change his job before the second accident. He was contemplating a change of career and had enrolled at BCIT. He was receiving treatment up to the second accident. He testified that he had a weakened and painful left shoulder following the first accident and that his left arm gave out while working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agree with the defendants that there must be a reduction in the overall award to take into account the losses flowing from the first accident. However I think that the appropriate reduction is 20%. I note that Mr. Lane was able to continue working after the first accident, albeit on lighter duties. While he was considering taking time off work, he had reported improvement in his condition to Dr. Brumwell, particularly with respect to his lower back symptoms. In my view the second accident was the more significant contributor to Mr. Lane's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 central matter of concern in evaluating Mr. Lane's current situation and prognosis is the fact that he has not undertaken or completed the psychological therapy that has been recommended by his treating doctors and WorkSafe. He has not fully participated in a number of WorkSafe sponsored programs. He has made very limited efforts to find work, instead focussing on attending Fortius and Dr. Eberding, neither of which were recommended by his treating physicians. He made no efforts to schedule his appointments at these facilities outside of normal work hours, even though both offered extended hours for appointments. He has made no further efforts to enrol for programs at BCIT after an unsuccessful experience in the fall immediately following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defendants submit that this amounts to a failure to mitigate, noting that the plaintiff has a positive duty to take reasonable steps to limit his losses, citing Graham v. Rogers, </w:t>
      </w:r>
      <w:hyperlink r:id="rId381"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takes the position that his conduct has been reasonable. Plaintiff's counsel argues that it was reasonable for Mr. Lane to be skeptical about the efficacy of programs sponsored by WorkSafe because of his negative experience in the program following his shoulder surgery. Mr. Lane reported that the exercises hurt his shoulder but said he was fearful on seeming to be uncooperative so he continued. He stated that when he reported his concerns to his surgeon Dr. Moola, he agreed that it was far too early for him to be doing such a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saw Dr. Moola he asked who put me in that program. I said that was my case manager. And he said, you should not have been in that program after your surgery, it was way, way too early. At that point I started getting really frustrated. And then when I started finding proper treatment at the naturopath, going to Fortius, they understood things a lot better, and I started getting one-to-one treatment where I started to see some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Moola did not testify. What he recorded in his letter of January 13, 2017, to WorkSafe was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perspective of his left shoulder, I would recommend that he continue with exercise and rehabilitation.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he did start an occupational therapy program relatively early on in the course, really without my having the opportunity of seeing him at the standard four months post-op, there was not much benefit to the occupational rehab program at that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have been that his shoulder was still in the earlier stages of recovery, but having not seen him at four months post-op, I cannot make that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His note is quite different in tone and content from Mr. Lane's reports. In my view Mr. Lane overstated Dr. Moola's response and in any event his experience does not provide a reasonable foundation for skepticism about all programs sponsored by WorkSafe.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Plaintiff's counsel also argues that it was reasonable for Mr. Lane to decline any form of psychological therapy or intervention and that in fact such treatment would not improve his situation because he had been advised that he would not benefit from it. He relies upon the observation cited above from his discharge from the WorkSafe program cited above at paragraph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my view what the authors of the discharge report are saying is that Mr. Lane would not and did not benefit because of his negative mental attitude. This is similar to Dr. Spivak's testimony that the patient has to want help from a psychologist and that some people take a long time to come around and to recognize what they have to work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my view, Mr. Lane's conduct has been unreasonable. He should have participated fully in the WorkSafe program, he should have followed his physician's advice and followed up at an earlier date with cognitive behavioral therapy, and he should have made searching for work a higher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Plaintiff's counsel submits however that there is no evidence that the psychological treatments would have worked. Counsel notes that the burden of proof with respect to failure to mitigate is on the defendants and that there is no evidence that the plaintiff's condition would have been improved had he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test for failure to mitigate by not pursuing a recommended course of medical treatment is set out at para. 57 of Chiu v. Chiu, </w:t>
      </w:r>
      <w:hyperlink r:id="rId188"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the present case Dr. Spivak's report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would benefit from seeing a psychotherapist with expertise in the management of chronic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Lane would also benefit from psychotherapy as a result of his obsessive-compulsive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cross-examination Dr. Spivak was asked whether Mr. Lane's outcome would likely have improved if he had cognitive behavioral therapy or some form of psychological therapy earlier, as opposed to four years post accident. Dr. Spivak replied that "it's hard to know that with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He was then asked about referrals two years post accident and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as a general statement what you're saying is true. I don't know if I can say it with certainty that it would have necessarily changed things for Mr. Lane. It's speculative. But it's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essence of his reasoning with respect to this issue was that a person had to be receptive to psychological intervention in order for it to have a positive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agree that in the present case the evidence does not support an inference that Mr. Lane would likely have benefited from the treatments or to what degree. The defendants have the burden of proof with respect to this issue. I conclude that the defendants have not discharged their burden of proof to establish that Mr. Lane's damages would have been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Similarly, it is not possible to conclude that if Mr. Lane had been more diligent in his job search he would have been successful in securing employment. I conclude that the defendants have not discharged their burden of proof to establish that Mr. Lane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However, in my view that is not the end of the relevance of these matters. The plaintiff bears the burden of proof in establishing the nature and extent of his injury and damage. In that regard, given that the plaintiff in this case is alleging a serious and permanent impairment the evidence that he has failed to avail himself of treatment recommended by the treating professionals remains significant in assessing his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Adverse Inference From Undisclosed Medical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On October 18, 2018, Mr. Lane, at the request of the defendants, attended at an independent medical examination conducted by Dr. Helper, a physiatrist. He cooperated with the examination and completed an 18 page questionnaire. The defendants did not disclose the report from Dr. Helper and did not call him as a witness. The plaintiff says the court should draw an adverse inference from this failure, citing Norris v. Burgess, </w:t>
      </w:r>
      <w:hyperlink r:id="rId382" w:history="1">
        <w:r>
          <w:rPr>
            <w:rFonts w:ascii="arial" w:eastAsia="arial" w:hAnsi="arial" w:cs="arial"/>
            <w:i/>
            <w:color w:val="0077CC"/>
            <w:sz w:val="20"/>
            <w:u w:val="single"/>
            <w:shd w:val="clear" w:color="auto" w:fill="FFFFFF"/>
            <w:lang w:val="en-US" w:eastAsia="en-US" w:bidi="ar-SA"/>
          </w:rPr>
          <w:t>2015 BCSC 2200</w:t>
        </w:r>
      </w:hyperlink>
      <w:r>
        <w:rPr>
          <w:rFonts w:ascii="arial" w:eastAsia="arial" w:hAnsi="arial" w:cs="arial"/>
          <w:color w:val="000000"/>
          <w:sz w:val="20"/>
          <w:lang w:val="en-US" w:eastAsia="en-US" w:bidi="ar-SA"/>
        </w:rPr>
        <w:t xml:space="preserve">. Counsel notes that an adverse inference was drawn against the defendants in Kathuria v. Wildgrove, </w:t>
      </w:r>
      <w:hyperlink r:id="rId383" w:history="1">
        <w:r>
          <w:rPr>
            <w:rFonts w:ascii="arial" w:eastAsia="arial" w:hAnsi="arial" w:cs="arial"/>
            <w:i/>
            <w:color w:val="0077CC"/>
            <w:sz w:val="20"/>
            <w:u w:val="single"/>
            <w:shd w:val="clear" w:color="auto" w:fill="FFFFFF"/>
            <w:lang w:val="en-US" w:eastAsia="en-US" w:bidi="ar-SA"/>
          </w:rPr>
          <w:t>2014 BCSC 1274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position of the defendants is that no adverse inference should be drawn, citing Tan v. Mintzler and Miller, </w:t>
      </w:r>
      <w:hyperlink r:id="rId384" w:history="1">
        <w:r>
          <w:rPr>
            <w:rFonts w:ascii="arial" w:eastAsia="arial" w:hAnsi="arial" w:cs="arial"/>
            <w:i/>
            <w:color w:val="0077CC"/>
            <w:sz w:val="20"/>
            <w:u w:val="single"/>
            <w:shd w:val="clear" w:color="auto" w:fill="FFFFFF"/>
            <w:lang w:val="en-US" w:eastAsia="en-US" w:bidi="ar-SA"/>
          </w:rPr>
          <w:t>2016 BCSC 1183</w:t>
        </w:r>
      </w:hyperlink>
      <w:r>
        <w:rPr>
          <w:rFonts w:ascii="arial" w:eastAsia="arial" w:hAnsi="arial" w:cs="arial"/>
          <w:color w:val="000000"/>
          <w:sz w:val="20"/>
          <w:lang w:val="en-US" w:eastAsia="en-US" w:bidi="ar-SA"/>
        </w:rPr>
        <w:t xml:space="preserve"> at para. 42, where Groves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requested that an adverse inference be made against the defendants for their decision not to admit the evidence of Dr. Axler, a psychiatrist whom the defence commissioned for the purpose of an independent medical examination. I have chosen not to make an adverse inference, as I accept the argument of the defence that adverse inferences should, generally speaking, only be made against the party who bears the onus of proof. The decision cited by the plaintiff of Norris v. Burgess, </w:t>
      </w:r>
      <w:hyperlink r:id="rId382" w:history="1">
        <w:r>
          <w:rPr>
            <w:rFonts w:ascii="arial" w:eastAsia="arial" w:hAnsi="arial" w:cs="arial"/>
            <w:i/>
            <w:color w:val="0077CC"/>
            <w:sz w:val="20"/>
            <w:u w:val="single"/>
            <w:shd w:val="clear" w:color="auto" w:fill="FFFFFF"/>
            <w:lang w:val="en-US" w:eastAsia="en-US" w:bidi="ar-SA"/>
          </w:rPr>
          <w:t>2015 BCSC 2200</w:t>
        </w:r>
      </w:hyperlink>
      <w:r>
        <w:rPr>
          <w:rFonts w:ascii="arial" w:eastAsia="arial" w:hAnsi="arial" w:cs="arial"/>
          <w:color w:val="000000"/>
          <w:sz w:val="20"/>
          <w:lang w:val="en-US" w:eastAsia="en-US" w:bidi="ar-SA"/>
        </w:rPr>
        <w:t xml:space="preserve"> at para. 16, went only so far as to allow the plaintiff to give evidence regarding the independent medical examination she attended, but for which no expert report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See, to the same effect, Ranahan v. Oceguera, </w:t>
      </w:r>
      <w:hyperlink r:id="rId385" w:history="1">
        <w:r>
          <w:rPr>
            <w:rFonts w:ascii="arial" w:eastAsia="arial" w:hAnsi="arial" w:cs="arial"/>
            <w:i/>
            <w:color w:val="0077CC"/>
            <w:sz w:val="20"/>
            <w:u w:val="single"/>
            <w:shd w:val="clear" w:color="auto" w:fill="FFFFFF"/>
            <w:lang w:val="en-US" w:eastAsia="en-US" w:bidi="ar-SA"/>
          </w:rPr>
          <w:t>2019 BCSC 228</w:t>
        </w:r>
      </w:hyperlink>
      <w:r>
        <w:rPr>
          <w:rFonts w:ascii="arial" w:eastAsia="arial" w:hAnsi="arial" w:cs="arial"/>
          <w:color w:val="000000"/>
          <w:sz w:val="20"/>
          <w:lang w:val="en-US" w:eastAsia="en-US" w:bidi="ar-SA"/>
        </w:rPr>
        <w:t xml:space="preserve"> at para. 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 note that in Kathuria the court relied upon Eccleston v. Dresen, </w:t>
      </w:r>
      <w:hyperlink r:id="rId386"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xml:space="preserve"> and Buksh v. Miles, </w:t>
      </w:r>
      <w:hyperlink r:id="rId387"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Both cases dealt with adverse inferences being drawn against the plaintiff. The court in Kathuria does not specifically address the issue of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think that Tan represents the better view. In any event, assuming that the court does have a discretion to draw an adverse inference in these circumstances, I decline to do so. It is not clear to me what inference I would draw in all of the circumstances or how such an inference, given the issues and the body of evidence before the court, would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 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plaintiff submits that the appropriate award for Mr. Lane is in the range of $175,000 to $200,000, recommending $187,500, citing McCaffery v. Arguello, </w:t>
      </w:r>
      <w:hyperlink r:id="rId388" w:history="1">
        <w:r>
          <w:rPr>
            <w:rFonts w:ascii="arial" w:eastAsia="arial" w:hAnsi="arial" w:cs="arial"/>
            <w:i/>
            <w:color w:val="0077CC"/>
            <w:sz w:val="20"/>
            <w:u w:val="single"/>
            <w:shd w:val="clear" w:color="auto" w:fill="FFFFFF"/>
            <w:lang w:val="en-US" w:eastAsia="en-US" w:bidi="ar-SA"/>
          </w:rPr>
          <w:t>2017 BCSC 1460</w:t>
        </w:r>
      </w:hyperlink>
      <w:r>
        <w:rPr>
          <w:rFonts w:ascii="arial" w:eastAsia="arial" w:hAnsi="arial" w:cs="arial"/>
          <w:color w:val="000000"/>
          <w:sz w:val="20"/>
          <w:lang w:val="en-US" w:eastAsia="en-US" w:bidi="ar-SA"/>
        </w:rPr>
        <w:t xml:space="preserve">, and Ross v. Dupuis, </w:t>
      </w:r>
      <w:hyperlink r:id="rId389" w:history="1">
        <w:r>
          <w:rPr>
            <w:rFonts w:ascii="arial" w:eastAsia="arial" w:hAnsi="arial" w:cs="arial"/>
            <w:i/>
            <w:color w:val="0077CC"/>
            <w:sz w:val="20"/>
            <w:u w:val="single"/>
            <w:shd w:val="clear" w:color="auto" w:fill="FFFFFF"/>
            <w:lang w:val="en-US" w:eastAsia="en-US" w:bidi="ar-SA"/>
          </w:rPr>
          <w:t>2017 BCSC 2159</w:t>
        </w:r>
      </w:hyperlink>
      <w:r>
        <w:rPr>
          <w:rFonts w:ascii="arial" w:eastAsia="arial" w:hAnsi="arial" w:cs="arial"/>
          <w:color w:val="000000"/>
          <w:sz w:val="20"/>
          <w:lang w:val="en-US" w:eastAsia="en-US" w:bidi="ar-SA"/>
        </w:rPr>
        <w:t>, and the cases cited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McCaffery, the plaintiff was diagnosed with several ongoing conditions, including chronic regional pain syndrome in his left hand and a debilitating injury to his left arm, wrist, and hand which rendered them "nearly useless" for the rest of his life, a persistent headache, moderate to severe sleep disturbance secondary to his chronic pain and headaches, moderate to severe mood disturbance with anxiety and depression secondary to his chronic pain and headaches, and post-traumatic stress disorder. The plaintiff also suffered a significant laceration to his head, although by the time of the trial that had largely healed. The trial judge, Madam Justice MacNaughton, concluded at para. 45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few moments in which the Incident occurred, Mr. McCaffery became a different person. The effects of the assault will redefine Mr. McCaffery for the rest of his life, both physically and psychologically. He no longer sees himself as a "big strong guy" who could do, and did, nearly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Justice MacNaughton awarded $200,000 for the plaintiff's pain,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Ross, the accident caused the plaintiff to suffer "a moderate tear to her rotator cuff, a superior labral tear, significant biceps tendinitis, and myofascial soft tissue injuries to her shoulder, neck and lower back sacroiliac joint". She also suffered from a "significant" psychological injury, including depression and anxiety. Justice G.C. Weatherill awarded the plaintiff $120,000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defendants submit that the appropriate range, before apportionment or consideration of reduction for mitigation, is $55,000 to $85,000, citing Kim v. Morier, </w:t>
      </w:r>
      <w:hyperlink r:id="rId390" w:history="1">
        <w:r>
          <w:rPr>
            <w:rFonts w:ascii="arial" w:eastAsia="arial" w:hAnsi="arial" w:cs="arial"/>
            <w:i/>
            <w:color w:val="0077CC"/>
            <w:sz w:val="20"/>
            <w:u w:val="single"/>
            <w:shd w:val="clear" w:color="auto" w:fill="FFFFFF"/>
            <w:lang w:val="en-US" w:eastAsia="en-US" w:bidi="ar-SA"/>
          </w:rPr>
          <w:t>2013 BCSC 673</w:t>
        </w:r>
      </w:hyperlink>
      <w:r>
        <w:rPr>
          <w:rFonts w:ascii="arial" w:eastAsia="arial" w:hAnsi="arial" w:cs="arial"/>
          <w:color w:val="000000"/>
          <w:sz w:val="20"/>
          <w:lang w:val="en-US" w:eastAsia="en-US" w:bidi="ar-SA"/>
        </w:rPr>
        <w:t xml:space="preserve">, Rahimi v. Ma, </w:t>
      </w:r>
      <w:hyperlink r:id="rId391" w:history="1">
        <w:r>
          <w:rPr>
            <w:rFonts w:ascii="arial" w:eastAsia="arial" w:hAnsi="arial" w:cs="arial"/>
            <w:i/>
            <w:color w:val="0077CC"/>
            <w:sz w:val="20"/>
            <w:u w:val="single"/>
            <w:shd w:val="clear" w:color="auto" w:fill="FFFFFF"/>
            <w:lang w:val="en-US" w:eastAsia="en-US" w:bidi="ar-SA"/>
          </w:rPr>
          <w:t>2014 BCSC 710</w:t>
        </w:r>
      </w:hyperlink>
      <w:r>
        <w:rPr>
          <w:rFonts w:ascii="arial" w:eastAsia="arial" w:hAnsi="arial" w:cs="arial"/>
          <w:color w:val="000000"/>
          <w:sz w:val="20"/>
          <w:lang w:val="en-US" w:eastAsia="en-US" w:bidi="ar-SA"/>
        </w:rPr>
        <w:t xml:space="preserve">, Tomana v. Galvin, </w:t>
      </w:r>
      <w:hyperlink r:id="rId392" w:history="1">
        <w:r>
          <w:rPr>
            <w:rFonts w:ascii="arial" w:eastAsia="arial" w:hAnsi="arial" w:cs="arial"/>
            <w:i/>
            <w:color w:val="0077CC"/>
            <w:sz w:val="20"/>
            <w:u w:val="single"/>
            <w:shd w:val="clear" w:color="auto" w:fill="FFFFFF"/>
            <w:lang w:val="en-US" w:eastAsia="en-US" w:bidi="ar-SA"/>
          </w:rPr>
          <w:t>2015 BCSC 2451</w:t>
        </w:r>
      </w:hyperlink>
      <w:r>
        <w:rPr>
          <w:rFonts w:ascii="arial" w:eastAsia="arial" w:hAnsi="arial" w:cs="arial"/>
          <w:color w:val="000000"/>
          <w:sz w:val="20"/>
          <w:lang w:val="en-US" w:eastAsia="en-US" w:bidi="ar-SA"/>
        </w:rPr>
        <w:t xml:space="preserve">, Strilec v. Leila, </w:t>
      </w:r>
      <w:hyperlink r:id="rId393" w:history="1">
        <w:r>
          <w:rPr>
            <w:rFonts w:ascii="arial" w:eastAsia="arial" w:hAnsi="arial" w:cs="arial"/>
            <w:i/>
            <w:color w:val="0077CC"/>
            <w:sz w:val="20"/>
            <w:u w:val="single"/>
            <w:shd w:val="clear" w:color="auto" w:fill="FFFFFF"/>
            <w:lang w:val="en-US" w:eastAsia="en-US" w:bidi="ar-SA"/>
          </w:rPr>
          <w:t>2015 BCSC 1515</w:t>
        </w:r>
      </w:hyperlink>
      <w:r>
        <w:rPr>
          <w:rFonts w:ascii="arial" w:eastAsia="arial" w:hAnsi="arial" w:cs="arial"/>
          <w:color w:val="000000"/>
          <w:sz w:val="20"/>
          <w:lang w:val="en-US" w:eastAsia="en-US" w:bidi="ar-SA"/>
        </w:rPr>
        <w:t xml:space="preserve">, and Hong v. Wagner, </w:t>
      </w:r>
      <w:hyperlink r:id="rId394" w:history="1">
        <w:r>
          <w:rPr>
            <w:rFonts w:ascii="arial" w:eastAsia="arial" w:hAnsi="arial" w:cs="arial"/>
            <w:i/>
            <w:color w:val="0077CC"/>
            <w:sz w:val="20"/>
            <w:u w:val="single"/>
            <w:shd w:val="clear" w:color="auto" w:fill="FFFFFF"/>
            <w:lang w:val="en-US" w:eastAsia="en-US" w:bidi="ar-SA"/>
          </w:rPr>
          <w:t>2014 BCSC 373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Kim, the plaintiff initially suffered from soft tissue injuries, headaches, and fatigue and accompanying nerve pain, which caused tingling and the sensation of a hot ball of pain in her calf. While the most acute pain resolved relatively quickly, the plaintiff was left with ongoing pain in her hip and lower back which was unlikely to resolve itself. Justice Russell awarded the plaintiff $55,000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Rahimi, Justice Voith accepted that the plaintiff suffered from pain in her neck, shoulders, and back, numbness or tingling in her left arm and hand, and periodic headaches. Justice Voith also accepted that the plaintiff sometimes had trouble sleeping. However, he was of the view that while the plaintiff had suffered and would continue to suffer from some degree of pain, the pain was not as severe as had been asserted, and the plaintiff was still able to participate in the activities she had enjoyed prior to the injury without serious impediment. Ultimately, the plaintiff was awarded $60,000 in non-pecuniary damages, which was reduced to $48,000 due to the plaintiff's failure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Tomana, the plaintiff suffered soft tissue injuries and accompanying pain in her back, neck, shoulder, and left leg and foot. Justice Gaul found that although the plaintiff had made a significant recovery, the injuries still persisted to some extent, with chronic pain in the plaintiff's shoulder and neck. This pain diminished her ability to fully participate in the activities she had enjoyed prior to the accident and impacted her marital life, and had cost the plaintiff some of her "emotional zeal and drive". Justice Gaul awarded $75,000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Strilec, the plaintiff was injured in two accidents. Following the first accident, the plaintiff had pain in his neck, shoulder, and elbow, but had substantially recovered after about four months. Following the second accident, the plaintiff suffered from daily pain in his lower back, as well as occasional pain in his neck and shoulders. He was irritable and had trouble sleeping, and the pain contributed to a period of depression. The pain restricted what he could do with his daughter and limited his leisure activities. Justice Duncan awarded $7,500 in non-pecuniary damages for the first accident, and $75,000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Hong, the plaintiff was the victim of three accidents. After the first accident, he initially suffered from pain in his ribs, right hand, and shoulder. The pain in his ribs and hand resolved itself, but the pain in his shoulder was ongoing, even after he had surgery. The second accident injured his neck, causing pain which lasted approximately two months. The third accident aggravated his shoulder injury. Justice MacKenzie accepted that the plaintiff had a permanent partial disability and would suffer from occasional shoulder pain in the future, as well as issues with his mood and emotional well being. However, Justice MacKenzie was also of the view that with rehabilitation and physiotherapy, the plaintiff would be able to return to being almost as active as he had been prior to the injury. The plaintiff was awarded $85,000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In Stapley v. Hejslet, </w:t>
      </w:r>
      <w:hyperlink r:id="rId196"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set out at para. 46 a non-exhaustive list of the factors which influence awards for non-pecuniary damages including:</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 of the plaintiff;</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injury;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severity and duration of pain;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disability;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emotional suffering;</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or impairment of life;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impairment of family, marital, and social relationships;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impairment of physical and mental abilities; and</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the present case the plaintiff's proposed award is premised upon an injury that is said to be permanent with grave effects on Mr. Lane's emotional well being, his social relationships, ability to participate in the workplace, and ability to engage in recreational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find that in the two accidents Mr. Lane suffered soft tissue injury to the neck, shoulder girdle, and mid and low back. He suffered a labral and supraspinatus tear that was repaired with surgery. He has experienced post-traumatic headaches and disordered sleep. He has developed what has been variously diagnosed as a widespread pain disorder, or a somatic symptom disorder with predominant pain, and a depressive disorder with anxiety. Mr. Lane had obsessive-compulsive symptoms before the accidents that were exacerbated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Lane has been focused on his pain, which he describes as constant and in terms that are catastrophic. This focus and catastrophic description of his ongoing pain is, I believe, an aspect of his pain disorder. I accept that this perception limits Mr. Lane's ability to function. However the evidence with respect to Mr. Lane's ability to successfully complete the sales program and to participate in the various lengthy assessments associated with the medical reports suggests a greater ability to function than would be taken from his evidence. I note further that Mr. Lane testified for an extended period in this proceeding maintaining good concentration and in no evident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note that at the time of the assessment in July 2018 Dr. Reimer was of the opinion that Mr. Lane was capable of part-time work, albeit with significant limitations. This suggests a greater ability to function than one would gather from Mr. Lane's testimony or from the limited amount of work that he has performed since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Reimer and Dr. Chow expressed the opinion that given the amount of time post-accident, Mr. Lane is not likely to experience significant gains regarding his limitations. However they each were under the relative disadvantage of only seeing Mr. Lane on one occasion and only had the benefit of Mr. Lane's accounts, not the direct observations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By contrast, Mr. Lane's family and friends reported a significant improvement in Mr. Lane's mood and outlook in the past months. Ms. Langford's report concerning Mr. Lane's progress at Fortius does not suggest that he has reached a plateau, but chronicles continued progress. She notes, for example at page five of her report that "Brandon has made some larger progressions in the last six months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his testimony at trial Mr. Lane was asked if there were any activities that he now does that give him pleasure. He said there were none. Ms. Langford's report suggests that he has been able to return, albeit with pain and limitation, to activities that he enjoys and that future goals include a return to skiing and golf and working on self-paced activities in renovation such as framing. Her report does not suggest that such goals are unrealistic.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Moreover, as previously noted Mr. Lane has yet to avail himself of the treatment that has been recommended to deal with the psychological aspects of his situation. Accordingly, I am not satisfied that his present circumstances represent his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find that as a result of his injuries Mr. Lane will not be able to return to the physically demanding construction jobs that he was doing before the accidents. He will have to find different employment and possibly re-train. Further since the accident he has been socially withdrawn and isolated, although this has improved in the past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Lane has not been able to return to recreational activities that he enjoyed such as golf and skiing and indeed testified, as noted above, that there is essentially nothing that gives him pleasure. However Ms. Langford's report suggests that he has been able to return to some activities that he enjoys, albeit with pain and for less time.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the improvements Brandon has made in the last one and a half years at Fortius, progress still needs to be made for Brandon to be taking a more active role in his life and getting back to the hobbies he did prior to the accident. He is currently working for his Dad's company doing computer work and job site assessments. He has not returned to his original construction work he did prior to the accident. As hobbies he enjoys working on cars including buying, selling and getting them fixed up. This requires numerous body positions, sustained postures and endurance to hold and work on these cars. This is still very challenging for him to do and is very painful. He reports he is unable to do this to the extent he is wanting to do and was previously able to tolerate prior to the accident. Future goals are skiing, golf, and being able to contribute with building his own house doing self-paced jobs like framing.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As noted Mr. Lane has not availed himself of the treatment recommended by his treating physicians for his depression and to deal with his pain disorder, and has not fully participated in several WorkSafe programs, including the pain programs. He has chosen to focus his time on treatments at Fortius and with Dr. Eberding, and has not continued to seek employment or enroll in courses to retrain. As noted above, he is only just now starting at the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these circumstances, I find that it is not appropriate to conclude that Mr. Lane has reached a final plateau of functionality and recovery or that his condition is likely to continue largely unchanged. In addition, I find that his present circumstances are not as bleak as Mr. Lane's testimony would suggest.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find that the appropriate award for non-pecuniary damage, before reduction to reflect apportionment, is $120,000. After reduction by 20% for apportionment with respect to the first accident, the award for non-pecuniary loss is $96,000.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plaintiff submits that as of January 24, 2019, Mr. Lane had attended 370 medical treatments as a result of the motor vehicle accident. He has paid $31,357.58 out of his own pocket for many of these treatments. WorkSafe is advancing a subrogated claim for $35,282.99 for past medical treatments; for a total of $66,640.57. In addition, WorkSafe paid for training and tuition for the automobile course that Mr. Lane took, totaling $2,128.16.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defendants submit that the court should asses the amount reasonably incurred at $35,000. That is based upon the lack of medical necessity and medical recommendation for the extensive physiotherapy and naturopathic treatments, the overlapping treatments, the excessive amounts of treatment and the related mileage expense. In that regard the defendants note that none of the treating doctors or WorkSafe treatment providers recommended the treatments at Fortius or Dr. Eberding. In addition, Mr. Lane did not fully participate in many of the WorkSafe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defendants submit that the extent of private treatments was not justified; namely, over 175 treatments at Fortius in less than 2 years and over 57 treatments with Dr. Eberding, the efficacy of which was not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The defendants cite Redl v. Sellin, </w:t>
      </w:r>
      <w:hyperlink r:id="rId395"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in which Saunders J. observed at paras. 55-56: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Generally speaking, claims for special damages are subject only to the standard of reasonableness. However, as with claims for the cost of future care (see Juraski v. Beek, </w:t>
      </w:r>
      <w:hyperlink r:id="rId396" w:history="1">
        <w:r>
          <w:rPr>
            <w:rFonts w:ascii="arial" w:eastAsia="arial" w:hAnsi="arial" w:cs="arial"/>
            <w:i/>
            <w:color w:val="0077CC"/>
            <w:sz w:val="20"/>
            <w:u w:val="single"/>
            <w:shd w:val="clear" w:color="auto" w:fill="FFFFFF"/>
            <w:lang w:val="en-US" w:eastAsia="en-US" w:bidi="ar-SA"/>
          </w:rPr>
          <w:t>2011 BCSC 982</w:t>
        </w:r>
      </w:hyperlink>
      <w:r>
        <w:rPr>
          <w:rFonts w:ascii="arial" w:eastAsia="arial" w:hAnsi="arial" w:cs="arial"/>
          <w:color w:val="000000"/>
          <w:sz w:val="20"/>
          <w:lang w:val="en-US" w:eastAsia="en-US" w:bidi="ar-SA"/>
        </w:rPr>
        <w:t xml:space="preserve">; Milina v. Bartsch </w:t>
      </w:r>
      <w:hyperlink r:id="rId20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when a claimed expense has been incurred in relation to treatment aimed at promotion of a plaintiff's physical or mental well-being, evidence of the medical justification for the expense is a factor in determining reasonableness. I accept the argument expressed through Dr. Frobb, that a patient may be in the best position to assess her or his subjective need for palliative therapy. I also accept the plaintiff's counsel's argument that in the circumstances of any particular case, it may be possible for a plaintiff to establish that reasonable care equates with a very high standard of care. In the words of Prof. K. Cooper-Stephenson in Personal Injury Damages in Canada, (2d ed., 1996) at p. 166: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prior to the Supreme Court's endorsement of the restitution principle [in Andrews v. Grand &amp; Toy Alberta Ltd. and Arnold v. Teno], in the area of special damages the courts had been prepared to allow optimum care, and damages were awarded for expenses of a character that stretched far beyond the resources of even an affluent Canadian.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being said, and while Dr. Frobb's paradigm of the patient becoming their own physician may have at least a superficial appeal, plaintiffs are not given carte blanche to undertake any and all therapies which they believe will make them feel good.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[56] In the present case, Ms. Redl undertook an extraordinarily wide variety of therapies, some without advice, and some less conventional than others. She did so at considerable expense. It is probable, in my view, that she undertook this course of action in part through a desire to recover quickly and in part on the basis of her positive past experience, pre-accident, with massage therapy and chiropractic. However, her firm beliefs notwithstanding, there is no medical evidence that the therapies she undertook accelerated her return to work or have otherwise improved her physical condition. With regard to the palliative effect of the therapies, Ms. Redl did not experiment with trying one modality at a time. She did not experiment with lengthening the time between appointments. There is no evidence that the palliative effect of these therapies was any greater than what may have resulted from the use of over-the-counter medications. Ultimately, the evidence does not persuade me on a balance of probabilities that Ms. Redl's physical or mental well-being is or could reasonably have been expected to be any greater as a result of undertaking these frequent therapies, than it would be if she had stuck to her pre-accident pattern of weekly or bi-weekly massage and monthly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With respect to the special damages claimed I award as follows:</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Royal City Health &amp; Manual Therapy: $966 claimed, less $286 (11 x $26) representing services incurred before the second accident for a total of $680.</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Fortius Sport &amp; Health: The Fortius claim is for 174 treatments which consisted of physiotherapy, massage, hydrotherapy and chiropractic treatments in the period between March 23, 2017, and January 5, 2019, for a total claim of $18,702.50. As noted, no physician referred Mr. Lane to Fortius and the evidence suggests that to a considerable extent Mr. Lane is directing the course of his treatment there in terms of both the nature and frequency of treatment. I have a real concern that the number of treatments at Fortius exceed what is reasonable. However, I note that in Redl Justice Saunders had the benefit of very specific evidence concerning the number of treatments of various types that would be recommended by treating physicians. Except with respect to future care, I do not have the benefit of such evidence in the present case. In addition, the treatments are of a type that is recommended for Mr. Lane's injuries and the evidence from both Mr. Lane and Ms. Langford is that Mr. Lane has derived considerable benefit from the treatments. The amount claimed includes approximately $300 charges for no-show fees. In the result, I allow the claim at $18,402.50.</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Polo Health &amp; Longevity Centre: The claim is for 57 treatments totalling $9,079.97. The bulk of the treatments were for prolotherapy. No treating physician recommended any of this treatment. Trigger point injections were suggested but those are not the same as the prolotherapy injections Mr. Lane received from Dr. Eberding. Dr. Eberding testified that if prolotherapy is to be effective, it will typically be in the range of 2 to 8 sessions. Allowing for some leeway, I award the costs of 10 prolotherapy sessions. At $135 per session, the total award here is $1,350.</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Equinox Integrative Wellness Centre Inc.: This is a claim for 3 attendances for chiropractic and functional neurological exam and rehabilitation, totalling $575. The claim for chiropractic services overlaps entirely with claims for chiropractic services from Fortius. There is no evidence about the functional neurology aspect. I make no award for this claim.</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Medicine: The claim is $726.67 and I award that amount as claimed.</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Mileage: I leave it to counsel to adjust the claims for mileage in accordance with these reasons.</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WorkSafe: The total claim is for $37,411.17, including the amount for the automobile course. Mr. Lane missed 7 of 30 sessions in the October 2015 program, 1.5 of 7 of the pain program and 13 of 21 of the Back in Motion program. It is clear from the evidence that Mr. Lane chose attendance at Fortius and Dr. Eberding as his priority. I agree with the defendants that it is not reasonable for the plaintiff to recover for both the total Fortius expenditures and the total amount of WorkSafe programs where his attendance was spotty, in large part because he chose to prioritize attendance at Fortius. I deduct $10,000 from the overall award for special damages to reflect this. The award in this category is therefore $27,411.17.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After accounting for the deduction, this results in a total award of $48,570.34 plus mileage to be determined, for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the course of the trial Mr. Lane abandoned claims for the recommendations made by Dr. Yu. These were: medical cannabis, interlaminar epidural steroid injections, occipital nerve blocks, trigger point injections, and the TENS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submits that it is likely that Mr. Lane will continue with some form of injections, such as prolotherapy, Botox, trigger point, or similar, noting that for over a year and a half Mr. Lane has been paying for regular injections out of his own pocket for temporary symptom relief, despite how painful the initial injections are. Mr. Lane has stated that he expects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Counsel submits that assuming there is no funding for prescription medication or Dr. Yu's recommendations, and with ongoing injections provided by Dr. Eberding or Botox injections, but not both, using Mr. Pivnenko's cost of care tables results in a future cost of care range from $140,418.71 to $232,378.36. Counsel suggests that $200,000 would be a conservative estimate given the amount of treatment that Mr. Lane has sought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Counsel submits that in addition Mr. Lane would also need some compensation for expenses associated with his architectural program. It is submitted that $15,000 would be appropriate ($5,000 per year for 3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defendants submit that no award should be made for Botox injections. Counsel submits that there has been no neurological investigation leading to a recommendation of ongoing Botox injections. The only reference to Botox came from Dr. Chow, who acknowledged that this was not his field of expertise. In addition, there is minimal evidence before the court of significant headache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defendants accept the need for a program to be prepared for Mr. Lane to exercise independently and submit that $2,506 would be adequate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With respect to occupational therapy, the defendants submit that Mr. Lane's need for some kind of assistance for managing tasks or pacing himself was not made out by any of the experts before the court. The defendants submit that with the independent exercise program and the ongoing improvements the plaintiff is making, there is no justification for this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defendants submit that Mr. Lane has already had the benefit of the WorkSafe vocational rehabilitation program, as well as an assessment by Dr. Reimer. The defendants submit that no further expense under this heading is justified or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defendants note that, to date, none of the treating doctors has identified any issues with home maintenance or the need for cleaning or other domestic services. They submit that there is no need for an award for home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defendants also note that Mr. Lane gave evidence his building has a gym and he also has the use of a gym at his father's home. Whilst the need for exercise is not in dispute, they say the need to incur a membership fee to work out is not justified when Mr. Lane has access to facilities he does not need to pay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defendants submit that Mr. Lane would likely have incurred some further education expenses in any event, either by pursuing levels 2-4 of the carpentry apprenticeship program, or in other fields. It is unlikely he would have carried on working as a railing installer as a long term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With respect to the prolotherapy injections Dr. Eberding testified that such therapies would work for 90% of patients within 2 to 6 treatments. He admitted that the injections have had no curative effect for the plaintiff to date, but do cause some pain reduction. Dr. Chow advised that such treatment is not recommended. The defendants submit this claim should be disallowed as not being justified or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Mr. Lane submitted that the prolotherapy injections had been recommended by his treating physiatrist, Dr. Hui. However, that was not what Dr. Hui recommended. It is clear that Dr. Hui was recommending trigger point injections, which are not the same thing, and which he declined to administer while Mr. Lane was receiving prolotherapy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Counsel further submits that there was no evidence before the court from Dr. Eberding that the prolotherapy injections were recommended for life, as is being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In Peters v. Ortner, </w:t>
      </w:r>
      <w:hyperlink r:id="rId202" w:history="1">
        <w:r>
          <w:rPr>
            <w:rFonts w:ascii="arial" w:eastAsia="arial" w:hAnsi="arial" w:cs="arial"/>
            <w:i/>
            <w:color w:val="0077CC"/>
            <w:sz w:val="20"/>
            <w:u w:val="single"/>
            <w:shd w:val="clear" w:color="auto" w:fill="FFFFFF"/>
            <w:lang w:val="en-US" w:eastAsia="en-US" w:bidi="ar-SA"/>
          </w:rPr>
          <w:t>2013 BCSC 1861</w:t>
        </w:r>
      </w:hyperlink>
      <w:r>
        <w:rPr>
          <w:rFonts w:ascii="arial" w:eastAsia="arial" w:hAnsi="arial" w:cs="arial"/>
          <w:color w:val="000000"/>
          <w:sz w:val="20"/>
          <w:lang w:val="en-US" w:eastAsia="en-US" w:bidi="ar-SA"/>
        </w:rPr>
        <w:t>, Harris J. provided a helpful summary of the principles to be applied in relation to claims under this head at paras. 141-45: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The plaintiff is entitled to compensation for the cost of future care based on what is reasonably necessary to restore him to his pre-accident condition in so far as that is possible. The award is to be based on what is reasonably necessary on the medical evidence to preserve and promote the plaintiff's mental and physical health: Milina v. Bartsch </w:t>
      </w:r>
      <w:hyperlink r:id="rId20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Williams v. Low, </w:t>
      </w:r>
      <w:hyperlink r:id="rId248"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Spehar v. Beazley, </w:t>
      </w:r>
      <w:hyperlink r:id="rId249"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Gignac v. Rozylo, </w:t>
      </w:r>
      <w:hyperlink r:id="rId250"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[142] The test for determining the appropriate award under the heading of cost of future care is an objective one based on the medical evidence. For an award of future care: there must be a medical justification for claims for cost of future care and the claims must be reasonable: Milina; Tsalamandris v. McLeod, </w:t>
      </w:r>
      <w:hyperlink r:id="rId20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[143]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or be able to be, rejected in the future, the plaintiff can recover for such services: Izony v. Weidlich, </w:t>
      </w:r>
      <w:hyperlink r:id="rId25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O'Connell v. Yung, </w:t>
      </w:r>
      <w:hyperlink r:id="rId25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68-70.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Gilbert v. Bottle, </w:t>
      </w:r>
      <w:hyperlink r:id="rId23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[145] An assessment of damages for cost of future care is not a precise accounting exercise: Krangle (Guardian ad litem of) v. Brisco, </w:t>
      </w:r>
      <w:hyperlink r:id="rId199"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Although a claim for prescription medication is found in the reports of Ms. Boniface and Mr. Pivnenko, it appears not to be advanced in the plaintiff's closing submissions. In the event, even if this claim was not conceded, I would not make an award for prescription medication. Mr. Lane has a post-accident history of not taking or continuing with medications prescribed or suggested by his treating physicians. While an award for prescription medication would be medically justified, I find that the cost would likely not be incurred by Mr.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am also not prepared to make an award for Botox injections. What Dr. Chow stated in his report was that there should be a referral to a headache specialist "since there are treatment options, including Botox injections, for appropriate cases". That is not an opinion that Mr. Lane is an appropriate case, nor is it a recommendation that Mr. Lane receive Botox injections. Furthermore, Dr. Chow deferred to the opinion of a headache specialist with respect to this issue. I find that Botox injections for headache have not been established as medically necessary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find that Mr. Lane will require an additional course of physiotherapy with the goal to take him to the point where he is able exercise independently. I award $506 (initial set up) + $1518 (12 sessions at $126.50) + $1,200 (strength and conditioning) per Table 1-A Ex. 6 of Mr. Pivnenko's report for a total of $3,224.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Chow recommended passive therapy such as massage, or physiotherapy for occasional flare ups. Since it is likely that Mr. Lane will experience some level of pain and flare ups for life, I award $33,277 to provide for this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Dr. Spivak recommended a course of 10 to 20 sessions of psychotherapy with the need for further treatment to be re-evaluated. Dr. Reimer suggested that Mr. Lane might require up to 30 sessions. I award $6,300 for psychotherapy ($210 x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With respect to occupational therapy, Ms. Boniface's report describes this as treatment to focus on self management strategies, activity modification, pacing and energy conservation. In my view, Mr. Lane has received assistance of this nature both in the WorkSafe programs and at Fortius. I agree with the defendants that the case for this kind of assistance has not been made out and make no award for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With respect to vocational therapy, in my view, Mr. Lane has had the benefit of programs offered through WorkSafe and the advice of Dr. Reimer. No further expense under this head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Ms. Boniface's report contains a provision for home support to provide assistance in household tasks that Mr. Lane is no longer able to perform. I am not satisfied that the evidence supports the necessity of an award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With respect to the claim for the annual costs of a gym pass, Mr. Lane has access to a gym in his building and in addition, he has the use of a gym at his father's home. I agree with the defendants that the need to incur a membership fee is not justified when Mr. Lane has free access to other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make no award for further injection therapies. Dr. Chow stated that he did not recommend either prolotherapy or trigger point injections for recovery. While the plaintiff suggested that prolotherapy and trigger point injections are the same, it was clear that they are distinct forms of intervention. Mr. Lane declined to take trigger point injections when they were suggested by Dr. Hui. I am not satisfied that further prolotherapy injections are medically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Finally I am not prepared to make an award for expenses associated with an architectural program. In my view the evidentiary record is not sufficient to support the amount of the claim and I am not satisfied that Mr. Lane is likely to undertake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 the result the total award for the cost of future care is $42,801, less 20% to reflect apportionment relating to the first accident, for a total of $34,240.80.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plaintiff submits that Mr. Lane has been unable to work in construction due to the injuries sustained in the accident. He retrained as a car salesman through the WorkSafe program but was unable to find work. Although he has done some work for his father's companies, counsel submits that this was done as an act of benevolence to assist Mr. Lane and that no one would hire Mr. Lane without a supportive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Counsel submits that in 2015 Mr. Lane's earnings from East &amp; West were $31,100. He worked approximately 7 of the 12 months of the year, which would result in an annual income of $53,314. Assuming that Mr. Lane's annual earnings were approximately $53,314 per year at the time of the accident, they would be subject to a tax rate of 18%, which creates a net annual income of $43,718. He has been unable to work for 3 1/2 years, which totals a net loss of approximately $153,012. Adjusting for non-wage benefits requires an additional 10% for a total of $168,313.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Pivnenko's evidence provides a second approach, which would be to use the estimated earnings from table 1, p. 14 of his report, which total $142,210. This would be subject to approximately a 14% annual tax rate which would then total $122,300. Adjusting for non-wage benefits requires an additional 10% for a total of $134,530. The difference in the numbers reflects the fact that prior to the accident Mr. Lane was working and trying to save money to purchase a house instead of going to school to obtain his red seal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Counsel for Mr. Lane submits that a past wage loss of $163,313 is appropriate given his established pre-accident career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defendants accept that an immediate return to work after the second accident was not realistic. However, they submit that Mr. Lane had greater ability to find other paid employment before trial than he demonstrated or that was suggested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Counsel notes that Mr. Lane chose not to participate fully in the WorkSafe programs that might have helped his rehabilitation and recovery. He chose instead to indulge in almost two years of treatments for which he had not received any medical referral. Counsel also notes that Mr. Lane chose to attend those treatments three or four times a week and chose not to schedule the treatments to accommodate normal work hours, although he acknowledged that it was possible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Mr. Lane has operated a website to assist buyers and sellers of cars. He is clearly knowledgeable and enthusiastic about these matters. However he claimed to have made virtually no money from these efforts. This is to be contrasted with the evidence of his father that Mr. Lane had made approximately $15,000 from this work since the accidents. The defendant submits that Mr. Lane clearly sought to play down the work and the revenue it generated.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defendants note that Mr. Lane passed the sales course with a 94% grade and is qualified to work in sales. A number of dealerships indicated that they were willing to make accommodations in light of his reported injuries. Mr. Lane testified that he approached a number of dealerships but emphasized his injuries and the need for time off for treatments. The defendants submit that such a negative approach was unlikely to encourage enthusiasm from potential employers. Moreover, accommodation of time off for treatment was not necessary given the extended hours available at the facilities he was using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defendants also note the work that Mr. Lane has performed for his father, which includes site visits, computer work and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defendants concede that Mr. Lane was unable to return to work until December 2016, by which time the surgery to his left shoulder had been performed and he had time to recover from the effects of the surgery. His best full year of earning was 2014 where his declared earnings, exclusive of WCB benefits, were $48,882, and deductions payable were $7,896. Net earnings were therefore $40,986.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defendants submit that the appropriate award for past loss to date of trial should be based upon one and a half years plus an allowance for re-establishing a new position. The defendants submit that the appropriate award is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The basic principles for calculating a loss of income were summarized by G.C. Weatherill J. in Ross v. Dupuis, </w:t>
      </w:r>
      <w:hyperlink r:id="rId389" w:history="1">
        <w:r>
          <w:rPr>
            <w:rFonts w:ascii="arial" w:eastAsia="arial" w:hAnsi="arial" w:cs="arial"/>
            <w:i/>
            <w:color w:val="0077CC"/>
            <w:sz w:val="20"/>
            <w:u w:val="single"/>
            <w:shd w:val="clear" w:color="auto" w:fill="FFFFFF"/>
            <w:lang w:val="en-US" w:eastAsia="en-US" w:bidi="ar-SA"/>
          </w:rPr>
          <w:t>2017 BCSC 2159</w:t>
        </w:r>
      </w:hyperlink>
      <w:r>
        <w:rPr>
          <w:rFonts w:ascii="arial" w:eastAsia="arial" w:hAnsi="arial" w:cs="arial"/>
          <w:color w:val="000000"/>
          <w:sz w:val="20"/>
          <w:lang w:val="en-US" w:eastAsia="en-US" w:bidi="ar-SA"/>
        </w:rPr>
        <w:t xml:space="preserve"> at paras. 168-69: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[168] Compensation for past loss of income is actually a claim for loss of earning capacity and is based on the value of the work that the plaintiff would have, not merely could have, earned, but for the injury: Rowe v. Bobell Express Ltd., </w:t>
      </w:r>
      <w:hyperlink r:id="rId397"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M.B. v. British Columbia, </w:t>
      </w:r>
      <w:hyperlink r:id="rId398"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at para. 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[169] An assessment of loss of past income earning capacity requires that the plaintiff demonstrate a real and substantial possibility that the income would have been earned: Athey, at para. 27; Morlan v. Barrett, </w:t>
      </w:r>
      <w:hyperlink r:id="rId399"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The approach to be taken is described by Goepel J.A., in dissent but not on this issue, in Grewal v. Naumann, </w:t>
      </w:r>
      <w:hyperlink r:id="rId241"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48-49: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Perren v. Lalari, </w:t>
      </w:r>
      <w:hyperlink r:id="rId24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Dunbar v. Mendez, </w:t>
      </w:r>
      <w:hyperlink r:id="rId243"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 find that the plaintiff's ability to earn income was impaired as a consequence of the injuries he suffered. It is likely that had the accidents not occurred, he would have continued at East &amp; West, endeavoring to save money toward a down payment for the purchase of a property to renovate.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 find further that some of Mr. Lane's income loss to the date of trial was caused not by the injuries he suffered in the accidents, but by choices that Mr. Lane made, including the matters referred to in the defendant's submissions. It does not appear that he has actively sought work since his efforts to obtain a sales position in early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addition, I am satisfied that Mr. Lane's ability to earn income, at least since the completion of the sales course, is greater than he has demonstrated. I note, for example, that Dr. Reimer was of the opinion that at the date of the assessment (July 11, 2018) Mr. Lane was competitively employable on a part-time basis in a low intensity, low stress job where he is able to have a flexible schedule and has the ability to change positions frequently. Aside from the effort to secure employment as a car salesperson in connection with the WorkSafe program, there is no evidence of Mr. Lane looking for such work. He did work 39 hours for his father in 2018; however I find that this did not exhaust his capacity for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award under this head of damages is an assessment, not a calculation, considering all of the evidence, including his past earnings and Mr. Pivnenko's calculations, I find that the impairment to Mr. Lane's ability to earn income to the date of trial is $100,000. Because Mr. Lane was working after the first accident until the second accident, apportionment is not an issue with respect to this head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plaintiff submits that Mr. Lane has proven that there is a real and substantial possibility of a future event leading to an income loss. The plaintiff submits that prior to the accident he was capable of a full-time career in construction. He was on an established career path to work as a residential carpenter who leveraged his skills by renovating properties and selling them. His father had signed his papers and would train him on a house once Mr. Lane had saved enough money to make a down payment, and had agreed to pay half of the down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Counsel submits that estimates of the prospective future earnings that could have been expected but for the accidents were provided by two methods. The first way to estimate his loss of income would be to rely on Mr. Pivnenko' s calculations of earnings reflected in table 1 at page 14 of his report. This table is used to calculate the average present value of a career of a male carpenter that completes his apprentice training in carpentry. These calculations provide for an unmodified total of $2,303,769 and a modified total of $1,802,077.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second way would be to rely on Dr. Riemer's estimates that Mr. Lane would have increased his income by 50% to 100% but for the accident. Mr. Lane's annual income at the time of the accident was $53,314. Presuming an increase of 75% results in a potential future annual income of $93,300. Mr. Pivnenko testified that the average age of retirement for people in the construction industry is 62. The income multiplier from the date of trial to age 62 is $28,165 (table 4, page 19). This would yield a present value of total earnings of $2,627,794. This would be slightly higher than the unmodified lifetime earnings of a male with apprenticeships in carpentry set out in table 1, page 14 of Mr. Pivnenko' s report, which is $2,303,769.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Counsel submits that Mr. Lane is no longer able to work in construction. He is only capable of part-time work in a low intensity, low stress job where he is able to have a flexible schedule and has the ability to change positions frequently. He will require a gradual return to work and an accommodating employer that will provide him with ongoing supports in order to sustain employment. Counsel submits that as was demonstrated when Mr. Lane attempted to find work at a car dealership, such employers are hard to find outside of nepotism or government support. Mr. Lane is not capable of taking over his father's company. Although his father might be able to provide him with some employment if no one else will, given his father's age and health, this is not a long term career solution for Mr.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Counsel notes that Mr. Lane has already failed several college courses in architecture and has a weak academic background. He hopes to complete a diploma in architecture at BCIT. He has been advised that it would take three years to obtain this certification if he enrolls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Counsel notes that while Dr. Reimer was of the opinion that Mr. Lane's maximum post accident income would be generated by having him pursue an architectural diploma, he was skeptical that Mr. Lane will be successful in completing the program. Dr. Reimer was also skeptical that Mr. Lane will find an employer that will provide him with a long term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Counsel submits further that in accounting for the contingencies necessary to assess loss of future income earning capacity, in addition to the vocational challenges that Mr. Lane faces given his current limitations and educational abilities, one also needs to account for the negative contingencies outlined by Dr. Reimer with respect to extended periods of unemployment, and Dr. Chow's opinion that it is more likely than not that Mr. Lane's symptoms will increase and that his level of function will decrease over time. Counsel submits that a deterioration of Mr. Lane's condition is a far greater likelihood than any potential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Pivnenko has calculated a table that sets out the most potentially profitable career that the plaintiff could pursue as table 2-A. Counsel submits that this table would have to account for both a lower wage rate and a reduction in employment to account for the significant negative contingencies faced by Mr. Lane. Counsel suggests a deduction of $10 per hour (for a rate of $27.43 an hour or $7.43 more than Mr. Lane was making before the accident) and a 50% reduction in employment, for a total of $530,000. This would result in a present value of lost earnings, accounting for all positive and negative contingencies, of $1,802,077 - $530,000 = $1,272,077. Modified for loss of wage benefits of 10% totals $1,399,284.70, which is the award the plaintiff seeks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The position of the defendants was that the plaintiff has not met the burden to prove that he had suffered an impairment of earning capacity. Counsel notes that the continuing presence of symptoms alone is not sufficient to establish an impairment in earning prospects, citing Kostecki v. Li, </w:t>
      </w:r>
      <w:hyperlink r:id="rId400" w:history="1">
        <w:r>
          <w:rPr>
            <w:rFonts w:ascii="arial" w:eastAsia="arial" w:hAnsi="arial" w:cs="arial"/>
            <w:i/>
            <w:color w:val="0077CC"/>
            <w:sz w:val="20"/>
            <w:u w:val="single"/>
            <w:shd w:val="clear" w:color="auto" w:fill="FFFFFF"/>
            <w:lang w:val="en-US" w:eastAsia="en-US" w:bidi="ar-SA"/>
          </w:rPr>
          <w:t>2014 BCSC 1056</w:t>
        </w:r>
      </w:hyperlink>
      <w:r>
        <w:rPr>
          <w:rFonts w:ascii="arial" w:eastAsia="arial" w:hAnsi="arial" w:cs="arial"/>
          <w:color w:val="000000"/>
          <w:sz w:val="20"/>
          <w:lang w:val="en-US" w:eastAsia="en-US" w:bidi="ar-SA"/>
        </w:rPr>
        <w:t xml:space="preserve"> at paras. 108-11.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Counsel notes that the factual evidence and the expert opinions relied on by the plaintiff do not establish some kind of permanent partial disability. Dr. Reimer opined the plaintiff would only be able to work at most 70% of full-time without explaining how he reached that conclusion. Dr. Spivak's opinion was that depressive symptoms would not impair the plaintiff's ability to work, and he acknowledged that people with depression and similar mental health issues work full-time. Dr. Chow testified that the plaintiff may improve further and his functionality can continue to increase. The factual witnesses all pointed to improvements in the plaintiff's physical capabilities and a more positive outlook.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There was a general consensus among the experts that finding work would be a positive for the plaintiff and would enable him to focus on something other than his perceived pain and treatment for that pain. Counsel notes further that Mr. Lane has only recently commenced the pain management program, and has the prospect of further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the alternative, the defendants submit that if the court finds that the plaintiff experiences continuing pain, this will not impact the plaintiff's ability to earn income in the future as compared to his ability had the accident not occurred. Dr. Reimer opined that the plaintiff may be able to retrain as an architect and potentially earn more money than he would have if he continued installing aluminum railings.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Dr. Reimer also presented alternative careers that do not require retraining, such as automotive sales. The plaintiff's interest in cars, his ability to make money advising on buying and selling cars, and successful completion of the salesperson certification course all indicate that automotive sales is a viable career option for the plaintiff. Automotive sales is a career which also has the potential for greater earnings than if Mr. Lane had continued in carpentry.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defendants submit that Dr. Reimer was of the view that the plaintiff lacked the assertiveness to make a good salesman; however, in other areas of his life the plaintiff has exhibited a great deal of assertiveness. For example Mr. Lane was very assertive with his treating physicians in terms of repeatedly requesting additional diagnostic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defendants submit that the realistic likelihood or substantial possibility is the plaintiff will find work in a field where he will earn more than he would have earned from East &amp; West. Accordingly, no damages for loss of future earning capacity are merited.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the further alternative, the defendants submit that two years net loss income earning capacity based on his pre-accident earnings will fairly compensate Mr. Lane for any such loss, and submit that $80,000 would be a fair and reasonable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The basic principles for calculating a loss of future income capacity were set out by our Court of Appeal in Perren v. Lalari, </w:t>
      </w:r>
      <w:hyperlink r:id="rId24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The principles flowing from Perren were summarized by Voith J. in Pololos v. Cinnamon-Lopez, </w:t>
      </w:r>
      <w:hyperlink r:id="rId200"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133: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relevant legal principles are well-established: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Lines v. W &amp; D Logging Co. Ltd., </w:t>
      </w:r>
      <w:hyperlink r:id="rId312"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401"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Gregory v. Insurance Corporation of British Columbia, </w:t>
      </w:r>
      <w:hyperlink r:id="rId20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Rosvold v. Dunlop, </w:t>
      </w:r>
      <w:hyperlink r:id="rId40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Brown v. Golaiy </w:t>
      </w:r>
      <w:hyperlink r:id="rId12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Perren v. Lalari, </w:t>
      </w:r>
      <w:hyperlink r:id="rId24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either approach, the plaintiff must prove that there is a "real and substantial possibility" of various future events leading to an income loss; Perren at para. 33;</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Westbroek v. Brizuela, </w:t>
      </w:r>
      <w:hyperlink r:id="rId333"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Jurczak v. Mauro, </w:t>
      </w:r>
      <w:hyperlink r:id="rId403"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relying on an "earnings approach", the Court must nevertheless always consider the overall fairness and reasonableness of the award, taking into account all of the evidence; Rosvold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The capital asset approach is appropriate in cases in which the plaintiff has no clear earnings history or where the loss, though proven, is not measurable in a pecuniary way: Brown v. Golaiy </w:t>
      </w:r>
      <w:hyperlink r:id="rId12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 Lakatos v. Lakatos, </w:t>
      </w:r>
      <w:hyperlink r:id="rId404" w:history="1">
        <w:r>
          <w:rPr>
            <w:rFonts w:ascii="arial" w:eastAsia="arial" w:hAnsi="arial" w:cs="arial"/>
            <w:i/>
            <w:color w:val="0077CC"/>
            <w:sz w:val="20"/>
            <w:u w:val="single"/>
            <w:shd w:val="clear" w:color="auto" w:fill="FFFFFF"/>
            <w:lang w:val="en-US" w:eastAsia="en-US" w:bidi="ar-SA"/>
          </w:rPr>
          <w:t>2017 BCSC 1990</w:t>
        </w:r>
      </w:hyperlink>
      <w:r>
        <w:rPr>
          <w:rFonts w:ascii="arial" w:eastAsia="arial" w:hAnsi="arial" w:cs="arial"/>
          <w:color w:val="000000"/>
          <w:sz w:val="20"/>
          <w:lang w:val="en-US" w:eastAsia="en-US" w:bidi="ar-SA"/>
        </w:rPr>
        <w:t xml:space="preserve"> at para. 87. Brown, at para. 8, sets out some of the factors a court is to consider:</w:t>
      </w:r>
      <w:r>
        <w:rPr>
          <w:rFonts w:ascii="arial" w:eastAsia="arial" w:hAnsi="arial" w:cs="arial"/>
          <w:sz w:val="20"/>
          <w:lang w:val="en-US" w:eastAsia="en-US" w:bidi="ar-SA"/>
        </w:rPr>
        <w:cr/>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In Morgan v. Galbraith, </w:t>
      </w:r>
      <w:hyperlink r:id="rId318"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the Court of Appeal emphasized the necessity of making appropriate findings of fact as to the nature and extent of the loss of capacity and how the loss may impact the plaintiff's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 find that Mr. Lane has established that the injuries he suffered in the accidents have impaired his ability to continue in the fields of carpentry or construction and likely any position requiring heavy labour. In addition, Dr. Reimer is of the opinion that Mr. Lane, as a consequence of his injuries, will only be able to reach 70% of full-time work. While this prediction may be overly pessimistic in light of the fact that Mr. Lane has continued to show progress in his physical rehabilitation and has yet to complete the pain clinic program, it is a realistic possibility that must be provided for in the assessment. In addition, Dr. Reimer cautioned that Mr. Lane might experience deterioration of function in the future at an earlier age than persons without similar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 am satisfied that Mr. Lane has established that his ability to earn income has been impaired by the injuries he suffered in the accidents and that there is a real and substantial possibility that this impairment will result in a pecuniary loss. The loss is not one that is easily measureable in the circumstances and I am satisfied that the capital asset approach is more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With respect to the capital asset approach, I am satisfied that Mr. Lane has been rendered less capable overall of earning income from all types of employment since he is no longer employable in construction or other fields requiring heavy labour. Given that virtually all of his employment experience to date has been in these fields, it is clear that he has lost the opportunity to take advantage of all job opportunities that might otherwise have been open to him. I am satisfied that his chronic pain makes him less attractive to employers. The psychological impacts of his condition have clearly diminished Mr. Lane's view of himself as someone capable of earning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Mr. Lane was injured at a young age. While his intention was to purchase houses and renovate them for resale, he had not established himself in this endeavour. He was working in construction to save money for a down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At the time of the accidents, Mr. Lane had left a position in which he was accumulating hours towards his carpentry apprenticeship and had taken employment outside the field of carpentry. He had taken no steps to obtain the further certifications required to obtain the red seal. I am not persuaded that the evidence shows that he had an intention to do so. It follows that the evidence does not support the adoption of income projections based on the assumption that he would obtain his red seal and work as a carpenter as accurate estimates of Mr. Lane's likely future earnings absent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There is no evidence about the sort of earnings that might be expected from the path that Mr. Lane stated he intended to follow. It is clear that the potential profits from such an undertaking would be influenced by factors such as the state of the local housing market, interest rates, the judicious choice of houses to renovate, the ability to deal with other trades in a cost effective manner and the like. It should be noted that while Mr. Lane's father encouraged him in this venture, he had never pursued this as a primary source of income bur rather as a supplement to his other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Mr. Lane has obtained certification for retail automobile sales. He has expressed some interest in re-training as an architectural technologist. Mr. Pivnenko provided an estimate of earning for these occupations in addition to carpentry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B</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Estimates of Past and Present Values of Future Wages and Benefits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95" type="#_x0000_t75" style="width:432.06pt;height:221.28pt">
            <v:imagedata r:id="rId40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sales position affords the possibility of earnings in excess of carpentry. The technologist position's earnings are somewhat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One metric to consider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9"/>
        <w:gridCol w:w="2195"/>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Carpentry</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$1,982,300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less 65% Automobile sales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($1,432,600)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reflect the additional</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contingencies of part-time</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 and deterioration)</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$549,700</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However for the reasons noted above, the carpentry career path is far from a precise metric of Mr. Lane's expected earnings prior to the accidents. In addition, for the reasons noted earlier, I am of the view that Mr. Lane's capacity is greater and his prognosis is more positive than reflected in Mr. Lane's evidence and Dr. Reimer and Dr. Chow's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This is not a case that lends itself to a mathematical calculation. Considering all of the evidence and the contingencies, both negative and positive, I have concluded that an award of $300,000 is an appropriate estimate of the loss. Mr. Lane continued to work after the first accident, albeit on reduced duties. He did not return to work after the second accident. I conclude that there is no loss of future earning capacity attributable to the first accident and accordingly no need to apportion with respect to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summary, I award:</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$96,000.00 in non-pecuniary damages;</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$48,570.34 plus mileage to be calculated in special damages;</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$34,240.80 for the cost of future care;</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$100,000.00 for loss of past wages; and</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$300,000.00 for loss of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Therefore, the total award is $578,811.14.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Morrison v. Mullins, [2004] B.C.J. No. 946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3, 4 and 5,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10,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M022158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946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631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130 A.C.W.S. (3d) 883</w:t>
      </w:r>
    </w:p>
    <w:p>
      <w:pPr>
        <w:spacing w:before="120" w:line="260" w:lineRule="atLeast"/>
        <w:rPr>
          <w:lang w:val="en-US" w:eastAsia="en-US" w:bidi="ar-SA"/>
        </w:rPr>
      </w:pPr>
      <w:r>
        <w:rPr>
          <w:rFonts w:ascii="arial" w:eastAsia="arial" w:hAnsi="arial" w:cs="arial"/>
          <w:color w:val="000000"/>
          <w:sz w:val="20"/>
          <w:lang w:val="en-US" w:eastAsia="en-US" w:bidi="ar-SA"/>
        </w:rPr>
        <w:t>Between Shannon Morrison, plaintiff, and Stephen Norman Mullins,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7"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7" w:name="Keywords_10"/>
      <w:bookmarkEnd w:id="8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Signals and warnings — Transportation law — Motor vehicles — Traffic regulation — Traffic signs and signals.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8" w:name="Case Summary_9"/>
            <w:bookmarkEnd w:id="8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Mullins, the defendant and plaintiff on counter-claim, against Morrison, the plaintiff, and defendant in this action. The action arose out of a car accident involving the two parties. Morrison's claim was settled without prejudice to Mullins' counterclaim. Both parties maintained the other entered the intersection against a red light, thereby causing the collision. Mullins claimed that Morrison was using her cell phone at the time of the accident. </w:t>
            </w:r>
            <w:r>
              <w:rPr>
                <w:lang w:val="en-US" w:eastAsia="en-US" w:bidi="ar-SA"/>
              </w:rPr>
              <w:cr/>
            </w:r>
          </w:p>
          <w:p>
            <w:pPr>
              <w:spacing w:before="120" w:line="260" w:lineRule="atLeast"/>
              <w:ind w:left="240"/>
              <w:jc w:val="both"/>
              <w:rPr>
                <w:lang w:val="en-US" w:eastAsia="en-US" w:bidi="ar-SA"/>
              </w:rPr>
            </w:pPr>
            <w:bookmarkStart w:id="89" w:name="Holdings of Court_9"/>
            <w:bookmarkEnd w:id="89"/>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Three independent witnesses testified that it was Mullins who ran the red light.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Morrison that caused or contributed to the collision. </w:t>
            </w:r>
            <w:r>
              <w:rPr>
                <w:lang w:val="en-US" w:eastAsia="en-US" w:bidi="ar-SA"/>
              </w:rPr>
              <w:cr/>
            </w:r>
          </w:p>
          <w:p>
            <w:pPr>
              <w:rPr>
                <w:lang w:val="en-US" w:eastAsia="en-US" w:bidi="ar-SA"/>
              </w:rPr>
            </w:pPr>
          </w:p>
        </w:tc>
      </w:tr>
    </w:tbl>
    <w:p>
      <w:pPr>
        <w:jc w:val="both"/>
        <w:rPr>
          <w:lang w:val="en-US" w:eastAsia="en-US" w:bidi="ar-SA"/>
        </w:rPr>
      </w:pPr>
      <w:bookmarkStart w:id="90" w:name="Legislation Cited_6"/>
      <w:bookmarkEnd w:id="9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98" style="position:absolute;z-index:2517268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37.</w:t>
      </w:r>
      <w:r>
        <w:rPr>
          <w:lang w:val="en-US" w:eastAsia="en-US" w:bidi="ar-SA"/>
        </w:rPr>
        <w:cr/>
      </w:r>
    </w:p>
    <w:p>
      <w:pPr>
        <w:keepNext/>
        <w:spacing w:before="240" w:line="340" w:lineRule="atLeast"/>
        <w:rPr>
          <w:lang w:val="en-US" w:eastAsia="en-US" w:bidi="ar-SA"/>
        </w:rPr>
      </w:pPr>
      <w:bookmarkStart w:id="91" w:name="Counsel_16"/>
      <w:bookmarkEnd w:id="9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9" style="position:absolute;z-index:2517780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 Kovacs and T.M. Jones, for the plaintiff (in respect of the counterclaim). M. Kazimirski and N.D. Mullins, Q.C., for the defendant (in respect of the counterclaim).</w:t>
      </w:r>
      <w:r>
        <w:rPr>
          <w:lang w:val="en-US" w:eastAsia="en-US" w:bidi="ar-SA"/>
        </w:rPr>
        <w:cr/>
      </w:r>
    </w:p>
    <w:p>
      <w:pPr>
        <w:spacing w:after="240"/>
        <w:rPr>
          <w:lang w:val="en-US" w:eastAsia="en-US" w:bidi="ar-SA"/>
        </w:rPr>
      </w:pPr>
      <w:bookmarkStart w:id="92" w:name="Judgment_15"/>
      <w:bookmarkEnd w:id="92"/>
      <w:r>
        <w:pict>
          <v:line id="_x0000_s1100" style="position:absolute;z-index:25182208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3" w:name="E.R.A. EDWARDS J."/>
            <w:bookmarkEnd w:id="93"/>
            <w:r>
              <w:rPr>
                <w:rFonts w:ascii="arial" w:eastAsia="arial" w:hAnsi="arial" w:cs="arial"/>
                <w:b/>
                <w:color w:val="000000"/>
                <w:sz w:val="30"/>
                <w:lang w:val="en-US" w:eastAsia="en-US" w:bidi="ar-SA"/>
              </w:rPr>
              <w:t>E.R.A. EDWARDS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arises from a motor vehicle collision at a traffic-light controlled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claim has been settled without prejudice to the defendant's counter-claim. As a result, Messrs. Kovacs and Kazimirski, who represented the parties in regard to the plaintiff's claim, were excused from the hearing of the counterclaim.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Each party maintains the other entered the intersection against a red light and was solely responsible for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collision occurred around 17:45 May 22, 2000, at the intersection of Main Street ("Main") and Mountain Highway ("Mountain") in North Vancouver, B.C.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Visibility was good. The pavement was dry. There is no evidence either party was impaired. Nor is there any evidence the traffic lights at the intersection were not working properly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[defendant by counterclaim] ("Morrison") entered the intersection travelling south on Mountain, in the course of turning left to proceed east on Main. The defendant [plaintiff by counterclaim] ("Mullins") entered the intersection travelling west in the curb lane on Main.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vehicles collided obliquely front bumper to front bumper. Damage was confined to the left front, forward of the front door, of each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vehicles came to rest in the northeast quarter of the intersection largely in the area defined by the extension of the middle of three marked westbound lanes on Main into extension of the left southbound lane of Mountain.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Neither the damage to the vehicles nor the place they came to rest leads to any inference as to which vehicle entered the intersection against the red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Mullins testified as follows about the collision. He saw the light facing him was green from the time he rounded a curve 374 feet away to the east. He proceeded through the intersection cautiously on the green light at 30 to 40 kmph, below the 50 kmph limit, because the view to his right up Mountain was obscured by a building, electrical box and utility poles. One or two seconds before the collision he saw a vehicle heading south on Mountain enter the intersection at 50 to 60 kmph. He applied his brakes hard and unsuccessfully attempted to swerve behind that vehicle. There were no tire marks on the roadway from the vehicles involved in the collision. After the collision he went immediately to the driver's side of the other vehicle, reached in to remove the keys to prevent a fire and then sat in the passenger seat next to Morrison to do a first aid check on her. He saw her pick a cell phone up from the floor of the car. After leaving Morrison's car, Mullins "hobbled" around the scene for an hour taking 74 digital photos. He testified he was prevented by Constable Thoms from interviewing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Morrison testified as follows about the collision. She was stopped at the red light waiting to turn left for three and a half minutes. This time she estimated because she listened to a song on the radio, which she estimated would be that long, while she waited. When the through and left turn green arrow lights facing her came on, she looked left and then right. She saw a "brown minivan" heading west stop at the stop line in the centre of three westbound lanes on Main. She also saw cars to her right, heading east on Main, stopping. She began to move into the intersection and was hit by a car heading west in the curb lane on Main. She did not see it before the collision. She agreed her view east on Main was obscured by a building, electrical box and utility poles. She testified her cell phone was on the console or seat beside her at the time of the collision. Morrison did not recall any conversation with Mullins. Ms. Bree March, an independent witness, testified she heard Mullins tell Morrison the accident was her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letter from the District Highway Manager attached a table setting out the signal operation at the Main and Mountain intersection for the day in question. The letter explains that the duration of red and green lights in each direction depends on vehicle traffic and actuation by pedestrians. Both the letter and attached table were admitted into evidence as business records.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 to this table, in normal traffic the minimum duration of the red light controlling Morrison's travel was 36.9 seconds and the maximum was 77.8 seconds.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Mullins argued the discrepancy between these times and the time Morrison estimated she waited for the red light amounted to a "significant credibility problem" with her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do not accept that submission. The fact she was mistaken about the length of time she was stopped does not undermine her testimony that she was stopped. There is no reason for her to deliberately exaggerate the length of time she was stopped for the red light, since it did not advance her case to be stopped for as long as she testified.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was Mullins' theory of the case that Morrison was distracted by talking on her cell phone at the time of the collision. Cell phone records showed two calls from her phone around the time of the accident. One, logged at two minutes, beginning at 17:43 and another, logged at one minute, beginning at 17:58.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first picture taken on Mullins' digital camera at 18:01 shows Morrison in her car being attended to by an emergency worker. That image must have been of an event several minutes after the collision, once the emergency worker had arrived.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Morrison testified the she made the first call to her boyfriend Michael Coogan as she left the home of a friend near Grand Boulevard and Keith Road ("Keith"). She testified she made the call before beginning to drive to Coogan's home in Deep Cove by the route that took her to the intersection of Mountain and Main to tell him she was on her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Morrison testified she made the second call to Coogan shortly after the accident, before emergency personnel arrived, to tell him she had been in an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Michael Coogan testified, confirming the content of the calls.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Mullins testified he measured the route from Grand Boulevard and Keith to Mountain and Main and found it was 2.7 kms. and took 3 minutes and 7 seconds to drive at the 50 kmph speed limit with no red lights and from one to four minutes longer, without exceeding that speed, depending on how many of the intervening five traffic lights were 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From this and Morrison's estimate of the time of the collision as 17:45, Mullins' counsel argued that Morrison's first call was made while she was driving and indeed as the collision occurred. He argued the Court should infer that she was distracted by making the call and therefore her version of the collision was mistaken.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Morrison testified her time estimate for the collision was approximate, that she was not wearing a watch and that the clock in her car was not working. There was no evidence that any witness consulted a watch or clock precisely at the time of the collision to determine exactly when it took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Accepting Mullins' evidence of the travel times from Grand Boulevard and Keith to Mountain and Main leaves time (around 15 minutes) for the sequence of events to unfold as Morrison testified: first call, drive to intersection, collision, second call.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the circumstantial evidence of the cell phone records and driving times does not necessarily or irrefutably contradict Morrison's testimony as to where she was when she made the first call. The most this circumstantial evidence shows is that she could have been making a call at the time of the collision. It does not prove on a balance of probabilities that the first call and collision occurred simultaneously.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decline to infer Morrison was lying or mistaken when she testified she made the first call before she began driving to the intersection. I decline to infer she was distracted by making a cell phone call at the time of the collision. I also decline to infer she was mistaken about how the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so in part because her testimony about the circumstances of the collision was corroborated by that of three independent witnesses, none of whom knew Morrison or have discussed the case with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Tyson March testified as follows about the collision. He is familiar with the intersection of Mountain and Main and was heading west on Main with his wife Bree March in the front passenger seat of his gold Nissan Pathfinder. As he rounded the curve to the east and the intersection came in sight (150 metres away he estimated) he noticed the light facing him turned from green to amber and he began to slow down. He stopped at the red light in the centre westbound lane of Main at the stop line at the intersection with Mountain. After he was "definitely stopped" he glanced to his right and saw a car in the curb lane continue west into the intersection. It collided with a car entering the intersection from the north on Mountain. He identified the cars from a photo as the Mullins and Morrison vehicles. The light was red for Mullins as he entered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Bree March testified as follows about the collision. While stopped at the red light in the middle lane of Main heading west a car "beside" did not stop, "never slowed down" and hit a car "making a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 statement to the police the day after the collision she indicated "the car ahead of us (in the right lane) did not stop for the red light". At the trial she said this was "not quite right" because the car was not ahead but passed the March vehicle after it stopped. This is not inconsistent with her statement to police that she was stopped at a red light and the vehicle involved in the accident did not slow down as it approached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she first saw the "green" (Morrison) car it was stopped. She assumed it began to move when the light changed, but she wasn't sure she had seen the green arrow before the green car moved.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Barbara Duvernet testified as follows about the collision. She had driven her Ford Explorer out of the PetroCanada station, on the southwest corner of the Main and Mountain intersection, onto Mountain. At the south side of Main heading north she stopped to turn west (left). There were no cars ahead of her at the red light. When cars heading east and west were stopped, she saw a vehicle coming south on Mountain. Another vehicle heading west on Main went through a red light and collided with the southbound vehicle. Immediately after the collision she looked up to see the light for westbound traffic high up to her left. It was red. There "was definitely" another westbound car stopped at the time of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the three independent witnesses were all credible and gave unbiased testimony. Their evidence corroborates each other's and the Morrison version of the collision and contradicts the Mullins version. All three independent witnesses said Mullins went through a red light. I find their mutually corroborative evidence is to be preferred to Mullins' uncorroborated evidence. I find the light for westbound traffic on Main was red, not green, when the Mullins vehicle entered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Morrison proceeded from a stop into the intersection. There is no evidence she did so precipitously or without due caution. She testified she looked left and right and saw eastbound and westbound vehicles (including what must have been the March vehicle) stop, before she started into the intersection. Her obscured view to her left along Main to the east explains why she did not see the Mullins vehicle. She could expect any vehicle approaching from there to stop as the March vehicle had.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onus is on Mullins to prove on a balance of probabilities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Morrison caused or contributed to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find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Morrison which caused or contributed to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follows that the counterclaim must be dismissed with costs at scale three, or in accordance with Rule 37 if there has been an offer pursuant to that Rule.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E.R.A. EDWARDS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Nayar v. Doe, [2008] B.C.J. No. 2647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MO54410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2647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1320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Parminder Nayar, Plaintiff, and Jane Doe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4" w:name="Keywords_11"/>
      <w:bookmarkEnd w:id="9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Plaintiff's knowledge of danger — Motor vehicles — Liability of driver — Action by Nayar against ICBC as the nominal defendant allowed — Nayar was injured in a motor vehicle accident when an unidentified driver drove into him during a gas-and-dash incident — While Nayar submitted that the unidentified driver was wholly at fault, ICBC submitted that Nayar was wholly or partially at fault — Nayar had the opportunity to retreat but did not do so — However, it was not reasonably foreseeable that the driver would drive into him — Moreover, the driver's conduct was flagrant and deliberately reckless — Therefore, the driver was wholly at fault.</w:t>
      </w:r>
    </w:p>
    <w:p>
      <w:pPr>
        <w:jc w:val="both"/>
        <w:rPr>
          <w:rFonts w:ascii="arial" w:eastAsia="arial" w:hAnsi="arial" w:cs="arial"/>
          <w:sz w:val="20"/>
          <w:lang w:val="en-US" w:eastAsia="en-US" w:bidi="ar-SA"/>
        </w:rPr>
      </w:pPr>
      <w:bookmarkStart w:id="95" w:name="Legislation Cited_7"/>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350" w:history="1">
        <w:r>
          <w:rPr>
            <w:rFonts w:ascii="arial" w:eastAsia="arial" w:hAnsi="arial" w:cs="arial"/>
            <w:i/>
            <w:color w:val="0077CC"/>
            <w:sz w:val="20"/>
            <w:u w:val="single"/>
            <w:shd w:val="clear" w:color="auto" w:fill="FFFFFF"/>
            <w:lang w:val="en-US" w:eastAsia="en-US" w:bidi="ar-SA"/>
          </w:rPr>
          <w:t>RSBC 1996, CHAPTER 231, s. 24</w:t>
        </w:r>
      </w:hyperlink>
      <w:r>
        <w:rPr>
          <w:rFonts w:ascii="arial" w:eastAsia="arial" w:hAnsi="arial" w:cs="arial"/>
          <w:color w:val="000000"/>
          <w:sz w:val="20"/>
          <w:lang w:val="en-US" w:eastAsia="en-US" w:bidi="ar-SA"/>
        </w:rPr>
        <w:t>(1), s. 24(5)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6" w:name="Counsel_17"/>
      <w:bookmarkEnd w:id="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 Bucci.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ICBC: W.N. Fritz.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16"/>
      <w:bookmarkEnd w:id="97"/>
      <w:r>
        <w:pict>
          <v:line id="_x0000_s1105"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J.M. GROPPER J. (orally)"/>
            <w:bookmarkEnd w:id="98"/>
            <w:r>
              <w:rPr>
                <w:rFonts w:ascii="arial" w:eastAsia="arial" w:hAnsi="arial" w:cs="arial"/>
                <w:b/>
                <w:color w:val="000000"/>
                <w:sz w:val="30"/>
                <w:lang w:val="en-US" w:eastAsia="en-US" w:bidi="ar-SA"/>
              </w:rPr>
              <w:t>J.M. GROPPER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Nayar, was injured in a motor vehicle accident on June 25, 2004, when an unidentified driver drove into the bottom half of his body, threw him onto the hood of the car, and accelerated for several blocks before making a sharp turn causing Mr. Nayar to fall off the car hood and onto a concrete road. This action has been severed. The only issue before me is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assert that Mr. Nayar was wholly at fault or, in the alternative, contributorily negligent in causing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Section 24(1)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which was in force at the time this event occurred and when the writ of summons and statement of claim were filed, provides:</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(1) If bodily injury to or the death of a person or damage to property arises out of the use or operation of a motor vehicle on a highway in British Columbia and</w:t>
      </w:r>
    </w:p>
    <w:p>
      <w:pPr>
        <w:numPr>
          <w:numId w:val="3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motor vehicle are not ascertainable, or</w:t>
      </w:r>
    </w:p>
    <w:p>
      <w:pPr>
        <w:numPr>
          <w:numId w:val="3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a cause of action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(b), against the driver,</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bodily injury, death or property damage may bring an action against the corporation as nominal defendant, either alone or as a defendant with others alleged to be responsible for the injury, death or property damage, but in an action in which the names of both the owner and the driver of the motor vehicle are not known or ascertainable, recovery for property damage is limited to the amount by which the damages exceed the prescribed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If a person is injured in a motor vehicle accident and the owner and driver of the motor vehicle are not ascertainable, the plaintiff may bring an action against the Insurance Corporation of British Columbia ("ICBC") as a nominal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Section 24(5) requires that the court be satisfied that all reasonable efforts have been made to ascertain the identity of the unknown owner and/or driver and that the identity of that person or those persons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case, the licence plate number of the vehicle was provided to the police by witnesses to the accident. The vehicle was stolen, as were the plates.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am satisfied that despite all reasonable efforts, the identity of the owner and the driver is not known. Therefore, ICBC is the nominal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refer to the unidentified driver as "Jane Doe."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is 39 years old. He is a university graduate. He immigrated to Canada from India in 1998 and moved to the Lower Mainland in 1999. Since then, he has been employed in the retail petroleum industry. He started as a gas attendant at an Esso station in Surrey. After some months, he moved to become an assistant manager at a Petro Can station in Coquitlam. He provided services to customers and also assisted in hiring and training employees. He then moved to another station at 120th Street and 90th Avenue, also as an assistant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November 2003, the plaintiff married. He was interested in becoming a franchisee of a petroleum retailer. He applied to Petro Canada and to Esso. Esso offered him a franchise and, in April 2004, he became the franchisee at the Esso station at 120th Street and 64th Avenue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positions as gas attendant, assistant manager and franchisee, the plaintiff received training and provided training to other employees in accordance with the policy and procedures manual of his employers. He was trained and he trained others about the proper response when an individual dispenses gas into his or her vehicle and leaves the station without paying, which is referred to as "gas-and-dash."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gas-and-dash instructions from both Petro Canada and Esso were the same, and they are: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 the plate number of the car and call the police;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appearance of the individual means nothing; you cannot tell which customer will steal;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confront the individual; you may be dealing with a desperate or irrational person;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gas attendant's safety is more important than any amount of gas;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let the police do the job they were trained for, that is, identify and catch the criminals.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had experienced gas-and-dash circumstances as an employee at Petro Can and Esso, as well as at his own station. He followed the gas-and-dash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time, the procedure for obtaining gas at the Esso is the same as at Petro Can. The customer comes to the gas pump, removes the nozzle from the pump, and places it in the vehicle to access the gas tank. At that time, a light in the station goes on and the attendant then must push a button to allow the gas to flow. The customer pumps the gas, replaces the nozzle, and then comes into the station to pay for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June 25, 2004, the plaintiff was the attendant at his gas station on 120th Street and 64th Avenue. He started work at 5:30 a.m. Between 10:00 and 10:30 a.m., the plaintiff says, a nicely-dressed female, Jane Doe, drove up to the pumps in a blue Volkswagen Golf. She pumped $10.00 worth of gas into the Volkswagen. Instead of paying, Jane Doe slowly drove out of the 64th Avenue exit from the station and made a right turn onto 64th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says he thought that Jane Doe had forgotten to pay. He went outside to get her licence plate number. The Volkswagen had Alberta plates. Jane Doe was stopped on 64th Avenue. The plaintiff says that Jane Doe saw him coming, or he assumed that she saw him coming. He made a gesture to her about payment; he rubbed his thumb and forefinger together. Jane Doe showed him something in her hands which was black and about 7 inches by 3 inches in dimension. The plaintiff thought it was a wallet. He started to walk in front of the car. He says that when he was at the left front headlight of the Volkswagen, Jane Doe accelerated and hit the plaintiff's left knee. He ended up chest down, sprawled on the hood of the Volkswagen. He hung on with his fingers in the trough area of the hood where the wipers are stored.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Volkswagen turned right onto 120th Street and started to accelerate. The plaintiff told Jane Doe to stop, but she yelled at him. She was going over 100 kilometres per hour. The plaintiff did not consider it safe to get off the hood, so he held on as tight as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Jane Doe sped north on 120th Street, and then abruptly turned left, which caused the plaintiff to lose his grip. He landed on the concrete road and injured his legs. Jane Doe did not stop. She ignored the plaintiff and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was a construction project on 120th Street on June 25, 2004. The two flag people for that project are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Shannon Healey was standing kitty-corner from the gas station. She says she heard the gas attendant, who we know to be the plaintiff, shouting and she heard honking. She saw the Volkswagen. The plaintiff was in front of it. He had his arms up and his palms facing the driver in a stop position. The Volkswagen was inching up towards him. The plaintiff placed his palms on the hood of the Volkswagen at which time the Volkswagen accelerated. Ms. Hui saw the plaintiff on the hood of the Volkswagen which turned right and headed north onto 120th Street. She then lost sight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Sabrina Borys was a flag person on 120th Street in the northeast section of the intersection. A passing motorist directed her attention to the Volkswagen on 64th Avenue. She turned and saw that the Volkswagen was not moving. She also saw a man standing in front of it. She walked over and asked, "What the hell is going on?" The plaintiff said something which she did not understand. He appeared to be distressed. Ms. Borys heard Jane Doe revving the engine; pushing on the gas with her foot and then taking her foot off. According to Ms. Borys, the plaintiff remained in front of the Volkswagen and, when Jane Doe accelerated forward, he ended up on the hood of the car. The car then turned right. Ms. Borys put up her stop sign but Jane Doe did not stop and Ms. Borys had to move out of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says that the motor vehicle accident was wholly the fault of Jane Doe. Whether the Volkswagen was stationary or moving, whether the driver had stopped or did stop the plaintiff was there to be seen. Jane Doe's vehicle collided with him and drove with him on the hood of the Volkswagen, accelerating north on 120th Street. Jane Doe then turned left which caused the plaintiff to fall off the hood and onto the road, which resulted in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refers to the decision of </w:t>
      </w:r>
      <w:r>
        <w:rPr>
          <w:rFonts w:ascii="arial" w:eastAsia="arial" w:hAnsi="arial" w:cs="arial"/>
          <w:b/>
          <w:i/>
          <w:color w:val="000000"/>
          <w:sz w:val="20"/>
          <w:lang w:val="en-US" w:eastAsia="en-US" w:bidi="ar-SA"/>
        </w:rPr>
        <w:t>Gallson v. Butzow,</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16 M.V.R. (3d) 241</w:t>
        </w:r>
      </w:hyperlink>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[1995] B.C.J. No. 1874</w:t>
        </w:r>
      </w:hyperlink>
      <w:r>
        <w:rPr>
          <w:rFonts w:ascii="arial" w:eastAsia="arial" w:hAnsi="arial" w:cs="arial"/>
          <w:color w:val="000000"/>
          <w:sz w:val="20"/>
          <w:lang w:val="en-US" w:eastAsia="en-US" w:bidi="ar-SA"/>
        </w:rPr>
        <w:t xml:space="preserve"> (S.C.) where both the plaintiff and the defendant were very inebriated. In </w:t>
      </w:r>
      <w:r>
        <w:rPr>
          <w:rFonts w:ascii="arial" w:eastAsia="arial" w:hAnsi="arial" w:cs="arial"/>
          <w:b/>
          <w:i/>
          <w:color w:val="000000"/>
          <w:sz w:val="20"/>
          <w:lang w:val="en-US" w:eastAsia="en-US" w:bidi="ar-SA"/>
        </w:rPr>
        <w:t>Gallson</w:t>
      </w:r>
      <w:r>
        <w:rPr>
          <w:rFonts w:ascii="arial" w:eastAsia="arial" w:hAnsi="arial" w:cs="arial"/>
          <w:color w:val="000000"/>
          <w:sz w:val="20"/>
          <w:lang w:val="en-US" w:eastAsia="en-US" w:bidi="ar-SA"/>
        </w:rPr>
        <w:t>, the plaintiff was on the hood of a slowly moving vehicle and the choice he made not to jump or roll off was motivated by his anger toward the defendant. The trial judge found the plaintiff 25%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also referred to the trial decision and that of the Court of Appeal in </w:t>
      </w:r>
      <w:r>
        <w:rPr>
          <w:rFonts w:ascii="arial" w:eastAsia="arial" w:hAnsi="arial" w:cs="arial"/>
          <w:b/>
          <w:i/>
          <w:color w:val="000000"/>
          <w:sz w:val="20"/>
          <w:lang w:val="en-US" w:eastAsia="en-US" w:bidi="ar-SA"/>
        </w:rPr>
        <w:t>Guiliani v. Saville</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[1998] B.C.J. No. 273</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77 A.C.W.S. (3d) 317</w:t>
        </w:r>
      </w:hyperlink>
      <w:r>
        <w:rPr>
          <w:rFonts w:ascii="arial" w:eastAsia="arial" w:hAnsi="arial" w:cs="arial"/>
          <w:color w:val="000000"/>
          <w:sz w:val="20"/>
          <w:lang w:val="en-US" w:eastAsia="en-US" w:bidi="ar-SA"/>
        </w:rPr>
        <w:t xml:space="preserve"> (S.C.); </w:t>
      </w:r>
      <w:hyperlink r:id="rId422" w:history="1">
        <w:r>
          <w:rPr>
            <w:rFonts w:ascii="arial" w:eastAsia="arial" w:hAnsi="arial" w:cs="arial"/>
            <w:i/>
            <w:color w:val="0077CC"/>
            <w:sz w:val="20"/>
            <w:u w:val="single"/>
            <w:shd w:val="clear" w:color="auto" w:fill="FFFFFF"/>
            <w:lang w:val="en-US" w:eastAsia="en-US" w:bidi="ar-SA"/>
          </w:rPr>
          <w:t>1999 BCCA 768</w:t>
        </w:r>
      </w:hyperlink>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72 B.C.L.R. (3d) 346</w:t>
        </w:r>
      </w:hyperlink>
      <w:r>
        <w:rPr>
          <w:rFonts w:ascii="arial" w:eastAsia="arial" w:hAnsi="arial" w:cs="arial"/>
          <w:color w:val="000000"/>
          <w:sz w:val="20"/>
          <w:lang w:val="en-US" w:eastAsia="en-US" w:bidi="ar-SA"/>
        </w:rPr>
        <w:t>. In that case, the defendant had raised his middle finger to the plaintiff and then gestured to the plaintiff to fight. The plaintiff saw the defendant in his vehicle and knew that it was accelerating towards him. Despite that, he continued to stand in the road even though he had ample time to get out of the way. The trial judge found the plaintiff to be 30% contributorily negligent. The Court of Appeal overturned that finding and found that the defendant was entirely at fault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also refers to the decision of </w:t>
      </w:r>
      <w:r>
        <w:rPr>
          <w:rFonts w:ascii="arial" w:eastAsia="arial" w:hAnsi="arial" w:cs="arial"/>
          <w:b/>
          <w:i/>
          <w:color w:val="000000"/>
          <w:sz w:val="20"/>
          <w:lang w:val="en-US" w:eastAsia="en-US" w:bidi="ar-SA"/>
        </w:rPr>
        <w:t>Wepruk v. McGarva</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2005 BCSC 508</w:t>
        </w:r>
      </w:hyperlink>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[2005] B.C.J. No. 744</w:t>
        </w:r>
      </w:hyperlink>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2006 BCCA 107</w:t>
        </w:r>
      </w:hyperlink>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[2006] B.C.J. No. 514</w:t>
        </w:r>
      </w:hyperlink>
      <w:r>
        <w:rPr>
          <w:rFonts w:ascii="arial" w:eastAsia="arial" w:hAnsi="arial" w:cs="arial"/>
          <w:color w:val="000000"/>
          <w:sz w:val="20"/>
          <w:lang w:val="en-US" w:eastAsia="en-US" w:bidi="ar-SA"/>
        </w:rPr>
        <w:t>, where the plaintiff struck the defendants' vehicle both on the front and rear windows with a wooden post after the defendants' vehicle followed the plaintiff's van into the plaintiff's driveway. The plaintiff then stood between his van and the car. The plaintiff claimed that the defendants' vehicle then struck him, reversed, and struck him again - pinning him against his van. The trial judge did not find the plaintiff to be contributorily negligent. Her decision was upheld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says the plaintiff is wholly to blame for his injuries. He engaged in foolish and unreasonable conduct. As an employee, an assistant manager, and franchisee in the retail petroleum industry, he was aware of the gas-and-dash instructions and he did not follow them. Specifically, the plaintiff recorded the licence number of the vehicle driven by Jane Doe, but he did not report to police. Furthermore, the plaintiff made the assumption that Jane Doe had innocently forgotten to pay for the gas based on his observations that she was a well-dressed female and that she drove slowly away from the pumps to the 64th Avenue exit and onto 64th Avenue. The defendant argues that the plaintiff knew Jane Doe was potentially irrational, desperate, and posed a threat to his safety and that he confronted her knowing that $10.00 worth of gas was not worth compromising his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asserts that the witnesses' evidence should be preferred over that of the plaintiff as they have no monetary interest in the outcome. The plaintiff says he acted rationally and that Jane Doe's conduct lured him to get in front of the vehicle based on her presenting what appeared to be a wallet; however, the witnesses describe his standing in front of the Volkswagen, making a stop motion, and then placing his hands on the hood. Ms. Healey said he remained in that position despite the Volkswagen inching forward towards him. Ms. Borys described the plaintiff as distressed and said that he remained in front of the Volkswagen while the driver was revving the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argues the plaintiff thus had warning of what was going to happen and knew that he was dealing with an irrational person; however, despite this knowledge he stood his ground and he remained in harm's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 refers to </w:t>
      </w:r>
      <w:r>
        <w:rPr>
          <w:rFonts w:ascii="arial" w:eastAsia="arial" w:hAnsi="arial" w:cs="arial"/>
          <w:b/>
          <w:i/>
          <w:color w:val="000000"/>
          <w:sz w:val="20"/>
          <w:lang w:val="en-US" w:eastAsia="en-US" w:bidi="ar-SA"/>
        </w:rPr>
        <w:t>Meyer v. Parker</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7 B.C.L.R. (3d) 131</w:t>
        </w:r>
      </w:hyperlink>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[1995] B.C.J. No. 738</w:t>
        </w:r>
      </w:hyperlink>
      <w:r>
        <w:rPr>
          <w:rFonts w:ascii="arial" w:eastAsia="arial" w:hAnsi="arial" w:cs="arial"/>
          <w:color w:val="000000"/>
          <w:sz w:val="20"/>
          <w:lang w:val="en-US" w:eastAsia="en-US" w:bidi="ar-SA"/>
        </w:rPr>
        <w:t xml:space="preserve"> (S.C.); </w:t>
      </w:r>
      <w:hyperlink r:id="rId426" w:history="1">
        <w:r>
          <w:rPr>
            <w:rFonts w:ascii="arial" w:eastAsia="arial" w:hAnsi="arial" w:cs="arial"/>
            <w:i/>
            <w:color w:val="0077CC"/>
            <w:sz w:val="20"/>
            <w:u w:val="single"/>
            <w:shd w:val="clear" w:color="auto" w:fill="FFFFFF"/>
            <w:lang w:val="en-US" w:eastAsia="en-US" w:bidi="ar-SA"/>
          </w:rPr>
          <w:t>21 B.C.L.R. (3d) 33</w:t>
        </w:r>
      </w:hyperlink>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[1996] B.C.J. No. 1143</w:t>
        </w:r>
      </w:hyperlink>
      <w:r>
        <w:rPr>
          <w:rFonts w:ascii="arial" w:eastAsia="arial" w:hAnsi="arial" w:cs="arial"/>
          <w:color w:val="000000"/>
          <w:sz w:val="20"/>
          <w:lang w:val="en-US" w:eastAsia="en-US" w:bidi="ar-SA"/>
        </w:rPr>
        <w:t xml:space="preserve"> (C.A.), where the plaintiff came to his friend's aid while she was working alone at a convenience store. The plaintiff's friend had telephoned him from the store, asking for his assistance as three male teenagers were arguing with her. The plaintiff managed to get the teenagers out of the store and then he proceeded to follow after them and was subsequently assaulted by the wrongdoer. The plaintiff, Mr. Meyer, sued the owner of the store claiming liability against it as occupier and for dangerous premises. His claim was dismissed. The trial court held that once the danger had passed, the plaintiff left a place of safety; his actions were foolhardy and unreasonable and he did not exercise reasonable care for his own safety. The decision of the trial judge was affirmed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 also refers to </w:t>
      </w:r>
      <w:r>
        <w:rPr>
          <w:rFonts w:ascii="arial" w:eastAsia="arial" w:hAnsi="arial" w:cs="arial"/>
          <w:b/>
          <w:i/>
          <w:color w:val="000000"/>
          <w:sz w:val="20"/>
          <w:lang w:val="en-US" w:eastAsia="en-US" w:bidi="ar-SA"/>
        </w:rPr>
        <w:t>Holmes v. Michaelis</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[1993] B.C.J. No. 2798</w:t>
        </w:r>
      </w:hyperlink>
      <w:r>
        <w:rPr>
          <w:rFonts w:ascii="arial" w:eastAsia="arial" w:hAnsi="arial" w:cs="arial"/>
          <w:color w:val="000000"/>
          <w:sz w:val="20"/>
          <w:lang w:val="en-US" w:eastAsia="en-US" w:bidi="ar-SA"/>
        </w:rPr>
        <w:t xml:space="preserve"> (S.C.), where the defendant was apparently crossing a picket line and accidentally drove over the plaintiff who was standing in front of his vehicle. The defendant drove up in a pick-up truck and the plaintiff attempted to prevent the defendant's vehicle from proceeding. A third party opened the truck's driver door and physically assaulted the defendant while he was trying to proceed. The plaintiff, the defendant, and the third party were held equally at fault, each bearing an equal portion of the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accept that the plaintiff did not follow the gas-and-dash instructions. He breached every aspect of them. I also accept that the witnesses' versions of the events are more reliable. Perhaps the plaintiff is trying to exculpate himself, perhaps he does not remember what happened, or perhaps he did not observe the inching forward and the revving of the engine. Regardless, I accept that the Volkswagen did inch forward and the engine was revved. I further accept the witnesses' description of the plaintiff standing in front of the Volkswagen with his palms facing the driver and then subsequently placing his hands on the hood. I accept that the plaintiff had an opportunity to retreat and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plaintiff's injuries were caused by the flagrant and almost unforeseeable conduct of Jane Doe. I refer to the B.C. Court of Appeal decision in </w:t>
      </w:r>
      <w:r>
        <w:rPr>
          <w:rFonts w:ascii="arial" w:eastAsia="arial" w:hAnsi="arial" w:cs="arial"/>
          <w:b/>
          <w:i/>
          <w:color w:val="000000"/>
          <w:sz w:val="20"/>
          <w:lang w:val="en-US" w:eastAsia="en-US" w:bidi="ar-SA"/>
        </w:rPr>
        <w:t>Guiliani</w:t>
      </w:r>
      <w:r>
        <w:rPr>
          <w:rFonts w:ascii="arial" w:eastAsia="arial" w:hAnsi="arial" w:cs="arial"/>
          <w:color w:val="000000"/>
          <w:sz w:val="20"/>
          <w:lang w:val="en-US" w:eastAsia="en-US" w:bidi="ar-SA"/>
        </w:rPr>
        <w:t xml:space="preserve"> at para.11: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there is no doubt that the plaintiff could see the defendant coming but it was not reasonably foreseeable that the defendant, who could see him equally well, would continue to drive towards him at an accelerated speed. ... [T]his is a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of a kind and degree which is so great as to render it not reasonably foreseeable to the plaintiff that he was at risk until the car had got too close to him for him to take effective evasive action. The defendant's conduct was flagrant and deliberately reckless.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saw Jane Doe show him what he thought was a wallet and he apparently assumed she was going to pay for the gas. He was wrong and in retrospect, he was reckless in standing in front of the car. Jane Doe was there to be seen, as was the plaintiff. It was not reasonably foreseeable that Jane Doe would drive into him, accelerate away with him on the hood and then make an abrupt turn, causing him to fall off the Volkswagen hood onto the surface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While the plaintiff knew that people engaged in gas-and-dash enterprises can be desperate and irrational, that does not translate into the subsequent events that occurred here being reasonably foreseeable. Jane Doe's conduct was flagrant and deliberately reckless. In determining whether the plaintiff is contributorily negligent, as </w:t>
      </w:r>
      <w:r>
        <w:rPr>
          <w:rFonts w:ascii="arial" w:eastAsia="arial" w:hAnsi="arial" w:cs="arial"/>
          <w:b/>
          <w:i/>
          <w:color w:val="000000"/>
          <w:sz w:val="20"/>
          <w:lang w:val="en-US" w:eastAsia="en-US" w:bidi="ar-SA"/>
        </w:rPr>
        <w:t>Guiliani</w:t>
      </w:r>
      <w:r>
        <w:rPr>
          <w:rFonts w:ascii="arial" w:eastAsia="arial" w:hAnsi="arial" w:cs="arial"/>
          <w:color w:val="000000"/>
          <w:sz w:val="20"/>
          <w:lang w:val="en-US" w:eastAsia="en-US" w:bidi="ar-SA"/>
        </w:rPr>
        <w:t xml:space="preserve"> points out (at para.12):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therefore, hold that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have been found ... There was in my view an error in principle in the approach to the allocation of fault in that it was not put on the basis which this Court held in Cempel v. Harrison Hot Springs Hotel Ltd. </w:t>
      </w:r>
      <w:hyperlink r:id="rId428"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should be employed. That basis is that the </w:t>
      </w:r>
      <w:r>
        <w:rPr>
          <w:rFonts w:ascii="arial" w:eastAsia="arial" w:hAnsi="arial" w:cs="arial"/>
          <w:color w:val="000000"/>
          <w:sz w:val="20"/>
          <w:u w:val="single"/>
          <w:lang w:val="en-US" w:eastAsia="en-US" w:bidi="ar-SA"/>
        </w:rPr>
        <w:t>apportionment should be based on the degrees of fault rather than assessing relative degrees of causation as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unfortunate that the plaintiff placed himself in front of the Volkswagen, but Jane Doe was entirely at fault. The events and the injuries which the plaintiff sustained were due to Jane Doe's blameworthiness. Even if the plaintiff should have followed the gas-and-dash instructions, and even if he went in front of the Volkswagen, and even if he made a stop motion and placed his hands on the hood of the Volkswagen, the blameworthiness or fault which caused the plaintiff's injuries were the actions of Jane Doe.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Unfortunately, since the date of this incident, another gas attendant not following the gas-and-dash instructions was dragged to his death by a customer who did not pay for his gas purchase. The Legislature has responded by implementing a system where customers must pre-pay for their gas purchases. This is a much more infallible gas-and-dash avoidance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result, I find Jane Doe to be solely responsible for the event which occurred and the plaintiff's injuries which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Judgment is therefore entered against the nominal defendant,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Pirie v. Armstrong, [2004] B.C.J. No. 2184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Bouck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03/2221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2184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Dougann Pirie, plaintiff, and Hugh John Armstrong and Wright Armstrong,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2"/>
      <w:bookmarkEnd w:id="99"/>
      <w:r>
        <w:rPr>
          <w:rFonts w:ascii="arial" w:eastAsia="arial" w:hAnsi="arial" w:cs="arial"/>
          <w:b/>
          <w:color w:val="000000"/>
          <w:sz w:val="20"/>
          <w:lang w:val="en-US" w:eastAsia="en-US" w:bidi="ar-SA"/>
        </w:rPr>
        <w:t xml:space="preserve">Barristers and solicitors — Relationship with client — Conflict of interest — Property transactions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Particular negligent acts — Failure to protect client's interests.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0"/>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lawyer to dismiss the plaintiff Pirie's action. Pirie and his common law partner signed a contract to buy property. They retained the lawyer to act on their behalf in completing the transaction. As requested, the lawyer drafted a co-ownership agreement for the couple. The partner refused to sign and the matter was dropped. Eventually, Pirie and his partner separated and in family law proceedings they settled on the basis that Pirie paid his partner $16,000 in return for a transfer of the property into his name. In the within action, Pirie claimed the lawyer failed to provide Pirie with a marriage agreement that protected Pirie's interests and failed to advise Pirie he had a conflict of interest in acting for both Pirie and his partner. The lawyer deposed that he informed Pirie that before the agreement was signed, one of the couple would have to obtain independent legal advice.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10"/>
            <w:bookmarkEnd w:id="10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way the lawyer could have provided Pirie with a signed copy of an agreement protecting Pirie's interests as the partner refused to sign. The lawyer did not breach his contract with Pirie. Even if the lawyer failed to advise of a potential conflict, it did not cause any harm to Pirie. Pirie's loss occurred when his partner refused to sign the agreement.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Legislation Cited_8"/>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8"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18A(8)(b)(i), 18A(11)(a)(i).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Relations Act, s. 120.1.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3" w:name="Counsel_18"/>
      <w:bookmarkEnd w:id="1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9"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Mildenberger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A.A. Macdonald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7"/>
      <w:bookmarkEnd w:id="104"/>
      <w:r>
        <w:pict>
          <v:line id="_x0000_s1110" style="position:absolute;z-index:2518241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BOUCK J."/>
            <w:bookmarkEnd w:id="105"/>
            <w:r>
              <w:rPr>
                <w:rFonts w:ascii="arial" w:eastAsia="arial" w:hAnsi="arial" w:cs="arial"/>
                <w:b/>
                <w:color w:val="000000"/>
                <w:sz w:val="30"/>
                <w:lang w:val="en-US" w:eastAsia="en-US" w:bidi="ar-SA"/>
              </w:rPr>
              <w:t>BOUCK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this Rule 18A summary trial, the defendants apply for an order dismissing the action. The plaintiff contends the issues are such that it is unsuitable to decide them under Rule 18A. The plaintiff says the defendant solicitor gave him negligent advice or failed to advise him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3 May 2001, Mr. Pirie and his common law partner Jayne Simpson signed a contract to buy property at 6470 Somenos Road, Duncan, B.C., for the price of $375,000. The contract required a deposit of $2,000 on signing and a further $8,000 on 16 May 2001. The completion and possession date was 1 June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11 May 2001, Mr. Pirie and Ms. Simpson retained the defendant Hugh John Armstrong, Barrister and Solicitor, to act on their behalf in completing the transaction. On 14 May 2001, Mr. Pirie informed Mr. Armstrong that he was advancing all the monies for the purchase. He also said that he wanted to enter into a co-ownership agreement with Ms. Simpson in order to protect his investment in the property should they later agree to its sale. He told Mr. Armstrong that Ms. Simpson agreed in principle with this proposal. He asked Mr. Armstrong to draft an agreement for signature before the closing date of 1 June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Armstrong advised Mr. Pirie that at least one of the parties would have to obtain independent legal advice with respect to the agreement's terms. Following Mr. Pirie's instructions, Mr. Armstrong drafted the agreement. Its purpose was to serve as an agreement pursuant to s. 120.1 of the Family Relations Act. That section deals with agreements between partners who are not married.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Pirie spoke to Ms. Simpson after 10 May 2001 about the proposed agreement. She said that if asked she would not sign such a document. She suggested to him that they should either separate from each other and refuse to close the property transaction or work to improve their relationship. In her affidavit of 3 February 2004, she said that Mr. Pirie never discussed the idea again until months after the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31 May 2001, Mr. Pirie and Ms. Simpson executed the closing documents. Both signed the mortgage contract to finance the property purchase. It had a principal amount owing of $322,087.50. Also included in the closing documents was Mr. Armstrong's statement of account referring to the co-habitation agreement. It used the following words: "... taking instructions, to attending to preparation of Co-ownership Agreement; to taking instructions to proceed no further ...". Mr. Pirie and Ms. Simpson signed the statement of adjustments that mentioned the agreement by way of a debit for $100. Evidently, Mr. Pirie paid the full balance due on the closing date of 1 June 2001, including the $100 he owed Mr. Armstrong for drafting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Pirie commenced a family law action against Ms. Simpson on 22 August 2001. It concerned Mr. Pirie's dispute with Ms. Simpson over occupancy of the home they bought on 1 June 2001. In these proceedings, Mr. Armstrong filed Mr. Pirie's 7 September 2001 affidavit that he had relied upon in the family law action. In that affidavit Mr. Pirie deposed he was unable to present the agreement to Ms. Simpson until 29 May 2001 and she refused to sign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3 April 2002, the parties settled their differences arising from the family law proceedings and Mr. Pirie paid Ms. Simpson $16,000 in return for a transfer of the property into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27 May 2003, Mr. Pirie brought this action against Mr. Armstrong seeking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a fiduciary duty and breach of contract. In his Statement of Claim Mr. Pirie contends that Mr. Armstrong failed to:</w:t>
      </w:r>
      <w:r>
        <w:rPr>
          <w:rFonts w:ascii="arial" w:eastAsia="arial" w:hAnsi="arial" w:cs="arial"/>
          <w:sz w:val="20"/>
          <w:lang w:val="en-US" w:eastAsia="en-US" w:bidi="ar-SA"/>
        </w:rPr>
        <w:cr/>
      </w:r>
    </w:p>
    <w:p>
      <w:pPr>
        <w:numPr>
          <w:numId w:val="3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Mr. Pirie with a marriage agreement that protected Mr. Pirie's interests, or;</w:t>
      </w:r>
    </w:p>
    <w:p>
      <w:pPr>
        <w:numPr>
          <w:numId w:val="3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Mr. Pirie that he, Mr. Armstrong, had not prepared the marriage agreement in accordance with Mr. Pirie's instructions, or;</w:t>
      </w:r>
    </w:p>
    <w:p>
      <w:pPr>
        <w:numPr>
          <w:numId w:val="3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Mr. Pirie that he, Mr. Armstrong, had a conflict of interest in acting for both Mr. Pirie and Ms. Simpson, or;</w:t>
      </w:r>
    </w:p>
    <w:p>
      <w:pPr>
        <w:numPr>
          <w:numId w:val="3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Mr. Pirie to alter the form of the contract of purchase and sale prior to the closing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Did Mr. Armstrong commit any breach of contract,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a fiduciary duty in relation to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Armstrong's Alleged Failure to Provide Mr. Pirie with the Co-habitation Agreement Protecting Mr. Pirie's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Pirie contends that Mr. Armstrong breached his contract to provide him with an agreement that would have protected his interests. There are at least two sides to every contract. In this case, Mr. Pirie was on one side and Ms. Simpson was on the other. There is no way that Mr. Armstrong could provide Mr. Pirie with a signed copy of an agreement protecting Mr. Pirie's interests if Ms. Simpson refused to sign the document, and she did refuse.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Therefore, Mr. Armstrong did not breach his contract as a solicitor with Mr. Pirie as a client concerning this allegation.</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Pirie's Claim that the Draft Agreement did not follow Mr. Armstrong's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his affidavit, Mr. Pirie does not mention any provisions of the draft agreement that were not in accordance with his instructions. It follows that on this issue, Mr. Pirie's claim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a fiduciary duty cannot succeed. In any event, Mr. Armstrong delivered an agreement to Mr. Pirie who then tried to get Ms. Simpson's approval. If Mr. Pirie did not like the terms of the draft agreement he should have asked Mr. Armstrong to redraft it. He did not.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Pirie's Claim that Mr. Armstrong was in a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An allegation of conflict of interest appears to be more in the nature of a political term than it is a legal one. A better legal term seems to be a breach of a fiduciary duty. Black's Law Dictionary, 7th Ed., page 523, defines a fiduciary duty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duty of utmost good faith, trust, confidence, and candor owed by a fiduciary (such as a lawyer or corporate officer) to the beneficiary (such as a lawyer's client or a shareholder); a duty to act with the highest degree of honesty and loyalty toward another person and in the best interests of the other person (such as the duty that one partner owes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question then is, did Mr. Armstrong breach this duty he had to Mr. Pirie?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Pirie deposes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Armstrong did not suggest that he may have been in conflict of interest due to his representation of Ms. Simpson on the purchase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other words, Mr. Pirie alleges that Mr. Armstrong failed to meet the standards of a fiduciary in these circumstances. Mr. Pirie seems to say that Mr. Armstrong did not act "with the highest degree of honesty and loyalty" towards him because Mr. Armstrong failed to tell him that he could be in a conflict of interest because he was also representing Ms. Simpson on the property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Pirie's affidavit conflicts with Mr. Armstrong's statement of facts in his affidavit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further advised him (Mr. Pirie) that any agreement as between he and Jayne Elizabeth Simpson should ultimately be referred out so that at least one of the parties could obtain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Normally, this clash of evidence would make the issues unsuitable for disposition under Rule 18A(8)(b)(i). However, if I can find other facts in other affidavit material supporting Mr. Armstrong's version, then I can resolve this issue: Rule 18A(11)(a)(i).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claim involving the issue of breach of a fiduciary duty might have some chance of success if there was any evidence proving that Mr. Armstrong drew the agreement favouring Ms. Simpson and both parties signed it. However, Ms. Simpson did not sign the document. She deposed that she refused to do so because it was too favourable to Mr. Pirie.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Even if Mr. Pirie's complaint about Mr. Armstrong's conduct is true, it did not cause any harm to Mr. Pirie. Mr. Pirie's loss occurred when Ms. Simpson refused to sign the agreement. Thus, the conflict of interest allegation has no legal merit.</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Armstrong's Alleged Failure to Advise Mr. Pirie that he Refuse to Complete the Property Purchase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affidavit, Mr. Pirie asserts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I been properly advised that refusing to close on the property was a possible course of action, I would have done so before increasing the deposit to a total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Had Mr. Pirie asked Mr. Armstrong whether he could refuse to complete the sale before 1 June 2001, Mr. Armstrong would be duty bound to inform Mr. Pirie of the consequences. One of these consequences could have been a forfeiture of the deposit. Another could have been an action by the sellers for specific performance or damages. It is difficult to be certain since the photocopy of the contract is unreadable.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Lawyers have no pro-active duty to constantly advise their clients as to the ways they can break valid contracts. To do so might be a breach of ethical behaviour as that conduct falls within the tort of interfering with contractual relations. All that lawyers can do is tell their clients of the consequences that may occur if the clients choose to break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Furthermore, as with the co-habitation agreement, there were also two different parties to the property purchase contract, the sellers and the buyers. Mr. Pirie was just one of the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Pirie could not alter the contract without the approval of Ms. Simpson and the sellers. It seems certain that Ms. Simpson would not have agreed to the removal of her name from the contract. In addition, there is no evidence before me suggesting that the sellers would have willingly agreed to amend the contract of sale by deleting Ms. Simpson's name as one of the purchasers. Where a seller has two buyers capable of being sued if they renege on a contract, why would a seller willingly agree to release either of them from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follows, that Mr. Armstrong's alleged failure to advise Mr. Pirie that he could withdraw from the contract did not create a cause of action in Mr. Pirie's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Armstrong did not commit any breach of contract,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a fiduciary duty. Therefore, the plaintiff's action is dismissed. Costs to the defendants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BOUCK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X. v. Y., [2012] B.C.J. No. 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By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M99443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X., Plaintiff, and Y. and Z.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jc w:val="both"/>
        <w:rPr>
          <w:rFonts w:ascii="arial" w:eastAsia="arial" w:hAnsi="arial" w:cs="arial"/>
          <w:sz w:val="20"/>
          <w:lang w:val="en-US" w:eastAsia="en-US" w:bidi="ar-SA"/>
        </w:rPr>
      </w:pPr>
      <w:bookmarkStart w:id="106" w:name="Counsel_19"/>
      <w:bookmarkEnd w:id="1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T.L. Spraggs.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Lindsay, Q.C. and P. Tung.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7" w:name="Judgment_18"/>
      <w:bookmarkEnd w:id="107"/>
      <w:r>
        <w:pict>
          <v:line id="_x0000_s1113" style="position:absolute;z-index:25172992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January 26, 2012;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 -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8" w:name="D.J. DARDI J."/>
            <w:bookmarkEnd w:id="108"/>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address the issue of costs following a personal injury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arose in relation to a motorcycle accident in which the plaintiff, an RCMP officer, sustained injuries in a collision while responding to an emergency call on the Lougheed Highway in Coquitlam. The collision occurred on July 19, 2005. The plaintiff's motorcycle collided with a truck driven by one of the defendants, Mr. Y. The truck was owned by Z Ltd., the other defendant. The plaintiff suffered serious injuries in the accident. The defendants acknowledged some degree of responsibility for the accident but argued that the plaintiff was contributorily negligent. They also contended that the plaintiff's claim for compensation was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trial proceeded for 25 days between February 22, 2010 and November 16, 2010. In Reasons indexed at </w:t>
      </w:r>
      <w:hyperlink r:id="rId443"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I found the defendants wholly liable for the accident and awarded the plaintiff $451,591.30 in damages. In a companion judgment indexed at </w:t>
      </w:r>
      <w:hyperlink r:id="rId444" w:history="1">
        <w:r>
          <w:rPr>
            <w:rFonts w:ascii="arial" w:eastAsia="arial" w:hAnsi="arial" w:cs="arial"/>
            <w:i/>
            <w:color w:val="0077CC"/>
            <w:sz w:val="20"/>
            <w:u w:val="single"/>
            <w:shd w:val="clear" w:color="auto" w:fill="FFFFFF"/>
            <w:lang w:val="en-US" w:eastAsia="en-US" w:bidi="ar-SA"/>
          </w:rPr>
          <w:t>2011 BCSC 943</w:t>
        </w:r>
      </w:hyperlink>
      <w:r>
        <w:rPr>
          <w:rFonts w:ascii="arial" w:eastAsia="arial" w:hAnsi="arial" w:cs="arial"/>
          <w:color w:val="000000"/>
          <w:sz w:val="20"/>
          <w:lang w:val="en-US" w:eastAsia="en-US" w:bidi="ar-SA"/>
        </w:rPr>
        <w:t>, I ordered that in the published Reasons for judgment, the parties and all witnesses be referred to by their initials and that the court file be sealed.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directed that if the parties were unable to agree on costs, they file written submissions which I have now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seeks an order for costs at Scale C or increased costs for the liability portion of the trial, increased or special costs for the application for the anonymity and sealing order and, in the alternative, an order for costs at Scale B for the entirety of the proceeding. The plaintiff submits that costs should be determined under the new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which were brought into force on July 1, 2010 (the "New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concede that the costs should follow the event but maintain that the plaintiff should recover his costs at Scale B for the entirety of the proceeding. The defendants also submit that costs should be determined under the former Rules of Court, as much of the trial was heard while those Rules were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common ground that neither party made an offer to settle that would be a pertinent consideration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following questions arise in determining the plaintiff's entitlement to costs:</w:t>
      </w:r>
      <w:r>
        <w:rPr>
          <w:rFonts w:ascii="arial" w:eastAsia="arial" w:hAnsi="arial" w:cs="arial"/>
          <w:sz w:val="20"/>
          <w:lang w:val="en-US" w:eastAsia="en-US" w:bidi="ar-SA"/>
        </w:rPr>
        <w:cr/>
      </w:r>
    </w:p>
    <w:p>
      <w:pPr>
        <w:numPr>
          <w:numId w:val="3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New Rules govern the determination of the costs award in this proceeding?</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entitled to costs on Scale C or increased costs for the liability portion of the trial?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entitled to increased or special costs for those aspects of the trial dealing with the application for the anonymity and sealing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deal with each question in turn.</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Do the New Rules apply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Under the New Rules a transitional proceeding means a proceeding that was started before July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Supreme Court Civil Rule</w:t>
      </w:r>
      <w:r>
        <w:rPr>
          <w:rFonts w:ascii="arial" w:eastAsia="arial" w:hAnsi="arial" w:cs="arial"/>
          <w:color w:val="000000"/>
          <w:sz w:val="20"/>
          <w:lang w:val="en-US" w:eastAsia="en-US" w:bidi="ar-SA"/>
        </w:rPr>
        <w:t xml:space="preserve"> 24-1(2)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transitional proceeding is deemed to be a proceeding started under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Supreme Court Civil Rule</w:t>
      </w:r>
      <w:r>
        <w:rPr>
          <w:rFonts w:ascii="arial" w:eastAsia="arial" w:hAnsi="arial" w:cs="arial"/>
          <w:color w:val="000000"/>
          <w:sz w:val="20"/>
          <w:lang w:val="en-US" w:eastAsia="en-US" w:bidi="ar-SA"/>
        </w:rPr>
        <w:t xml:space="preserve"> 24-1(14)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step in a proceeding is taken before July 1, 2010, the former Supreme Court Rules apply to any right or obligation arising out of or relating to that step if and to the extent that that right or obligation is to have effect before September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Section 10 of Appendix B to the New Rules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Without limiting section 9, Appendix B of the Supreme Court Rules,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as it read on June 30, 2010, applies to</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orders for costs made after December 31, 2006 and before July 1, 2010,</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settlements reached after December 31, 2006 and before July 1, 2010 under which payment of assessed costs is agreed to,</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payable on acceptance of an offer to settle made under Rule 37 or 37B, if that offer to settle was made after December 31, 2006 and before July 1, 2010,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assessments related to those orders, settlements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proceeding is a transitional proceeding pursuant to Rule 24-1(2) and as such, the determination of costs is governed by Rule 14-1. Although the trial was commenced under the former Rules, the judgment in this matter was rendered on July 18, 2011. The defendants' obligation to pay damages arose on that date. As there were no rights or obligations arising out of or relating to the trial that were to have effect before September 1, 2010, I cannot conclude that Rule 24-1(14) has any application to the determination of costs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Furthermore, on a plain reading of Section 10 of Appendix B, Appendix B of the former Rules has no application to this case as there were no relevant offers or orders made prior to July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result I conclude that the New Rules govern the determination of costs in this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Is the plaintiff entitled to Scale C or increased costs for the liability portion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Having concluded that the New Rules govern the assessment of costs in this matter, I turn to consider whether the plaintiff is entitled to Scale C or increased costs for the liability portion of trial. While it is not the general rule, the court retains a broad discretion to fix costs at different scales for different aspects of a case, see </w:t>
      </w:r>
      <w:r>
        <w:rPr>
          <w:rFonts w:ascii="arial" w:eastAsia="arial" w:hAnsi="arial" w:cs="arial"/>
          <w:i/>
          <w:color w:val="000000"/>
          <w:sz w:val="20"/>
          <w:lang w:val="en-US" w:eastAsia="en-US" w:bidi="ar-SA"/>
        </w:rPr>
        <w:t>Slocan Forest Products Ltd. v. Trapper Enterprises Ltd.,</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2010 BCSC 1494</w:t>
        </w:r>
      </w:hyperlink>
      <w:r>
        <w:rPr>
          <w:rFonts w:ascii="arial" w:eastAsia="arial" w:hAnsi="arial" w:cs="arial"/>
          <w:color w:val="000000"/>
          <w:sz w:val="20"/>
          <w:lang w:val="en-US" w:eastAsia="en-US" w:bidi="ar-SA"/>
        </w:rPr>
        <w:t>, at paras. 20 - 21.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Costs on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Section 2(2) and 2(3) of Appendix B to the New Rules state: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scale of costs, the court must have regard to the following principles: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A is for matters of little or less than ordinary difficulty;</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B is for matters of ordinary difficulty;</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C is for matters of more than ordinary difficulty.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factors that inform the analysis of the difficulty of a proceeding were summarized by Mr. Justice Goepel in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2011 BCSC 102</w:t>
        </w:r>
      </w:hyperlink>
      <w:r>
        <w:rPr>
          <w:rFonts w:ascii="arial" w:eastAsia="arial" w:hAnsi="arial" w:cs="arial"/>
          <w:color w:val="000000"/>
          <w:sz w:val="20"/>
          <w:lang w:val="en-US" w:eastAsia="en-US" w:bidi="ar-SA"/>
        </w:rPr>
        <w:t>, at para. 105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Scale C applies to matters of more than ordinary difficulty. In </w:t>
      </w:r>
      <w:r>
        <w:rPr>
          <w:rFonts w:ascii="arial" w:eastAsia="arial" w:hAnsi="arial" w:cs="arial"/>
          <w:i/>
          <w:color w:val="000000"/>
          <w:sz w:val="20"/>
          <w:lang w:val="en-US" w:eastAsia="en-US" w:bidi="ar-SA"/>
        </w:rPr>
        <w:t>Mort v. Br. of Sch. Trustees of Sch. Bd. No. 63 (Saanich)</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xml:space="preserve"> at para. 6, the court identified the following criteria for assessing the difficulty of a proceeding:</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trial;</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issues involved;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pre-trial applications;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action was hard fought with little or nothing being conceded along the way;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Experts' Reports;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[1992] 64 B.C.L.R. (2d) 125</w:t>
        </w:r>
      </w:hyperlink>
      <w:r>
        <w:rPr>
          <w:rFonts w:ascii="arial" w:eastAsia="arial" w:hAnsi="arial" w:cs="arial"/>
          <w:color w:val="000000"/>
          <w:sz w:val="20"/>
          <w:lang w:val="en-US" w:eastAsia="en-US" w:bidi="ar-SA"/>
        </w:rPr>
        <w:t>, at para. 20 the court, in considering the term "unusual difficulty" in the context of the scale of costs in the former Rules of Court,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cases do not give any empirical formula for determining what is and what is not "of more than unusual difficulty" or what is or what is not "of unusual difficulty." They do give some guidance but the trial judge should, or is at least expected to, recognize such a case when he hears and sees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Those observations are also apposite to the formulation of what constitutes a matter of "more than ordinary difficulty" under the New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defendants admitted liability during the trial but maintained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 I found that the defendant Mr. 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the reasons that follow it cannot be said that the matter of the determination of liability was more than that of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were 8 witnesses who testified for the plaintiff on liability - the plaintiff, 3 independent witnesses, an expert engineer, a traffic collision analyst with the RCMP, and 2 RCMP officers who testified regarding motorcycle training within the RCMP. The defendant called evidence on liability from the defendant, his father, and an expert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Although this trial was of a significant length, the number of trial days devoted to liability does not in itself demonstrate complexity. In the context of the liability cases this court typically hears, the expert evidence regarding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particularly lengthy or unusually complex. The legal issues were not complex. The pertinent documents primarily comprised the police file and photographs. The record does not show that there were any pre-trial applications in relation to this issue. Nor am I able to conclude, as the court did in </w:t>
      </w:r>
      <w:r>
        <w:rPr>
          <w:rFonts w:ascii="arial" w:eastAsia="arial" w:hAnsi="arial" w:cs="arial"/>
          <w:i/>
          <w:color w:val="000000"/>
          <w:sz w:val="20"/>
          <w:lang w:val="en-US" w:eastAsia="en-US" w:bidi="ar-SA"/>
        </w:rPr>
        <w:t>Lee v. Lee</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2001 BCSC 562</w:t>
        </w:r>
      </w:hyperlink>
      <w:r>
        <w:rPr>
          <w:rFonts w:ascii="arial" w:eastAsia="arial" w:hAnsi="arial" w:cs="arial"/>
          <w:color w:val="000000"/>
          <w:sz w:val="20"/>
          <w:lang w:val="en-US" w:eastAsia="en-US" w:bidi="ar-SA"/>
        </w:rPr>
        <w:t xml:space="preserve">, with respect to conceding liability in a defamation action, that it should have been plainly obvious to the defence that a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support of his submission on this point, the plaintiff relies on the judgment in </w:t>
      </w:r>
      <w:r>
        <w:rPr>
          <w:rFonts w:ascii="arial" w:eastAsia="arial" w:hAnsi="arial" w:cs="arial"/>
          <w:i/>
          <w:color w:val="000000"/>
          <w:sz w:val="20"/>
          <w:lang w:val="en-US" w:eastAsia="en-US" w:bidi="ar-SA"/>
        </w:rPr>
        <w:t>Camaso v. Egan</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2011 BCSC 954</w:t>
        </w:r>
      </w:hyperlink>
      <w:r>
        <w:rPr>
          <w:rFonts w:ascii="arial" w:eastAsia="arial" w:hAnsi="arial" w:cs="arial"/>
          <w:color w:val="000000"/>
          <w:sz w:val="20"/>
          <w:lang w:val="en-US" w:eastAsia="en-US" w:bidi="ar-SA"/>
        </w:rPr>
        <w:t>, in which the court awarded costs on Scale C to the successful plaintiff. However, that case involved a 33-day trial with numerous pre-trial and trial applications, six examinations for discovery totaling seven days, complex questions of law, and no concession on liability. Those facts render the analysis in that case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result, I conclude an award of costs on Scale C is not warranted with respect to the liability aspect of this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also maintains that if the Court fixes costs under Scale B for the liability portion of the trial, then the Court should order increased costs on the basis that there were "unusual circumstances" that would render such a cost award "grossly inadequate or unjust" pursuant to s. 2(5) and (6) of Appendix B to the Rules. The relevant part of section 2 of Appendix B provides as follows: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it fixes the scale of costs applicable to a proceeding under subsection (1) or (4), the court finds that, as a result of unusual circumstances, an award of costs on that scale would be grossly inadequate or unjust, the court may order that the value for each unit allowed for that proceeding, or for any step in that proceeding, be 1.5 times the value that would otherwise apply to a unit in that scale under section 3(1).</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(5) of this section, an award of costs is not grossly inadequate or unjust merely because there is a difference between the actual legal expenses of a party and the costs to which that party would be entitled under the scale of costs fixed under subsection (1) or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This determination is at its core a fact-based inquiry driven by the nature of the litigation and the conduct of the parties, see </w:t>
      </w:r>
      <w:r>
        <w:rPr>
          <w:rFonts w:ascii="arial" w:eastAsia="arial" w:hAnsi="arial" w:cs="arial"/>
          <w:i/>
          <w:color w:val="000000"/>
          <w:sz w:val="20"/>
          <w:lang w:val="en-US" w:eastAsia="en-US" w:bidi="ar-SA"/>
        </w:rPr>
        <w:t>Bajwa v. British Columbia Veterinary Medical Assoc.</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2008 BCSC 905</w:t>
        </w:r>
      </w:hyperlink>
      <w:r>
        <w:rPr>
          <w:rFonts w:ascii="arial" w:eastAsia="arial" w:hAnsi="arial" w:cs="arial"/>
          <w:color w:val="000000"/>
          <w:sz w:val="20"/>
          <w:lang w:val="en-US" w:eastAsia="en-US" w:bidi="ar-SA"/>
        </w:rPr>
        <w:t>, at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380876 British Columbia Ltd. v. Ron Perrick Law Corp.</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2009 BCSC 1209</w:t>
        </w:r>
      </w:hyperlink>
      <w:r>
        <w:rPr>
          <w:rFonts w:ascii="arial" w:eastAsia="arial" w:hAnsi="arial" w:cs="arial"/>
          <w:color w:val="000000"/>
          <w:sz w:val="20"/>
          <w:lang w:val="en-US" w:eastAsia="en-US" w:bidi="ar-SA"/>
        </w:rPr>
        <w:t>, at para. 37, the court identified those factors that would constitute unusual circumstances that would justify an award of increased costs as including:</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Misconduct by the unsuccessful party in the litigation;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 nature of the allegations;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or difficulty of the issues in the litigation;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litigation to the parties or to the development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argues that the defendants should have conceded liability earlier in the proceedings and that the defendants had an obligation not to proceed with their unsupportable position on liability. The plaintiff's essential contention is that the defendants' tactics substantially increased the plaintiff's costs and delayed the completion of the trial, and that it would be most unjust if he was not adequately indemnified for the costs associated with litigating the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Applying the principles articulated in the authorities, I cannot find that as a result of unusual circumstances there would be an unjust result if the plaintiff was limited to an award of costs at Scale B. The defendants did admit liability during the trial. Their position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"unsupportable"; it was unsuccessful. In my view this does not constitute "misconduct"; rather this was the defendants putting their best case forward in an adversarial system, see </w:t>
      </w:r>
      <w:r>
        <w:rPr>
          <w:rFonts w:ascii="arial" w:eastAsia="arial" w:hAnsi="arial" w:cs="arial"/>
          <w:i/>
          <w:color w:val="000000"/>
          <w:sz w:val="20"/>
          <w:lang w:val="en-US" w:eastAsia="en-US" w:bidi="ar-SA"/>
        </w:rPr>
        <w:t>Slocan Forest Products Ltd.</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summary on this issue I am not persuaded that an order for increased costs under s. 2(5) and (6) of Appendix B is warranted.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Is the plaintiff entitled to increased or special costs for the application for the anonymity and sealing order?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During the trial, the plaintiff applied for certain orders to protect his identity. The defendants opposed the application. The plaintiff asserts that approximately one to two days of trial time were devoted to addressing matters associated with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Reasons for judgment I summarized the key aspects of the application as follows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clearly emerges from the jurisprudence that the orders sought are exceptional: </w:t>
      </w:r>
      <w:r>
        <w:rPr>
          <w:rFonts w:ascii="arial" w:eastAsia="arial" w:hAnsi="arial" w:cs="arial"/>
          <w:i/>
          <w:color w:val="000000"/>
          <w:sz w:val="20"/>
          <w:lang w:val="en-US" w:eastAsia="en-US" w:bidi="ar-SA"/>
        </w:rPr>
        <w:t>V.F. v. E.B.</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2010 BCSC 1870</w:t>
        </w:r>
      </w:hyperlink>
      <w:r>
        <w:rPr>
          <w:rFonts w:ascii="arial" w:eastAsia="arial" w:hAnsi="arial" w:cs="arial"/>
          <w:color w:val="000000"/>
          <w:sz w:val="20"/>
          <w:lang w:val="en-US" w:eastAsia="en-US" w:bidi="ar-SA"/>
        </w:rPr>
        <w:t xml:space="preserve"> at para. 18. At the heart of this application lies the balancing of two different public interests: maintaining the openness of these judicial proceedings and protecting the safety and personal security of the plaintiff, who works as a police officer investigating criminal gang activity. The plaintiff's essential contention is that the inclusion in the reasons for judgment of information from which his identity could be discerned would place him and his family at risk of serious harm. Further, without a sealing order, the court file could be searched and the plaintiff's personal circumstances could become a matter of public knowledge and accessible to members of criminal gang organizations.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concluded that the plaintiff met the burden of showing that the orders sought were necessary to prevent a serious risk to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submits that in the circumstances, an order for increased costs would be appropriate because of the complexity of the issue, the serious nature of the issue, the importance of the issue to the plaintiff and to a class of people, and the fact that the application was hard fought.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found that in the unique circumstances of this case, the release of the plaintiff's personal information would create a security and personal protection risk for him and his family. While the order sought was exceptional, the legal issue cannot be characterized as one of unusual complexity. Moreover, while I recognise that the issue was important to the plaintiff I am not persuaded that the result of the application is significant with respect to the development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end, having considered all of the relevant factors, I am not persuaded that the unsuccessful opposition to the orders sought to protect the plaintiff's identity should attract an award for increased costs. I do not find that there are unusual circumstances that would render an award of costs at Scale B grossly inadequate or unjust.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alternative, the plaintiff argues that special costs should be awarded for the application to protect his identity. He seeks to characterize the defendants' opposition to this application as reprehensible and deserving of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authorities mandate that the court exercise its discretion to award special costs judicially, and only where a litigant has engaged in reprehensible conduct from which the court should dissociate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Justice Walker summarized the governing principles in awarding special costs in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costs are awarded where a litigant engaged in reprehensible conduct. The purpose of an award of special costs is to chastise a litigant. Special costs are punitive in nature and encompass an element of deterrence. A wide meaning is given to the word "reprehensible". The term represents a general and all encompassing expression of the applicable standard for an award of special costs. "Reprehensible" conduct includes conduct that is scandalous, outrageous, or constitutes misbehaviour, as well as milder forms of misconduct that in a court's view deserves reproof or rebuke. In determining whether the conduct of a party is reprehensible, courts may consider whether the conduct complained of is a type from which it should seek to dissociate itself [Internal cites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did not identify any specific misconduct on the part of the defendants which is deserving of reproof or is conduct from which the court should seek to disassociate itself. I do not accept that the unsuccessful opposition to the application constitutes conduct which is properly characterized as reprehensible and for which the defendant should be chastised. The record does not reasonably support any inference that the defendants had an improper motive in opposing the application. Nor am I persuaded, as is alleged by the plaintiff, that the defendants displayed a complete disregard for the safety and security of the plaintiff and his family at trial. Notably, at trial the defendants consented to the sealing of the video surveillance tape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short I cannot conclude on any principled basis that an order for special costs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is entitled to costs of the proceeding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26,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Madam Justice Dardi dated January 13, 2012 have been amended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front page P. Tung has been added as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7811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495862 B.C. Ltd. (c.o.b. Desert Gardens) v. C.D.Y., [2003] B.C.J. No. 2401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Lamperson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9 - 12 and June 16,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25992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2401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1160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1160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495862 B.C. Limited carrying on business as Desert Gardens and the said 495862 B.C. Limited, plaintiffs, and C.D.Y., Ross Dawson Director under the Child, Family &amp; Community Services Act, Her Majesty the Queen in Right of the Province of British Columbia and L.J.,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5"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9" w:name="Keywords_13"/>
      <w:bookmarkEnd w:id="109"/>
      <w:r>
        <w:rPr>
          <w:rFonts w:ascii="arial" w:eastAsia="arial" w:hAnsi="arial" w:cs="arial"/>
          <w:b/>
          <w:color w:val="000000"/>
          <w:sz w:val="20"/>
          <w:lang w:val="en-US" w:eastAsia="en-US" w:bidi="ar-SA"/>
        </w:rPr>
        <w:t>Guardian and ward — Child protection — Management of children in care — Liability of Director for acts of children in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0" w:name="Case Summary_11"/>
            <w:bookmarkEnd w:id="1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Desert Gardens against the Director under the Child, Family and Community Services Act for damages sustained when CDY, a ward of the state, deliberately set fire to its building. CDY had ongoing difficulties with behaviour management and was bounced from home to home. At the time the fire was set, he was residing with his grandmother. He had a history of fire-setting that was known to the Ministry of Child, Family and Community Services. However, there was no indication that previous incidents were malicious or anything other than childlike misbehaviour. Desert Gardens also claimed against CDY and his now deceased grandmother.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1" w:name="Holdings of Court_11"/>
            <w:bookmarkEnd w:id="111"/>
            <w:r>
              <w:rPr>
                <w:rFonts w:ascii="arial" w:eastAsia="arial" w:hAnsi="arial" w:cs="arial"/>
                <w:color w:val="000000"/>
                <w:sz w:val="20"/>
                <w:lang w:val="en-US" w:eastAsia="en-US" w:bidi="ar-SA"/>
              </w:rPr>
              <w:t>HELD: Action against the Director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against CDY was allowed and the action against the grandmother was adjourned. Desert Gardens did not establish that it was foreseeable and likely that CDY would commit arson. The Director and his delegates did not act in bad faith or fail to exercise due care in carrying out their duty.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2" w:name="Legislation Cited_9"/>
      <w:bookmarkEnd w:id="1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6"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Child, Family and Community Services Act, </w:t>
      </w:r>
      <w:hyperlink r:id="rId462" w:history="1">
        <w:r>
          <w:rPr>
            <w:rFonts w:ascii="arial" w:eastAsia="arial" w:hAnsi="arial" w:cs="arial"/>
            <w:i/>
            <w:color w:val="0077CC"/>
            <w:sz w:val="20"/>
            <w:u w:val="single"/>
            <w:shd w:val="clear" w:color="auto" w:fill="FFFFFF"/>
            <w:lang w:val="en-US" w:eastAsia="en-US" w:bidi="ar-SA"/>
          </w:rPr>
          <w:t>R.S.B.C. 1996, c. 46, s. 101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and Child Services Act, S.B.C. 1980, c. 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3" w:name="Counsel_20"/>
      <w:bookmarkEnd w:id="11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7"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R.C. Twining and M.R. Tinker, for the plaintiffs. R.I. Meyer and L.D. McBain,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4" w:name="Judgment_19"/>
      <w:bookmarkEnd w:id="114"/>
      <w:r>
        <w:pict>
          <v:line id="_x0000_s1118"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5" w:name="LAMPERSON J._0"/>
            <w:bookmarkEnd w:id="115"/>
            <w:r>
              <w:rPr>
                <w:rFonts w:ascii="arial" w:eastAsia="arial" w:hAnsi="arial" w:cs="arial"/>
                <w:b/>
                <w:color w:val="000000"/>
                <w:sz w:val="30"/>
                <w:lang w:val="en-US" w:eastAsia="en-US" w:bidi="ar-SA"/>
              </w:rPr>
              <w:t>LAMPERSON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December 31, 1996, C.D.Y., a 15 year old boy, deliberately set fire to a partially constructed five-storey senior citizens' complex located in Kamloops, British Columbia. Because C.D.Y. was a ward of the state at that time, the primary question is whether the defendant, Ross Dawson, the Director under the Child, Family and Community Services Act (the "Director") and his employer, Her Majesty the Queen in right of the Province of British Columbia (the "Crown"), are liable for the extensive damages caused by the fire. That question raises a number of subsidiary issues such as the foreseability of C.D.Y.'s behaviour, the Director's duty of care to the plaintiff, and if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whether the Director and Crown have immunity from liability pursuant to s. 101 of the Child, Family and Community Services Act,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(the "Act") and failing that,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fire, C.D.Y. lived with his now deceased grandmother, L.J. Although she and C.D.Y. filed statements of defence, neither took part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C.D.Y. was born on November 18, 1981. His father is unknown. Substance abuse problems prevented his mother from properly caring for C.D.Y. on an extended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family came to the attention of the Ministry of Child, Family &amp; Community Services (the "Ministry") in 1989. From that time forward, the Ministry became increasingly involved in C.D.Y.'s life, while he, in turn, became progressively more difficult to manage.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was placed in a foster home for one month in 1990 and then returned to his mother. Between August 1991 and August 1992, C.D.Y. lived with his grandmother. When she could no longer cope, C.D.Y. was returned to his mother who sought the assistance of the Ministry. As a result, he was placed in a foster home operated by a Ms. M. He remained there between October 1, 1992 and January 1993, when he was returned to his mother's care who was given the assistance of a child care worker. Despite that help, she was unable to manage him. With the consent of his mother, he was then placed into a group home operated by the Kamloops Youth Resources Society named "Carpe Diem." Between April 28, 1993 and March 1994, C.D.Y. lived sometimes at Carpe Diem, sometimes with his mother, and sometimes with his grandmother.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C.D.Y. lived full-time with his grandmother from March 1994 until March 1995, when she requested that the Ministry take C.D.Y. into its care because she could not control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Between April 1995 and July 1995, C.D.Y. lived in a foster home operated by Mr. and Mrs. T. When they could no longer deal with his behaviour, he was placed into another foster home operated by Mr. and Mrs. C. He remained with the C.s until early 1996 when he accused Mr. C. of improper conduct. Consequently, he was moved from the C.s' to the Receiving and Planning section of the Ministry where he remained for a short time before being admitted to the Royal Inland Hospital for an assessment. After his release, he stayed with the Ministry's Receiving and Planning unit until March 1996, when he was placed in a very highly rated foster home operated by Mrs. M.H. He remained there until November 1996. It should be noted that he would frequently go absent without leave ("AWOL") from whatever facility he was in. When this occurred, he would generally be found at his grandmother's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Between 1993 and 1996, C.D.Y. was seen by a number of doctors about his behavioural problems. Dr. Slater, a paediatrician, noted in a letter dated March 9, 1993, that C.D.Y. had been sexually abused the year before, came from "what sounds like a dysfunctional family," that "in kindergarten there were problems with stealing, swearing and fire setting," that he continued to have behavioural problems all through school, and "tends to do things that are dangerous without considering the consequences." He concluded that C.D.Y. had ADHD and an oppositional defiant disorder. The doctor's reference to sexual abuse refers to an incident involving a male friend of C.D.Y.'s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April 1996, following a conviction for theft, C.D.Y. was referred to a Dr. Postnikoff, a forensic psychiatrist, who in a letter dated June 14, 1996, stated at p.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entertain the following diagnosis for C.D.Y.:</w:t>
      </w:r>
    </w:p>
    <w:p>
      <w:pPr>
        <w:numPr>
          <w:numId w:val="3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Attention Deficit Hyperactivity Disorder - combined type - DSM iiiv 314.01;</w:t>
      </w:r>
    </w:p>
    <w:p>
      <w:pPr>
        <w:numPr>
          <w:numId w:val="3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Oppositional Defiant Disorder - DSM iiiv 313.81 - although C.D.Y. does show a number of conduct disorder behaviours, I believe that his greater problems have been in the area of oppositional defiance. As well, I feel his conduct disorder difficulties can best be subsumed under the diagnosis which follows;</w:t>
      </w:r>
    </w:p>
    <w:p>
      <w:pPr>
        <w:numPr>
          <w:numId w:val="3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 disorder with mixed disturbance of emotions and conduct - C.D.Y. struggles with a number of issues which cause him a significant degree of distress leading to negative acting out behaviours. These include his ongoing struggles with a long history of emotional and physical abuse from his mother, the previous sexual abuse, his short stature, and dysmorphic features, his numerous foster home placements, and rejection by peers and adults.</w:t>
      </w:r>
    </w:p>
    <w:p>
      <w:pPr>
        <w:numPr>
          <w:numId w:val="3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 FAS/FAE - although C.D.Y. is a child of average intelligence, one wonders whether his problems with severe ADHD, inability to exercise appropriate judgment in many situations, failure to learn from past mistakes, as well as his short stature, and facial dysmorphia may be related to exposure to alcohol in uteral.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Throughout this period C.D.Y. was being treated by Dr. Hosenbocus, a child psychiatrist. Unfortunately, his reports are not available, save for a letter that he sent to the Ministry in November 1996. It will be referred to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C.D.Y.'s life is well documented due to the Ministry's involvement with him. It is obvious that he was neglected from birth, abused and deprived of necessary care. He exhibited great anger and had serious behavioural problems certainly from the time that the Ministry became involved. The comments contained in his records are remarkably consistent and show that he did not change. The following is a compendium of persisting problems: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Defiance of rules;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controlling his anger;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Behaviour that places him at risk;</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Poor peer relations;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Lying;</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Stealing;</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Swearing;</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Aggressive behaviour;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concern for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times, these problems would abate slightly, only to resurge. Nonetheless, the social workers involved with him found that he could be charming, and did not consider him to be a risk to others in the sense that he would vandalize things or cause harm to others. It is also evident from their testimony that they viewed their mandate to be his wellbeing, rather than the protection of the community which, in their eyes, was a matter for the courts and the probation service. The legislation supports that approach. The foregoing comments are not meant to be a criticism, but are necessary to understand the Ministry's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early 1996, it was obvious to Mr. Brandolini, C.D.Y.'s social worker, and Dr. Hosenbocus, who was treating C.D.Y., that more extensive steps had to be taken. Mr. Brandolini, in an in-take report dated May 30, 1996, stated that C.D.Y.' mother called and asked to have C.D.Y. placed in the continuous care of the Ministry, since she was unable to cope or manage C.D.Y. at home. She reported that he was aggressive, violent and disruptive. She said that he swears, hits his brother, yells and spits, and that he might get into serious trouble if he remained in her care. The police confirmed that C.D.Y. was placing himself at risk whenever he ran away, as he was prone to do. Dr. Hosenbocus advised that C.D.Y.'s ADHD and conduct disorder called for a highly structured program in order to limit his choices and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Consequently, on March 7, 1996, the Ministry decided to obtain a continuing custody order for C.D.Y., and to place him with Mrs. M.H., a very experienced and highly regarded foster parent who lives in McLure, a rural area located approximately 40 kilometres north of Kamloops. One of the reasons for placing C.D.Y. with her is that the distance from Kamloops made running away far more difficult. Mrs. M.H. was also given the assistance of a child care worker who was in the home for 28 hours per week. Although C.D.Y. still ran away on occasion, this problem diminished with time. The Ministry obtained a continuous care order from the provincial court on July 17, 1996. Continued difficulties led to conferences between Dr. Hosenbocus, Dr. Webster, Mrs. M.H., Mr. Brandolini, and Ms. Andrecoff, a child care worker. A flavour of the problems can be ascertained from the following letter that Dr. Hosenbocus sent on November 4, 1996 to Ms. Wendy McLean, the district supervisor for resources with the Ministry of Children and Families.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Mrs. McLean: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C.D.Y., DOB November 18, 1981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to inform you that I have assessed and regularly followed up C.D.Y. since April of 1994. I have had to admit C.D.Y. also to the Royal Inland Hospital in the past because of his severe behaviour difficulties. I have worked very closely with the social worker, Len Brandolini, as well as his mother, grandmother, previous foster parents, and presently Ms. M.H.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C.D.Y. suffers from a severe attention deficit hyperactivity disorder which is now complicated by a full blown conduct disorder. Previous foster homes could not handle C.D.Y.' behaviour and special needs very well due to the severity and intensity of these behaviours. The situation is now further complicated by C.D.Y. being in the pubertal years with a high sexual drive. This puts him and others very much at risk. It has come to my attention that this weekend he was in bed with a younger girl, but fortunately complications were averted by the quick intervention from Ms. M.H. She has been providing intense supervision and support for him for the past eight months. For the first time we are seeing some progress in C.D.Y.' behaviour, but there is still a long road to go. Due to Ms. M.H.'s hard work and interventions this boy hasn't moved from foster home to foster home. But this is still likely if Ms. M.H. burns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there is a support worker, but she is only there to provide one on one, four days per week, two weekends per month. C.D.Y. requires consistent one on one supervision during his waking hours due to his extremely poor impulse control and judgment, and hence is very much at risk. Besides, he is also very sensitive to contradictions and still keeps running away from any home he is placed in. A strong multimodal and interdisciplinary program is needed at this point to prevent further risk and complications for both C.D.Y. and other children he is in contact with. Ms. M.H. would play a pivotal part in such a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the present financial support to Ms. M.H. may not adequately cover the amount of time, supervision, and intervention that are required in the present work with C.D.Y. Again, the support worker is not there all the time and he still needs intensive support when she is away. Unless support is given to Ms. M.H., she may not feel adequate recognition is being given for the amount of time and effort that she has to put into rehabilitate this child, and may not be able to continue with the present arrangement much longer. If we lose her services then the vicious cycle of foster home to foster home will continue again for C.D.Y., bringing along with it a worsening of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hope that this request will be met with your usual kind attention and consideration, and that even in these times of strong financial restraints special consideration be given to this situation, i.e. level 3 recognition as has been requested by Ms. M.H.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thank you in anticipation and remain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Hosenbocus, 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McLean reacted positively to Dr. Hosenbocus' plea, with the result that Ms. M.H. was given additional help by child care workers, and paid more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should be noted that the facilities operated under the auspices of the Ministry are not lock-up facilities. Children are not physically restrained and are able to leave those facilities against the will of the foster parents and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One of the unfortunate consequences of a continuing care order was that the internal requirements of the Ministry required that a social worker from the custody unit had to take over from Mr. Brandolini, who had been C.D.Y.'s social worker for a number of years. Because of Mr. Brandolini's concerns, the transfer to the new social worker, Ms. Samson, was done as slowly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November 24, 1996, just after Ms. Swanson had taken full charge, C.D.Y. stole jewellery and $250.00 from Mrs. M.H. and went AWOL. This incident ended the placement with Mrs. M.H. As usual, C.D.Y. surfaced at his grandmother's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Consideration was given to placing C.D.Y. in the "Receiving and Planning" unit of the Ministry. However, Ms. Samson decided that the facility was unsuitable in that C.D.Y. would be at risk due to the nature of the children living there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Consequently, C.D.Y. was allowed to stay with his grandmother while the Ministry tried to find another resource for him. The only suitable placement was with a privately run operation called Sage Child and Family Services ("Sage"). For a number of reasons internal to the Ministry, C.D.Y. was not scheduled to commence living in one of Sage's homes until December 30,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Unfortunately, C.D.Y.'s placement was further delayed because a vicious winter storm made the roads nearly impassable. On December 31, 1996, C.D.Y. set fire to the Desert Garden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Although the reasons for the delay in placing C.D.Y. with Sage are somewhat obscure, it appears that space was not readily available, and that the expense was such that Ms. Samson had to obtain approval from higher levels in the Ministry. In Ms. Samson's opinion, it was preferable in the interim to leave C.D.Y. with Ms. L.J. rather than to place him with the mix of children that were in the Receiving and Planning unit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may be that Ms. Samson should have been more attuned to the fact that Ms. L.J. did not have control over C.D.Y., but her decision must be considered from the perspective that she, and others in the Ministry, did not perceive C.D.Y. to be a vandal or an arsonist. Hence, she was not concerned that C.D.Y. would do harm to others apart from stealing. The lack of urgency was in retrospect a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 OF FIRESETTING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Before turning to the question of whether the Director and his delegate, Ms. Samson, were negligent, it is essential to analyze what the Ministry actually knew about C.D.Y.'s conduct with respect to setting fires.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report dated August 1990 refers to a comment of C.D.Y.'s mother that he had set fire to some bushes outside of the store, Colour My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An interim report prepared by a child and youth care counsellor dated February 18, 1991, states that C.D.Y. told him that he and another boy had set some fires under a bridge. Neither matter was investigated. Consequently, no details, including the location of the bridge, are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next incident of fire setting occurred at Carpe Diem on October 25, 1993, when C.D.Y. and another boy admitted to lighting pieces of toilet paper and flushing them down the toilet. Although that episode was the subject matter of special incident report, it is fair to conclude that both the Carpe Diem staff and the Ministry staff considered that the matter had been adequately dealt with, and that it was of little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checklist in a document dated September 18, 1992 listed past fire setting as one of the reasons for referral to the Kamloops Youth Resources Society ("KYRS"). Shortly thereafter, in an authorization and service plan, again mentions fire setting as one of C.D.Y.'s problems. A KYRS assessment report dated November 2, 1992 refers to fire setting as a problem, as does a child care agreement dated November 12th of that year. The letter by Dr. Slater written on March 9, 1993 also contains the simple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kindergarten, there were problems with his stealing, swearing and fire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letter did not discuss that problem any further. In a referral dated June 9, 1994 from Ms. Sharon Linitski, C.D.Y.'s social worker at the time, the checklist included a box for fire setting. The box was not ticked off, but next to it was simply the notation "?/UK."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appears all the references to fire setting pertained in the main to the two vaguely described incidences, and seem to have been carried forward as a result of the initial reports of August 1990 and February 1991. Although fire setting was mentioned in the documentation, and the circumstances of the incident at Carpe Diem were known, there is no indication that they were treated as a matter warranting special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PARENT'S DUTY TO SUPERVISE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Director and the Crown stand in the same legal position vis à vis C.D.Y. as would his natural parents. Parents are not vicariously liable for the torts committed by their children. However, because they are in a position to supervise and control the activities of their children, they have a duty to prevent their children from committing foreseeable harm to others. Thus, they may be liable if their supervision of the conduct and activities of their children is so careless as to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other words, parents must take reasonable care to prevent their children from doing harm to others. The extent of supervision that is required will vary with the age and nature of the child in question, but must, in any event, meet the standards accepted by the community. Whittaker J. set out the test in Streifel v. Strotz et al. </w:t>
      </w:r>
      <w:hyperlink r:id="rId463" w:history="1">
        <w:r>
          <w:rPr>
            <w:rFonts w:ascii="arial" w:eastAsia="arial" w:hAnsi="arial" w:cs="arial"/>
            <w:i/>
            <w:color w:val="0077CC"/>
            <w:sz w:val="20"/>
            <w:u w:val="single"/>
            <w:shd w:val="clear" w:color="auto" w:fill="FFFFFF"/>
            <w:lang w:val="en-US" w:eastAsia="en-US" w:bidi="ar-SA"/>
          </w:rPr>
          <w:t>(1958), 11 D.L.R. (2d) 667</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plaintiff to succeed in this instance it must show</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child had a dangerous propensity;</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parents knew of the propensity;</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parents could reasonably anticipate another occurrence;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reasonable steps could have been taken to avoid a reoccurrence,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parents failed to take such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 already mentioned, the duty to control a child is heightened in situations such as this, where the child fails to conform with accepted standards. This is especially so if a child has a propensity to act destructively, since this is one of the key factors in determining foreseeability. MacFarlane, J.A. in MacAlpine v. H.(T.). </w:t>
      </w:r>
      <w:hyperlink r:id="rId464" w:history="1">
        <w:r>
          <w:rPr>
            <w:rFonts w:ascii="arial" w:eastAsia="arial" w:hAnsi="arial" w:cs="arial"/>
            <w:i/>
            <w:color w:val="0077CC"/>
            <w:sz w:val="20"/>
            <w:u w:val="single"/>
            <w:shd w:val="clear" w:color="auto" w:fill="FFFFFF"/>
            <w:lang w:val="en-US" w:eastAsia="en-US" w:bidi="ar-SA"/>
          </w:rPr>
          <w:t>(1991), 57 B.C.L.R. (2d) 1</w:t>
        </w:r>
      </w:hyperlink>
      <w:r>
        <w:rPr>
          <w:rFonts w:ascii="arial" w:eastAsia="arial" w:hAnsi="arial" w:cs="arial"/>
          <w:color w:val="000000"/>
          <w:sz w:val="20"/>
          <w:lang w:val="en-US" w:eastAsia="en-US" w:bidi="ar-SA"/>
        </w:rPr>
        <w:t xml:space="preserve"> (C.A.), a somewhat similar case to this stated at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placing a troubled child in a home in the community the Superintendent must weigh not only the interests of the child, which is his primary obligation under the statute, but must also take into account the public interest concerns of protecting the placement parents, neighbours and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Those comments apply also to the Director who has been appointed under the current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Thus, the plaintiff must establish that C.D.Y.'s propensities were such that it was foreseeable that he would cause harm to the plaintiff, and that it would, therefore, be just that the defendant be held liable for the plaintiff's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asserts that the Director's delegate, Ms. Samson, was negligent in failing to recognize C.D.Y.'s propensity to set fires and allowing him to move from an environment where there were extensive controls, to one where there were none. Since it was well-known to the Ministry that the grandmother had no control over C.D.Y., it seems paradoxical that no efforts were made to allay potential problems such as assigning a child care worker to assist the grandmother.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must be emphasized in this context, however, that although there was some concern for C.D.Y.'s safety, none of the social workers involved with C.D.Y. considered him to be a significant danger to the community. They certainly did not perceive him to be an arsonist.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conclusion was not unreasonable when the three incidents involving fire are analyzed. The documentation reveals absolutely no details about the first two incidents. All the evidence is hearsay. There is no indication that these incidents were malicious or anything other than childlike misbehaviour.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most recent incident at Carpe Diem is well documented. Again, there is no indication of malicious intent or anything other than play. Although the Ministry's documentation refers to fire setting as one of C.D.Y.'s many problems, it does not alter the fact that there were only three incidents involving fire. The nature of those incidents do not prove that C.D.Y. had a propensity for setting fires that needed to be taken into account when he was placed with his grandmother, at the end of November 1996. Although the fires may, in retrospect, have some ominous significance, they must be considered in light of what was known in November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much quoted case of Home Office v. Dorset Yacht Co. Ltd. (1970), 2 All E.R. 294 at 300, (H.L.), Lord Reid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human action forms one of the links between the original wrongdoing of the defendant and the loss suffered by the plaintiff, that action must at least have been something very likely to happen if it is not to be regarded as novus actus interveniens breaking the chain of causation. I do not think that a mere foreseeable possibility is or should be sufficient, for then the intervening human action can more properly be regarded as a new cause than as a consequence of the original wrongdoing. But if the intervening action was likely to happen I do not think it can matter whether that action was innocent or tortuous or criminal. Unfortunately, tortuous or criminal action by a third party is often the 'very kind of thing' which is likely to happen as a result of the wrongful or careless act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the plaintiff has not proved that it was foreseeable and likely that C.D.Y. might commit arson. Consequently, the plaintiff's action fails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Thus, it is a moot point whether the plaintiff has shown that its relationship with the defendants was sufficiently proximate to establish a duty of care. Foreseeability alone does not give rise to a duty of care. It arises only if the relationship between the plaintiff and defendant are sufficiently close. The difficulty is in determining whether a given set of circumstances gives rise to such a duty. Guidance with respect to the fact pattern here can be found in MacAlpine, supra, a case similar to this, where two youthful wards of the state living in a foster home set fire to a nearby cabin. There, the Court of Appeal found sufficient proximity to impose a common law duty of care. On the question of duty of care, the circumstances in MacAlpine cannot be distinguished from these here. Hence, there will be a finding that the defendants here owed a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IMMUNITY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argue that if they were negligent, they are nonetheless immune from liability by reason of both s. 101 of the Act and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Section 101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person is personally liable for anything done or omitted in good faith in the exercise or performance or intended exercise or performance of</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conferred by or under this Act, or</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on behalf of or under the direction of a person of whom the power, duty or function is conferred by or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predecessor of s. 101 was s. 23 of the Family and Child Services Act, S.B.C. 1980, c. 11.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person is personally liable for anything done or omitted in good faith in the exercise... exercise of powers conferred by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those sections differ somewhat, decisions pertaining to s. 23 still apply insofar as this matter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Of the various decisions dealing with s. 23, the facts in MacAlpine are closest to those here. The trial judge found the Superintendent of Child and Family Services and the foster parents negligent. That decision was reversed by the Court of Appeal on the basis that the placement of the youths was a matter of judgment and that there was nothing in the circumstances from which to conclude that the Superintendent and his staff lacked good faith in deciding where to place them. Hence, the authorities were exempted from liability under s. 23. At page 14 of the judgment, Macfarlane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duty of the superintendent, and those delegated to exercise the duties of the superintendent, is to honestly consider the facts he knew or ought to have known before he makes his decision: "i.e. believing in facts which, if true, would have justified what he did." (per Kellock J., Chaput v. Romain, </w:t>
      </w:r>
      <w:hyperlink r:id="rId465" w:history="1">
        <w:r>
          <w:rPr>
            <w:rFonts w:ascii="arial" w:eastAsia="arial" w:hAnsi="arial" w:cs="arial"/>
            <w:i/>
            <w:color w:val="0077CC"/>
            <w:sz w:val="20"/>
            <w:u w:val="single"/>
            <w:shd w:val="clear" w:color="auto" w:fill="FFFFFF"/>
            <w:lang w:val="en-US" w:eastAsia="en-US" w:bidi="ar-SA"/>
          </w:rPr>
          <w:t>[1955] S.C.R. 834</w:t>
        </w:r>
      </w:hyperlink>
      <w:r>
        <w:rPr>
          <w:rFonts w:ascii="arial" w:eastAsia="arial" w:hAnsi="arial" w:cs="arial"/>
          <w:color w:val="000000"/>
          <w:sz w:val="20"/>
          <w:lang w:val="en-US" w:eastAsia="en-US" w:bidi="ar-SA"/>
        </w:rPr>
        <w:t>, at page 859).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majority of the court did not extend s. 23 immunity to the foster parents, but found them not liable because it had not been established that the youths had a propensity to destroy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If it can be said in retrospect that Ms. Samson erred in leaving C.D.Y. with his grandmother, there is no basis for saying that she acted other than in good faith. As already indicated, other social workers who were involved with C.D.Y. shared her opinion that despite all his faults, he was not a threat to the public. Ms. Samson had no ulterior motives or collateral purpose. Her decision to leave C.D.Y. with his grandmother was a discretionary decision, as opposed to an operational decision. Nor can it be said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in fact, she was negligent) was such as to equate with bad faith. Consequently, she and the Director are protected by s. 101 of the Act. The defence concedes that s. 101 does not provide immunity for the Crown, but says that the common law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concept of good faith is, in its application, intertwined with the common law concept first articulated in Home Office, supra, that grants both the Crown and government officials immunity from liability for damages resulting from errors in judgment when making discretionary decisions, provided they are made with "due care." It should be underscored that common law immunity requires that officials act with "due care," while s. 101 requires that they act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Esson J.A. discussed the concept of "due care" in G.(A.) v. Superintendent of Family and Child Services </w:t>
      </w:r>
      <w:hyperlink r:id="rId466" w:history="1">
        <w:r>
          <w:rPr>
            <w:rFonts w:ascii="arial" w:eastAsia="arial" w:hAnsi="arial" w:cs="arial"/>
            <w:i/>
            <w:color w:val="0077CC"/>
            <w:sz w:val="20"/>
            <w:u w:val="single"/>
            <w:shd w:val="clear" w:color="auto" w:fill="FFFFFF"/>
            <w:lang w:val="en-US" w:eastAsia="en-US" w:bidi="ar-SA"/>
          </w:rPr>
          <w:t>(1989), 38 B.C.L.R. (2d) 215</w:t>
        </w:r>
      </w:hyperlink>
      <w:r>
        <w:rPr>
          <w:rFonts w:ascii="arial" w:eastAsia="arial" w:hAnsi="arial" w:cs="arial"/>
          <w:color w:val="000000"/>
          <w:sz w:val="20"/>
          <w:lang w:val="en-US" w:eastAsia="en-US" w:bidi="ar-SA"/>
        </w:rPr>
        <w:t xml:space="preserve"> (C.A.). The following comments at 226 are apropos: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a case in which it can be said that the defendants in exercising the discretion imposed upon them acted in abuse or excess of power. Clearly it was a case in which a discretion was vested in them. There were errors of judgment in exercising that discretion, but that is not a proper basis for imposing liability. The circumstances which confronted the social workers in this case were very like those discussed by Lord Reid at p. 301 when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Governors of these institutions and other responsible authorities have a difficult and delicate task. There was some argument whether the present system is fully authorized by the relevant statutes, but I shall assume that it is. That system is based on the belief that it assists the rehabilitation of trainees to give them as much freedom and responsibility as possible. So the responsible authorities must weigh on the one hand the public interest of protecting neighbours and their property from the depredations of escaping trainees and on the other hand the public interest of promoting rehabilitation. Obviously there is much room here for differences of opinion and errors of judgment. In my view there can be no liability if the discretion is exercised with due care. There could only be liability if the person entrusted with discretion either unreasonably failed to carry out his duty to consider the matter or reached a conclusion so unreasonable as again to show failure to do his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that passage, it is stated that there can be no liability if the discretion is exercised with due care. In my view, "due care" in that context does not refer to the degree of care required by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sense in which the term is there employed, there will have been a want of due care only if there has been a failure to carry out the duty to consider the matter, or if the conclusion reached is so unreasonable as to show a failure to carry out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circumstances of this case are not such that it can be said that Ms. Samson and, therefore, the Director or his delegates acted in bad faith or failed to exercise due care in carrying out their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follows, therefore, that the action against the Director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seeks that the decision with respect to the defendant, Ms. L.J., be adjourned, but that there be judgment against C.D.Y. That request is unopposed. C.D.Y. did file a statement of defence and appeared, very briefly, in person, at the commencement of the trial, but took no part in the proceedings. Consequently, there is no reason why the plaintiff should not have judgment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apart from the defendant, C.D.Y. and Ms. L.J., are to have their costs based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LAMPERSON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Achilleos v. Nix, [2000] B.C.J. No. 2004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31, June 7, 1999 and October 2,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6,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B940032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2004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1422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99 A.C.W.S. (3d) 1084</w:t>
      </w:r>
    </w:p>
    <w:p>
      <w:pPr>
        <w:spacing w:before="120" w:line="260" w:lineRule="atLeast"/>
        <w:rPr>
          <w:lang w:val="en-US" w:eastAsia="en-US" w:bidi="ar-SA"/>
        </w:rPr>
      </w:pPr>
      <w:r>
        <w:rPr>
          <w:rFonts w:ascii="arial" w:eastAsia="arial" w:hAnsi="arial" w:cs="arial"/>
          <w:color w:val="000000"/>
          <w:sz w:val="20"/>
          <w:lang w:val="en-US" w:eastAsia="en-US" w:bidi="ar-SA"/>
        </w:rPr>
        <w:t>Between Theresa Achilleos, plaintiff, and Charles Bernard Nix and Vancouver Taxi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0" style="position:absolute;z-index:25168076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6" w:name="Keywords_14"/>
      <w:bookmarkEnd w:id="116"/>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pedestrians and bicyclists — Street or highway crossing, crosswalk.</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7" w:name="Case Summary_12"/>
            <w:bookmarkEnd w:id="11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Achilleos against Nix and Vancouver Taxi for damages for injuries suffered as a result of a motor vehicle accident. While crossing an intersection at a crosswalk on a rainy evening, Achilleos was struck by a taxi driven by Nix. Achilleos and an independent witness testified that Achilleos was crossing the intersection while the walk sign was on. Nix's evidence with respect to this issue was inconsistent, although he admitted the walk sign may have been on. </w:t>
            </w:r>
            <w:r>
              <w:rPr>
                <w:lang w:val="en-US" w:eastAsia="en-US" w:bidi="ar-SA"/>
              </w:rPr>
              <w:cr/>
            </w:r>
          </w:p>
          <w:p>
            <w:pPr>
              <w:spacing w:before="120" w:line="260" w:lineRule="atLeast"/>
              <w:ind w:left="240"/>
              <w:jc w:val="both"/>
              <w:rPr>
                <w:lang w:val="en-US" w:eastAsia="en-US" w:bidi="ar-SA"/>
              </w:rPr>
            </w:pPr>
            <w:bookmarkStart w:id="118" w:name="Holdings of Court_12"/>
            <w:bookmarkEnd w:id="118"/>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Nix was liable for the accident. Achilleos entered the crosswalk while the walk sign was illuminated. Nix crossed the crosswalk without checking for pedestrians, a duty he owed even if the walk sign were not on. Achilleos was under no obligation to look out for vehicles that were proceeding through the crosswalk while the walk sign was illuminated. The quantum of damages was to be assessed. </w:t>
            </w:r>
            <w:r>
              <w:rPr>
                <w:lang w:val="en-US" w:eastAsia="en-US" w:bidi="ar-SA"/>
              </w:rPr>
              <w:cr/>
            </w:r>
          </w:p>
          <w:p>
            <w:pPr>
              <w:rPr>
                <w:lang w:val="en-US" w:eastAsia="en-US" w:bidi="ar-SA"/>
              </w:rPr>
            </w:pPr>
          </w:p>
        </w:tc>
      </w:tr>
    </w:tbl>
    <w:p>
      <w:pPr>
        <w:jc w:val="both"/>
        <w:rPr>
          <w:lang w:val="en-US" w:eastAsia="en-US" w:bidi="ar-SA"/>
        </w:rPr>
      </w:pPr>
      <w:bookmarkStart w:id="119" w:name="Counsel_21"/>
      <w:bookmarkEnd w:id="11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21" style="position:absolute;z-index:2517319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appeared in person (May 31 and June 7, 1999). E.J. McNeney, for the plaintiff (October 2, 2000). S.B. Margolis (May 31 and June 7, 1999) and J.W. Marquardt (October 2, 2000), for the defendants.</w:t>
      </w:r>
      <w:r>
        <w:rPr>
          <w:lang w:val="en-US" w:eastAsia="en-US" w:bidi="ar-SA"/>
        </w:rPr>
        <w:cr/>
      </w:r>
    </w:p>
    <w:p>
      <w:pPr>
        <w:spacing w:after="240"/>
        <w:rPr>
          <w:lang w:val="en-US" w:eastAsia="en-US" w:bidi="ar-SA"/>
        </w:rPr>
      </w:pPr>
      <w:bookmarkStart w:id="120" w:name="Judgment_20"/>
      <w:bookmarkEnd w:id="120"/>
      <w:r>
        <w:pict>
          <v:line id="_x0000_s1122" style="position:absolute;z-index:25178316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1" w:name="BURNYEAT J."/>
            <w:bookmarkEnd w:id="121"/>
            <w:r>
              <w:rPr>
                <w:rFonts w:ascii="arial" w:eastAsia="arial" w:hAnsi="arial" w:cs="arial"/>
                <w:b/>
                <w:color w:val="000000"/>
                <w:sz w:val="30"/>
                <w:lang w:val="en-US" w:eastAsia="en-US" w:bidi="ar-SA"/>
              </w:rPr>
              <w:t>BURNYEAT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an accident which occurred on January 22, 1992 at the intersection of Robson and Thurlow Streets in Vancouver. These Reasons for Judgment deal only with the question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Statement of Claim of Ms. Achilleos indicates that, about 6:40 p.m. on the evening of Wednesday, January 22, 1992, she was walking across Thurlow Street on the south side of Robson in accordance with a "pedestrian walk sign" when the defendant, Charles Bernard Nix, driving east on Robson Street in a taxi then owned by the defendant, Vancouver Taxi Ltd., turned right to go south on Thurlow Street. In fact, the evidence subsequently indicated that Mr. Nix was driving west and that he was making a left turn to go south on Thurlow Street. In the Statement of Claim, Ms. Achilleos alleges that the taxi hit her, threw her "across Robson Street to the curb on the east side" and that she suffered injury, loss and damages as a result of the collision which she alleges was totally the fault of Mr. Nix.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trial, Ms. Achilleos testified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reached the curb. I looked up. It was a walk now. I proceeded to walk. I recall ... I feel I believed I was halfway because there is a big crack in the middle of Robson/Thurlow crosswalk and they're very full and the flow is very closer to me. I hadn't quite reached that big crack in the middle and I caught these high bright lights coming to the left of me. ... then the last thing I heard was this horrible loud thud, and I don't remember much more, other than the high bright lights and this loud thud noise. It was a walk now because it was right in front of me, and very short. The vision of the traffic light was very in front, not far from my sight. It was clearly a walk now. That's all I can remember.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Under cross-examination, Ms. Achilleos denied that she was running across the street, felt that she was walking normally, admitted that it was raining at the time and agreed that she was wearing a black jacket and a dark hat. She disagreed with the proposition put to her by counsel for the defendant that she was "hunched up to protect [herself] ..." from the rain.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Average was an independent witness to the accident. He testified that he was sitting outside drinking coffee at the southwest corner of Robson and Thurlow and that he was waiting for a friend to join him. He testified that he was paying attention to the crosswalk to see if his friend was coming. He testified that he was looking towards the southeast corner of Robson and Thurlow, that it was dark because it was January but that the crosswalk was illuminated from the lights of the surrounding stores. Mr. Average was adamant that there was a "walk now"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Average testified that he recalled that Ms. Achilleos was about five steps into the street. He further testified: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group of people had gone through [the crosswalk] and I noticed that there was one person walking across, and I saw a taxi coming westbound on Robson Street, about to make a turn on Thurlow. I could see the whole picture in one frame. I could see the taxi and the walk light and the pedestrian, and I thought "That taxi's going to hit that woman", and before I could do anything, sure enough, he bolted around the corner and hit the female pedestrian, who flew up ... Thurlow Street about 15 or 20 feet.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Under cross-examination, Mr. Average agreed that it was dark and raining that evening. He also agreed that earlier he had given a statement where he was quoted as saying that the vehicle of Mr. Nix had "turned at a normal speed in one continuous motion up to the point of impact" and that: "I didn't check the colour of the light or the pedestrian walk signal." Mr. Average stated that this statement was incorrect and that this was not what he had told the person taking the statement: "I wouldn't have said that because I can remember it as clear as day." "I definitely remember it was a walk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Average was also questioned about whether the accident occurred when Ms. Achilleos was two-thirds across the intersection or whether she was one-third across the intersection and whether Ms. Achilleos was walking east or west while in the intersection. Mr. Average indicated that she walking west and that his earlier statement in this regard had been in error. He also stated that Ms. Achilleos was one-third into the intersection and not "two-thirds across the street" even though that latter phrase had been used in his earlier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accept the evidence of Mr. Average at trial despite the fact that there are some inconsistencies between earlier statements he had given and his testimony at trial. In this regard, the person taking the statement was not called as a witness. Accordingly, the plaintiff was not in a position to test the assumption that the statement accurately and more contemporaneously set out what Mr. Average had observed that night. I found Mr. Average to be a convincing witness who was in a position to view what happened and who had a vivid recollection of what had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Constable Nurani attended the accident scene that night. At trial, Constable Nurani testified that Mr. Nix admitted that he was the driver, that he did not see anyone crossing the street at the time and that the crosswalk sign showed "walk" that evening when the accident occurred. Constable Nurani testified that Mr. Nix had stated that, because of weather conditions and the dark clothing being worn by the plaintiff, he did not see the plaintiff. No attempt was made to cross-examine Constable Nurani regarding his recollections of what was said to him by Mr. Nix that evening.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Mr. Nix testified at trial, his recollection of what happened that night does not raise any doubt about the consistent recollections of Ms. Achilleos and Mr. Average or about the statements attributed to Mr. Nix on the night of the accident. Mr. Nix testified that it was "pouring rain", that his speed was "Maybe 10, 15 kilometres an hour ... 15, 20 maybe. I'm not sure exactly. I didn't look at the speedometer", and that it was "dark out." Mr. Nix further testified: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was dark out. It was at night and it was pouring rain, and I was travelling west on Robson, and going to make a turn left onto Thurlow. The walk sign was on when I approached the intersection, or the wait sign was on when I approached the intersection, but I was going a little light on the corner so I glanced over my shoulder to make sure that there wasn't any vehicles beside me, and when I looked back there was a - it was just a second, but when I - when I looked back I - I didn't notice if the walk sign had changed or not, but there was a - a lady right in front of me, and I slammed on the brakes and the van hit her and she fell down.</w:t>
      </w:r>
    </w:p>
    <w:p>
      <w:pPr>
        <w:spacing w:before="120" w:line="260" w:lineRule="atLeast"/>
        <w:ind w:left="720"/>
        <w:rPr>
          <w:lang w:val="en-US" w:eastAsia="en-US" w:bidi="ar-SA"/>
        </w:rPr>
      </w:pPr>
      <w:r>
        <w:rPr>
          <w:rFonts w:ascii="arial" w:eastAsia="arial" w:hAnsi="arial" w:cs="arial"/>
          <w:color w:val="000000"/>
          <w:sz w:val="20"/>
          <w:lang w:val="en-US" w:eastAsia="en-US" w:bidi="ar-SA"/>
        </w:rPr>
        <w:t>I just glanced over my shoulder because I was going a little wide on the corner to make sure there wasn't nobody on my side like sometimes happens in Vancouver, they turn from any lane they want, you know.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Nix was asked the following question by his counsel and gave the following answer: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At the time you made the turn over your shoulder to look, your recollection was that the wait - the hand was up at that point for pedestrian traffic?</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before. Yeah. But I'm not sure. It could probably have changed.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Under cross-examination regarding whether the "walk now sign" was on or not when he was "first starting" to make his turn, Mr. Nix testified: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 would be lying if I recall exactly when. I don't believe it's a delayed walk sign there, and I don't recall exactly when it - when or if it had switched to the walk position. I think it's a delayed walk sign there for the left-hand turn. I might even be wrong about that. I haven't even gone back to check that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reviewing the testimony of Mr. Nix, I am satisfied that he has no clear present recollection of whether the "walk sign" was on or not. As well, I am not satisfied that he has a clear recollection of the speed of his vehicle as it made the left onto Thurlow Street. Firstly, his initial testimony is contradictory as he says in the same sentence both that the walk sign was on and that the wait sign was on. Secondly, he admits that when he looked back he did not notice if the walk sign had changed or not. Thirdly, Mr. Nix admitted to his own counsel that the "wait" sign "... could probably have changed" by the time he looked back at the crosswalk but that he was not sure whether it had or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explanation given by Mr. Nix for his inattention to the crosswalk is hardly convincing. Robson Street is a two-way street with two lanes for traffic and two lanes for parking. Thurlow Street in a one-way street in the southerly direction. A driver making a left turn onto Thurlow would not likely be looking over his or her right shoulder to see that there was no traffic which was turning left even if he or she "was going a little wide on the corner." Even if he was referring to looking over his left shoulder to see whether a car behind was also planning to turn left, there is no excuse for Mr. Nix proceeding through the crosswalk without first ascertaining whether there were pedestrians in the crosswalk. I have no hesitation in preferring the evidence of Ms. Achilleos, Mr. Average and Constable Nurani regarding whether Ms. Achilleos was in the crosswalk when the "walk sign" was illuminated.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Ms. Achilleos entered the crosswalk while the "walk sign" was still illuminated. I also find that Mr. Nix turned left onto Thurlow Street and went into the pedestrian crosswalk area without knowing whether the "walk sign" or the "wait sign" was illuminated and without checking whether there were pedestrians in the crosswalk.</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behalf of the defendants, Mr. Marquardt submitted that, while the defendants were partially responsible for the accident, Ms. Achilleos contributed to causing the accident because she failed to keep a lookout for oncoming vehicles and she was wearing dark clothing that night. In the circumstances, Ms. Achilleos was under no obligation to keep a lookout for vehicles that were proceeding through a crosswalk when there were pedestrians in the crosswalk and when the "walk sign" was illuminated.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dark, rainy situations, especially on streets where there is known to have considerable pedestrian traffic, Mr. Nix turned left onto Thurlow without paying attention to whether there were pedestrians in the crosswalk or not. While Mr. Nix may have been paying more attention to whether the "walk" or the "wait" pedestrian sign was illuminated rather than whether there were pedestrians in the crosswalk, drivers in similar circumstances must make themselves aware of whether there are pedestrians in the crosswalk, whether or not the "wait" or the "walk" pedestrian sign is illuminated.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is the case because a pedestrian can step into the crosswalk when the "walk" sign is illuminated but still be in the crosswalk while the "wait" pedestrian sign becomes illuminated. As well and although I do not find that to be the case here, it is common for pedestrians to enter crosswalks even though the "wait" pedestrian sign is illuminated. In those circumstances, drivers must be aware of the increased but unfortunate trend of pedestrians to enter crosswalks without regard to whether the "walk" or "wait" pedestrian signs are illuminated. While pedestrians in those circumstances may well be partially to blame for accidents, I find that such is not the case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satisfied that Ms. Achilleos proceeded on the "walk" pedestrian sign and that the "walk" pedestrian sign was still illuminated when the taxi driven by Mr. Nix entered into the crosswalk and struck Ms. Achilleos. Mr. Nix is 100% liable for the accident which occurred. Ms. Achilleos in no way contributed to causing the accident by wearing dark clothes on that dark January evening. Pedestrians in crosswalks who are proceeding when the "walk" pedestrian sign is illuminated are free to wear whatever colour clothes they feel are appropriate. This is not a case where the lack of lighting and bad weather conditions created a situation where the wearing of dark clothes in any way contributed to causing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Achilleos will have judgment against the defendants with the quantum of her damages to be assessed. Ms. Achilleos will be entitled to her costs to date on a Party and Party (Scale 3) basis.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BURNYEAT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Baldissera v. Baldassi, [2000] B.C.J. No. 2492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and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C953487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954482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2492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1788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724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987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Cory Baldissera, Silvano Baldissera and Alfredo Baldissera, plaintiffs, and Jeffrey Tobin Wing, Bock Wing Yip and Laura Baldassi, defendants (Vancouver Registry No. C953487) And between Lisa Baldissera, petitioner, and Laura Baldassi, Jeffrey Tobin Wing and Bock Wing Yip, Guido Baldissera, Angelo Baldissera, Silvano Baldissera, Cory Baldissera and Alfredo Baldissera, responsdents (Victoria Registry No. 954482)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4"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2" w:name="Keywords_15"/>
      <w:bookmarkEnd w:id="122"/>
      <w:r>
        <w:rPr>
          <w:rFonts w:ascii="arial" w:eastAsia="arial" w:hAnsi="arial" w:cs="arial"/>
          <w:b/>
          <w:color w:val="000000"/>
          <w:sz w:val="20"/>
          <w:lang w:val="en-US" w:eastAsia="en-US" w:bidi="ar-SA"/>
        </w:rPr>
        <w:t>Practice — Settlements — What constitutes — Enforceability.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3" w:name="Case Summary_13"/>
            <w:bookmarkEnd w:id="1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parties to enforce a settlement agreement. All of the parties except one, Angelo Baldissera, executed the Agreement and the final party refused to do so. The plaintiffs, Cory, Silvano, Alfredo and Angelo Baldissera, were brothers and commenced an action with respect to the administration of their deceased brother's estate. All of the brothers lived in British Columbia, except Angelo, who lived in Italy. The brothers claimed that Angelo instructed them to act on his behalf as they saw fit, and that Angelo wanted nothing to do with the proceedings. Counsel for the brothers stated that he believed he had instructions from Angelo to act on his behalf when the matter was settled, although he had not been expressly instructed Angelo to do so.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4" w:name="Holdings of Court_13"/>
            <w:bookmarkEnd w:id="12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Sections 8 and 10 of the Law and Equity Act gave the court jurisdiction to enforce a settlement agreement reached between the parties, provided that the agreement was otherwise valid and enforceable in accordance with the principles of contract law. As long as the solicitor was acting within his apparent authority and the other side did not have knowledge of any limitation on that authority to settle the matter, the resulting settlement was binding on the solicitor's client. The settlement was enforceable under contract law. The solicitor was acting within his apparent authority as counsel for Angelo when he negotiated the settlement agreement. The fact that Angelo refused to execute the agreement did not affect the validity of the agreement.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5" w:name="Legislation Cited_10"/>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5"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 and Equity Act, ss. 8, 10,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Laws Declaratory Act, s. 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6" w:name="Counsel_22"/>
      <w:bookmarkEnd w:id="1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6"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Colleen S. Selby, for the applicant. Susan Coristine, for the respondent/plaintiffs.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21"/>
      <w:bookmarkEnd w:id="127"/>
      <w:r>
        <w:pict>
          <v:line id="_x0000_s1127" style="position:absolute;z-index:2518272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January 17, 2001.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BENNETT J."/>
            <w:bookmarkEnd w:id="128"/>
            <w:r>
              <w:rPr>
                <w:rFonts w:ascii="arial" w:eastAsia="arial" w:hAnsi="arial" w:cs="arial"/>
                <w:b/>
                <w:color w:val="000000"/>
                <w:sz w:val="30"/>
                <w:lang w:val="en-US" w:eastAsia="en-US" w:bidi="ar-SA"/>
              </w:rPr>
              <w:t>BENNETT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raises the interesting question of whether the court can order that a settlement agreement entered into and executed by all the parties to a proceeding, except one individual who was made a party to the said proceedings, be of full force and effect and fully binding on all named parties, and good and effectual for all intents and purposes as if all named persons therein had executed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numPr>
          <w:numId w:val="3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Court have the authority to enforce a settlement agreement where a party to the settlement agreement refuses to execute it?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to a settlement agreement did not expressly authorize his or her solicitor to enter into the agreement does the solicitor's ostensible authority to enter into the agreement bind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present application arose from an action commenced by the plaintiffs concerning the administration of the deceased Albert Baldissera's (aka Alberto Baldissera) estate by the Defendants. The plaintiffs are the brothers of the deceased and beneficiaries under the will (the "Baldissera Brothers' Action"). The Baldissera Brothers' Action alleges, inter alia, a breach of fiduciary duty by the executors of the Will (the Defendants) in their administration of the estate; a breach of fiduciary duty by the Defendant Wing as solicitor for the executors of the estate; and a breach of duty of care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 Wing in connection with the drafting of the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application also tangentially involves an appeal of Mr. Justice Edwards' reasons for judgment as to the construction of the will, brought by the Petitioner Lisa Baldissera. Lisa Baldissera is the daughter of the deceased. Edwards J.'s judgment divided the estate among Lisa Baldissera, Laura Baldassi (a friend of the deceased), and the Baldissera brothers. Lisa Baldissera's appeal was to be heard October 4, 1999 but the parties agreed to proceed with a settlement agreement. The agreement, made effective December 15, 1999 (the "Settlement Agreement") resolves Lisa Baldissera's appeal and also settles the Baldissera Brothers'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drafting of the deceased's will made against the Defendant 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to the Settlement Agreement are as follows: Lisa Baldissera, Guido Baldissera, Angelo Baldissera, Silvano Baldissera, Cory Baldissera, Alfredo Baldissera, Laura Baldassi, Jeffrey Tobin Wing, the executors and trustees of the will (Laura Baldassi, Bock Wing Yip and Jeffrey Tobin Wing), and LSBC Captive Insurance Company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Angelo Baldissera is the only party to the Settlement Agreement who has not signed. Mr. Le Dressay, the solicitor for the Plaintiff Baldissera brothers, sent the Settlement Agreement to Angelo Baldissera who resides in Italy. Angelo Baldissera does not speak or write English. He was not a plaintiff in the action as initially filed, rather he was added as a Plaintiff to the action on application of the Defendant Wing, along with Guido Baldissera. The Baldassi brothers, who reside in British Columbia, Cory, Silvano and Alfredo, have been instructing counsel, Mr. Le Dressay, on behalf of all the Baldissera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Affidavit, sworn November 6, 2000, Cory Baldissera deposes that Angelo Baldissera's initial position was that Angelo would support whatever his brothers decided to do about the estate (tab 11, para. 8, p. 2). However, Angelo Baldissera returned the unsigned Settlement Agreement to Cory Baldissera this summer. Mr. Le Dressay in his Affidavit sworn November 16, 2000 (tab 12) deposes that he has written Angelo Baldissera twice in Italian regarding executing the Settlement Agreement, but Angelo Baldissera did not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Le Dressay also had a telephone conversation with the aid of an interpreter on November 15, 2000 with a woman who identified herself as the wife of Angelo Baldissera. Angelo Baldissera would not come to the phone although he was apparently in the room. Mrs. Baldissera related that Angelo Baldissera had had enough with the Canadian legal proceedings and did not trust the Canadian legal system anymore (p. 3, para. 9). Mr. Le Dressay was told that Angelo Baldissera wanted the matter to now proceed "as though he does not exist" (p. 3, paras. 8 and 9) and he would not sign anything more in relation to these proceedings (pp. 3-4, para. 11). The interpreter informed Mr. Le Dressay that Angelo Baldissera was urging his wife to end the conversation (p. 3, para. 10). Mr. Le Dressay deposes at para. 12, that at the time the Settlement Agreement was negotiated, he believed that he had instructions to act from Angelo Baldissera based upon Mr. Le Dressay's previous four years of representation in this matter and the Canadian Baldissera brothers' representation that Angelo and Guido Baldissera had given them authority to speak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the Plaintiffs' counsel and counsel for the applicant Defendant Wing, seek to enforce the Settlement Agreement. The Defendant Mr. Wing is also seeking special costs of the application against all of the Plaintiffs. The application for special costs has been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also ask that the pleadings be amended to add those joined by the defendants as plaintiffs. This amendment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Court's Jurisdiction to Enforce Settlement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applicant Mr. Wing cites as the court's authority to enforce the Settlement Agreement, sections 8, 10 and 38 of the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(the "Act"). Section 8 of the Act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restraint by prohibition or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523"/>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cause or proceeding pending in the court must not be restrained by prohibition or injunction, but every matter of equity on which an injunction against the prosecution of that cause or proceeding might have been obtained before April 29, 1879, either conditionally or unconditionally, may be relied on by way of defence.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Act disables the court from directing a stay of proceedings in a cause or matter pending before it, if it thinks fit.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whether or not a party to a cause or matter pending before the court, who would have been entitled, but for this Act, to apply to the court to restrain the prosecution of it, or who may be entitled to enforce, by attachment or otherwise, any judgment, decree, rule or order, contrary to which all or any part of the proceedings in the cause or matter may have been taken, may apply to the court, by motion in a summary way, for a stay of proceedings in the cause or matter, either generally or so far as may be necessary for the purposes of justice and the court must make any order that is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10 of the Act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Avoidance of multiplicity of proceedings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its jurisdiction in a cause or matter before it, the court must grant, either absolutely or on reasonable conditions that to it seem just, all remedies that any of the parties may appear to be entitled to in respect of any legal or equitable claim properly brought forward by them in the cause or matter so that, as far as possible, all matters in controversy between the parties may be completely and finally determined and all multiplicity of legal proceedings concerning any of those matters may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38 of the Act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Execution of instruments by order of court</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person neglects or refuses to comply with a judgment or order directing the person to execute any conveyance, contract or document or to endorse any negotiable instrument, the court may, on terms and conditions as may be just, order that the deed, conveyance, contract, assignment or other document must be executed or that the negotiable instrument must be endorsed by a person the court may nominate for that purpose.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order is made under subsection (1), the conveyance, contract, document or instrument executed or endorsed operates and is for all purposes available as if it had been executed or endorsed by the person originally directed to execute or endorse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present stage of the proceedings, s. 38 of the Act is not applicable - there has been no court order or judgment in this matter to trigger its application. The basis for the application is properly founded upon ss. 8(3) and 10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Authority for the proposition that the court has the jurisdiction to enforce a settlement agreement to stay proceedings where one party refuses to execute the agreement that had been agreed to, is found in McKenzie v. McKenzie </w:t>
      </w:r>
      <w:hyperlink r:id="rId481" w:history="1">
        <w:r>
          <w:rPr>
            <w:rFonts w:ascii="arial" w:eastAsia="arial" w:hAnsi="arial" w:cs="arial"/>
            <w:i/>
            <w:color w:val="0077CC"/>
            <w:sz w:val="20"/>
            <w:u w:val="single"/>
            <w:shd w:val="clear" w:color="auto" w:fill="FFFFFF"/>
            <w:lang w:val="en-US" w:eastAsia="en-US" w:bidi="ar-SA"/>
          </w:rPr>
          <w:t>(1975), 55 D.L.R. (3d) 373</w:t>
        </w:r>
      </w:hyperlink>
      <w:r>
        <w:rPr>
          <w:rFonts w:ascii="arial" w:eastAsia="arial" w:hAnsi="arial" w:cs="arial"/>
          <w:color w:val="000000"/>
          <w:sz w:val="20"/>
          <w:lang w:val="en-US" w:eastAsia="en-US" w:bidi="ar-SA"/>
        </w:rPr>
        <w:t xml:space="preserve"> (B.C.S.C.), aff'd </w:t>
      </w:r>
      <w:hyperlink r:id="rId482" w:history="1">
        <w:r>
          <w:rPr>
            <w:rFonts w:ascii="arial" w:eastAsia="arial" w:hAnsi="arial" w:cs="arial"/>
            <w:i/>
            <w:color w:val="0077CC"/>
            <w:sz w:val="20"/>
            <w:u w:val="single"/>
            <w:shd w:val="clear" w:color="auto" w:fill="FFFFFF"/>
            <w:lang w:val="en-US" w:eastAsia="en-US" w:bidi="ar-SA"/>
          </w:rPr>
          <w:t>(1976) 69 D.L.R. (3d) 765</w:t>
        </w:r>
      </w:hyperlink>
      <w:r>
        <w:rPr>
          <w:rFonts w:ascii="arial" w:eastAsia="arial" w:hAnsi="arial" w:cs="arial"/>
          <w:color w:val="000000"/>
          <w:sz w:val="20"/>
          <w:lang w:val="en-US" w:eastAsia="en-US" w:bidi="ar-SA"/>
        </w:rPr>
        <w:t xml:space="preserve"> (B.C.C.A.). In McKenzie the plaintiff/applicant brought a motion to stay further proceedings except for the purpose of carrying into effect the terms of a settlement agreement agreed to between the parties. The parties were in the course of litigation in which the plaintiff was seeking a declaration that the defendant, his former wife, held certain real estate in trust for him. Shortly before the date set for trial, a settlement was reached. The plaintiff's counsel wrote a letter to the defendant's then counsel, confirming a settlement. Counsel appeared before the court and advised that a settlement had been reached. However, approximately three months later, the defendant refused to sign the agreement and set the trial down for a hearing. The plaintiff then brought the said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Justice Macfarlane (as he then was) granted the plaintiff's motion to enforce the settlement agreement. His grounds for so ordering were twofold. First, Macfarlane J. would have found consent or "implied agreement" to the order for a stay of proceedings (p. 376), citing Lord Denning in McCallum v. Country Residences Ltd., [1965] 2 All E.R. 264 (Eng. C.A.). Lord Denning in that case had stated that if there would have been found consent to the order to stay proceedings, the court would have jurisdiction to make the order, but absent such consent, the court would have no jurisdiction. In McKenzie, the defendant's counsel had filed an affidavit that the defendant had clearly instructed him to settle on the terms of the letter of the plaintiff's solicitor. The defendant herself, in the motion before Macfarlane J., did not file any materials disputing the plaintiff's allegations or her former counsel's affidavit as to the settlement. There also was no suggestion that the agreement was unenforceable or unfair (p. 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second ground for allowing the plaintiff's motion was s. 8 of the Laws Declaratory Act, R.S.B.C. 1960, c. 213, the equivalent of s. 10 of the Act upon which the present application is brought. Macfarlane J. stated at p. 376: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Sections 6 and 8 ... of the Laws Declaratory Act now [ss. 8 and 10 of the Law and Equity Act], preserve the jurisdiction of the Court to direct a stay of proceedings in any cause or matter pending before it if it thinks fit, and empowers the Court to grant such remedies as may resolve all matters in controversy and avoid multiplicity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377, his Lordship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concluded that there is a well established practice in our Courts based primarily on ss. 6 and 8 of the Laws Declaratory Act, and upon certain rules of practice in the English Court of Chancery to enforce settlement agreements in the suit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Macfarlane J. adopted at pp. 377-378 the analysis of Smith J. in Roberts v. Gippsland Agricultural &amp; Earth Moving Contracting Co. Pty. Ltd., [1956] V.L.R. 555 at 562-565 regarding when the Court of Chancery would enforce settlement agreements in the suit compromised: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of Chancery would ordinarily leave a party to proceed in a fresh action if the settlement involved matters extraneous to the suit compromised, but would enforce the agreement in the suit if it related to the granting of the whole or part of the relief claimed; and if no substantial question was raised as to the terms, validity or enforceability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Macfarlane J. held that the validity or enforceability of the settlement agreement was not in question, the settlement fell within the ambit of the relief sought in the claim and counterclaim, it appeared on its face to be a reasonable resolution of the proceedings, the agreement had been reached after discovery and time for consultation, and that justice could best be done and a multiplicity of proceedings avoided by granting the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dismissing the defendant's appeal, Seaton J.A. for the Court (McIntyre and Carrothers JJ. A. concurring) considered, inter alia, the defendant's submission that the Statute of Frauds, R.S.B.C. 1960, c. 369 provided a defence as there was no written memorandum signed by her respecting the settlement. The Court rejected this argument, noting that there was written material signed by her, notably her sworn affidavit in which she admitted to instructing her counsel to enter into the settlement (supra, p. 767).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court also noted a number of other reasons to reject this ground of appeal: no fraud would be worked upon her if the settlement was enforced given that the appellant cannot and does not deny that she initially agreed to the settlement, and that s. 4 of the Statute of Frauds excepted from its application resulting trusts, as was in issue there. Seaton J.A. at pp. 767-768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settlement that is not within the statute and is related to an action that is not subject to the statute should not be required to be in writing, if indeed a settlement terminating an action announced in open Court ever falls within the Act: see Pulkrabek v. Pulkrabek (No. 2), </w:t>
      </w:r>
      <w:hyperlink r:id="rId483" w:history="1">
        <w:r>
          <w:rPr>
            <w:rFonts w:ascii="arial" w:eastAsia="arial" w:hAnsi="arial" w:cs="arial"/>
            <w:i/>
            <w:color w:val="0077CC"/>
            <w:sz w:val="20"/>
            <w:u w:val="single"/>
            <w:shd w:val="clear" w:color="auto" w:fill="FFFFFF"/>
            <w:lang w:val="en-US" w:eastAsia="en-US" w:bidi="ar-SA"/>
          </w:rPr>
          <w:t>[1928] 1 W.W.R. 682</w:t>
        </w:r>
      </w:hyperlink>
      <w:r>
        <w:rPr>
          <w:rFonts w:ascii="arial" w:eastAsia="arial" w:hAnsi="arial" w:cs="arial"/>
          <w:color w:val="000000"/>
          <w:sz w:val="20"/>
          <w:lang w:val="en-US" w:eastAsia="en-US" w:bidi="ar-SA"/>
        </w:rPr>
        <w:t>, and Coates v. Coates (1886), 14 O.L.R. 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lack of a signed memorandum of the party as to the settlement reached by his or her solicitor, has not been an obstacle for the courts in exercising its power under ss. 8 and 10 of the Law and Equity Act, as seen in subsequent cases such as those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present case, unlike in McKenzie, the party refusing to execute the settlement agreement, Angelo Baldissera, did not expressly instruct his solicitor, Mr. Le Dressay, to enter into the settlement agreement. There is no affidavit material filed by Angelo Baldiserra that he authorized Mr. Le Dressay to enter into the Settlement Agreement or that he approves of the contents of the agreement. Rather, the Court has the sworn affidavit of Cory Baldissera that Angelo Baldissera had given his brothers residing in Canada the authority to dispose of the matter, as they thought appropriate. The fact that Angelo Baldissera lives in Italy, entrusted his brothers living in Canada to handle the matter, and apparently now refuses to have anything at all to do with the proceedings, should not be overlooked.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brief, ss. 8(3) and 10 of the Law and Equity Act permit the court to enforce a settlement agreement where the parties' solicitors agreed to compromise the action. The Applicant Mr. Wing submits that Mr. Le Dressay had ostensible authority to enter into the Settlement Agreement on behalf of all of the Baldissera brothers, including Angelo Baldissera. I turn now to consider whether this is a sufficient ground to order that the Settlement Agreement be declared of full force and effect, and binding on all the named parties to it regardless of the fact that it has not been executed by Angelo Baldissera.</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Solicitor's Ostensible Authority to Enter into a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Findlay v. Telegraph Cove Holdings Ltd., </w:t>
      </w:r>
      <w:hyperlink r:id="rId484" w:history="1">
        <w:r>
          <w:rPr>
            <w:rFonts w:ascii="arial" w:eastAsia="arial" w:hAnsi="arial" w:cs="arial"/>
            <w:i/>
            <w:color w:val="0077CC"/>
            <w:sz w:val="20"/>
            <w:u w:val="single"/>
            <w:shd w:val="clear" w:color="auto" w:fill="FFFFFF"/>
            <w:lang w:val="en-US" w:eastAsia="en-US" w:bidi="ar-SA"/>
          </w:rPr>
          <w:t>[1997] B.C.J. No. 401</w:t>
        </w:r>
      </w:hyperlink>
      <w:r>
        <w:rPr>
          <w:rFonts w:ascii="arial" w:eastAsia="arial" w:hAnsi="arial" w:cs="arial"/>
          <w:color w:val="000000"/>
          <w:sz w:val="20"/>
          <w:lang w:val="en-US" w:eastAsia="en-US" w:bidi="ar-SA"/>
        </w:rPr>
        <w:t xml:space="preserve"> (B.C.S.C.) the defendant Telegraph Cove Holdings Ltd. ("TCH") applied for an order under ss. 8 and 10 of the Act for an order enforcing an agreement between itself and another defendant in the action, Telegraph Cove Resorts ("TCR"). The agreement settled counterclaims made against each other, and did not involve any other parties to the action. The parties had met with their solicitors to discuss settling the issues in the counterclaim, and several documents were executed to that end. The meeting ended with the understanding that an agreement had been reached. TCH's solicitor was responsible to confirm the settlement in writing and provide various accompanying documents, which he did. TCR responded to the letter four months later, and delayed executing the agreement. TCR's solicitor wrote, inter alia, that TCR would have to call a shareholders' meeting for the purpose of authorizing the execution and delivery of the agreement, while also asserting that only an agreement in principle had been reached at the previous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Justice Low allowed TCH's application to enforce the settlement. Low J. held that the parties had reached an agreement on all the essential terms of the settlement and with sufficient certainty to be enforceable by either party. The fact that the settlement agreement required substantial implementation (such as preparing completing subsidiary documents, registrations under the Land Title Act, and notice to various government departments) did not make the agreement non-binding. Low J. rejected TCR's assertion that a shareholders' meeting was required. At para. 13, Low J. addresses the shareholders' meeting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have no doubt that this step was unnecessary. If Mr. Graham [president of TCR] lacked actual authority to settle on behalf of TCR at the settlement meeting, he certainly had ostensible authority that makes his agreement to settle binding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Justice Low also noted that TCR acted so as to confirm the settlement agreement, implementing many aspects of the agreement and benefiting from it as well. TCR could not selectively deny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ostensible authority was held to be a sufficient basis for finding that a binding settlement agreement had been entered into in Findlay, the present case presents slightly different facts. In Findlay, Mr. Justice Low held that the president of the corporate defendant (who was accompanied by the company's solicitor) had the ostensible authority to enter into the settlement agreement. In contrast, here it is the solicitor of the party who is alleged to have the ostensible authority to make a binding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Robertson v. Walwyn Stodgell Cochrane Murray Ltd., </w:t>
      </w:r>
      <w:hyperlink r:id="rId485" w:history="1">
        <w:r>
          <w:rPr>
            <w:rFonts w:ascii="arial" w:eastAsia="arial" w:hAnsi="arial" w:cs="arial"/>
            <w:i/>
            <w:color w:val="0077CC"/>
            <w:sz w:val="20"/>
            <w:u w:val="single"/>
            <w:shd w:val="clear" w:color="auto" w:fill="FFFFFF"/>
            <w:lang w:val="en-US" w:eastAsia="en-US" w:bidi="ar-SA"/>
          </w:rPr>
          <w:t>[1988] 4 W.W.R. 283</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24 B.C.L.R. (2d) 385</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[1988] B.C.J. No. 485</w:t>
        </w:r>
      </w:hyperlink>
      <w:r>
        <w:rPr>
          <w:rFonts w:ascii="arial" w:eastAsia="arial" w:hAnsi="arial" w:cs="arial"/>
          <w:color w:val="000000"/>
          <w:sz w:val="20"/>
          <w:lang w:val="en-US" w:eastAsia="en-US" w:bidi="ar-SA"/>
        </w:rPr>
        <w:t xml:space="preserve"> (B.C.C.A.) (all cites to B.C.L.R.), the plaintiffs, who had brought an action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against a brokerage firm, gave their lawyer instructions to consent to a dismissal of their action. They agreed to withdraw the complaints they had made to regulatory bodies and to an exchange of mutual releases. The plaintiffs subsequently refused to implement the settlement, saying they had been badly advised by their counsel, and that they intended to change lawyers and go ahead with their lawsuit. The defendants then applied under s. 8 of the Law and Equity Act, R.S.B.C. 1979, c. 224, for a stay of proceedings and the stay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Justice Lambert for the Court (Hinkson and Locke JJ.A. concurring) dismissed the plaintiffs' appeal of the trial judge's order. Lambert J.A. made it clear that settlement agreements are subject to the normal principles of contract law, including the law of agency. He held, at p. 386: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in relation to the enforcement of settlement agreements by stays of proceedings brings together principles of contract law, principles of the law of agency as they apply to barristers and solicitors, rules of equity as they apply to discretionary remedies, and rules of procedure as they apply to the pronouncement and entry of consent orders. In each case, the issues between the parties must be dealt with in accordance with those principles. The effectiveness and the enforcement of settlement agreements does not constitute a separate field of law to which the ordinary principles of contract law, agency, and equity, and the ordinary rules of procedure, do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continued at p. 387,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completed settlement agreement is the same as any other contract. If the contract is valid and enforceable by ordinary principles of contract law, and if it is put in issue in appropriate proceedings, then the court, in the end, must give effect to it. That was the point that governed the decision of this court in Moric v. Handspiker; Moric v. Yablonski </w:t>
      </w:r>
      <w:hyperlink r:id="rId486" w:history="1">
        <w:r>
          <w:rPr>
            <w:rFonts w:ascii="arial" w:eastAsia="arial" w:hAnsi="arial" w:cs="arial"/>
            <w:i/>
            <w:color w:val="0077CC"/>
            <w:sz w:val="20"/>
            <w:u w:val="single"/>
            <w:shd w:val="clear" w:color="auto" w:fill="FFFFFF"/>
            <w:lang w:val="en-US" w:eastAsia="en-US" w:bidi="ar-SA"/>
          </w:rPr>
          <w:t>(1985), 65 B.C.L.R. 74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it has been conceded, as it has been conceded in this case, that a settlement agreement was made with the knowledge and consent of the parties to the litigation, and where no ground is advanced for setting aside the agreement under general contract principles, such as fraud, duress, lack of capacity, or mutual mistake, then the court has no alternative, in the end, but to enforce the agreement. That being so, the proper course is normally to grant the stay of proceedings when it is applied for, rather than to defer to the inevitable result by refusing the stay and leaving the defence of settlement to be upheld at trial or in collateral proceedings. [p. 388]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stay of proceedings may be refused even where a settlement agreement has been reached, where the interests of justice are best served in doing so (p. 388).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review of the Settlement Agreement in this case does not raise any concern that the Settlement Agreement is unfair, vague or otherwise unenforceable. The only issued presented is Angelo Baldissera's refusal to sign the Settlement Agreement for reasons that apparently have nothing to do with the Settlement Agreement itself. The principles of the law of agency address this issue.</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Le Dressay as Agent for Angelo Baldissera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solicitor acting for a client stands in the position of an agent for his or her client. A finding that the principles of agency are applicable to the present case requires acceptance of Cory Baldissera's assertion that Angelo Baldissera had, in effect, made Cory Baldissera his agent (i.e., by agreeing to let the Baldissera brothers who resided in Canada - Alfredo, Silvano and Cory - make the decisions on what to do in the proceedings). If this is accepted, and in my opinion it would be reasonable to do so given the factual and geographical circumstances of the brothers', then Mr. Le Dressay's acting on the instructions of Cory Baldissera and agreeing to the Settlement Agreement, would include acting on behalf of Angelo Baldissera as well. Further, the Canadian Baldissera brothers' acceptance of the terms of the Settlement Agreement would also bind Angelo Baldissera, as they would be agents of their brother, Angelo Baldissera.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any event, Mr. Le Dressay appears to be the counsel of record for Angelo Baldissera. Hence, Mr. Le Dressay would have been Angelo Baldissera's agent when he negotiated the settlement. Even if Mr. Le Dressay is found to be Angelo Baldissera's agent, the issue arises as to whether Mr. Le Dressay had the authority to enter into negotiations and agree on the terms of the Settlement Agreement. The actions of the agent binds the principal, in this case the client Angelo Baldissera. In order for the agent's actions to be binding on its principal, the agent must have had actual, or at a minimum, apparent authority to act. I now turn to consider this issue.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Authority of Mr. Le Dressay to enter into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law appears to be that where a solicitor has apparent but does not have actual authority to enter into a settlement agreement, or compromise the action, the settlement agreement will nevertheless be binding upon the client unless the client has limited the authority of the solicitor and the opposing side had notice of this limitation. However, the court will refuse to recognize a settlement and refuse to grant a stay of proceedings if, in addition to the limitation element referred to immediately above,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misapprehension by the solicitor making the settlement of the instructions of the client or of the facts of a type that would result in injustice or make it unreasonable or unfair to enforce the settlement;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fraud or collusion; 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 issue to be tried as to whether there was such a limitation, misapprehension, fraud or collusion in relation to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Hawitt v. Campbell &amp; Cameron </w:t>
      </w:r>
      <w:hyperlink r:id="rId487" w:history="1">
        <w:r>
          <w:rPr>
            <w:rFonts w:ascii="arial" w:eastAsia="arial" w:hAnsi="arial" w:cs="arial"/>
            <w:i/>
            <w:color w:val="0077CC"/>
            <w:sz w:val="20"/>
            <w:u w:val="single"/>
            <w:shd w:val="clear" w:color="auto" w:fill="FFFFFF"/>
            <w:lang w:val="en-US" w:eastAsia="en-US" w:bidi="ar-SA"/>
          </w:rPr>
          <w:t>(1983), 46 B.C.L.R. 260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Propp v. Fleming </w:t>
      </w:r>
      <w:hyperlink r:id="rId488" w:history="1">
        <w:r>
          <w:rPr>
            <w:rFonts w:ascii="arial" w:eastAsia="arial" w:hAnsi="arial" w:cs="arial"/>
            <w:i/>
            <w:color w:val="0077CC"/>
            <w:sz w:val="20"/>
            <w:u w:val="single"/>
            <w:shd w:val="clear" w:color="auto" w:fill="FFFFFF"/>
            <w:lang w:val="en-US" w:eastAsia="en-US" w:bidi="ar-SA"/>
          </w:rPr>
          <w:t>(1968), 67 D.L.R. (2d) 630</w:t>
        </w:r>
      </w:hyperlink>
      <w:r>
        <w:rPr>
          <w:rFonts w:ascii="arial" w:eastAsia="arial" w:hAnsi="arial" w:cs="arial"/>
          <w:color w:val="000000"/>
          <w:sz w:val="20"/>
          <w:lang w:val="en-US" w:eastAsia="en-US" w:bidi="ar-SA"/>
        </w:rPr>
        <w:t xml:space="preserve"> (B.C.C.A.) the solicitor for the defendant appellant had entered into negotiations for settlement of a personal injury claim with the respondents' solicitor. The solicitors verbally agreed upon terms of settlement, which was confirmed by an exchange of letters. However, the respondents later instructed their solicitor to advise the other side that they did not wish to settle the matter. The respondents denied instructing their counsel to accept the appellant's offer to settle and had sought additional advice as to the extent of their injuries after speaking with their solicitor about the proposed offer. However, the respondents' solicitor in the meantime had arranged to settle the matter. The appellant's application to enforce the alleged settlement agreement and for a stay of proceedings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of Appeal allowed the appeal, holding that even if the respondents' solicitor exceeded the authority impliedly granted to him upon the retainer to conduct the litigation, as there was no suggestion that the respondents had notice of this limitation, the settlement was binding. Norris J.A. at pp. 634-635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from the authorities that the law as to the general authority to compromise an action may not be successfully attacked unless the solicitor or counsel acted under a misapprehension of his instructions. ... It is apparent in the case at bar that there was no such misapprehension.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MacLean J.A. (Davey C.J.B.C. concurring) noted that there was no suggestion that the settlement was unfair, and found that there was no limitation placed upon the respondents' solicitor to settle nor was any alleged lack of authority to settle the action communicated to the other side. MacLean J.A. adopted the reasoning of Evans J.A. (as he then was), of the Ontario Court of Appeal in Scherer v. Paletta </w:t>
      </w:r>
      <w:hyperlink r:id="rId489" w:history="1">
        <w:r>
          <w:rPr>
            <w:rFonts w:ascii="arial" w:eastAsia="arial" w:hAnsi="arial" w:cs="arial"/>
            <w:i/>
            <w:color w:val="0077CC"/>
            <w:sz w:val="20"/>
            <w:u w:val="single"/>
            <w:shd w:val="clear" w:color="auto" w:fill="FFFFFF"/>
            <w:lang w:val="en-US" w:eastAsia="en-US" w:bidi="ar-SA"/>
          </w:rPr>
          <w:t>(1966), 57 D.L.R. (2d) 532</w:t>
        </w:r>
      </w:hyperlink>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[1966] 2 O.R. 524</w:t>
        </w:r>
      </w:hyperlink>
      <w:r>
        <w:rPr>
          <w:rFonts w:ascii="arial" w:eastAsia="arial" w:hAnsi="arial" w:cs="arial"/>
          <w:color w:val="000000"/>
          <w:sz w:val="20"/>
          <w:lang w:val="en-US" w:eastAsia="en-US" w:bidi="ar-SA"/>
        </w:rPr>
        <w:t>, wherein Evans J.A. said at pp. 534-535 D.L.R. (emphasis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 fact of the retainer is not in issue but there is a dispute as to whether it was a qualified retainer. It is admitted that negotiations for settlement were concluded on the terms agreed to by both counsel and there is no evidence that the settlement is unreasonable, collusive or fraudulent.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for determination is whether the defendant is entitled to enforce by way of a judgment the settlement agreed to by counsel for the plaintiff, in view of the dispute as to the limitation of the retainer of which he was unaware. The issue as to whether the retainer was or was not qualified is not before this Court for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Bowstead on Agency, 12th ed., pp. 65-6, reviews the scope of the implied authority of a solicitor and counsel and states that the relationship of a solicitor to his client is in general one of agent to principal.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authority of a solicitor arises from his retainer and as far as his client is concerned it is confined to transacting the business to which the retainer extends and is subject to the restrictions set out in the retainer. The same situation, however, does not exist with respect to others with whom the solicitor may deal. The authority of a solicitor to compromise may be implied from a retainer to conduct litigation unless a limitation of authority is communicated to the opposite party. A client, having retained a solicitor in a particular matter, holds that solicitor out as his agent to conduct the matter in which the solicitor is retained. In general, the solicitor is the client's authorized agent in all matters that may reasonably be expected to arise for decision in the particular proceedings for which he has been retained. Where a principal gives an agent general authority to conduct any business on his behalf, he is bound as regards third persons by every act done by the agent which is incidental to the ordinary course of such business or which falls within the apparent scope of the agent's authority. As between principal and agent, the authority may be limited by agreement or special instructions but as regards third parties the authority which the agent has is that which he is reasonably believed to have, having regard to all the circumstances, and which is reasonably to be gathered from the nature of his employment and duties. The scope of authority is, therefore, largely governed by the class of agent employed provided that he is acting within the limit of his ordinary avocation or by relation of the agent to the principal or by the customs of the particular trade or profession.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solicitor whose retainer is established in the particular proceedings may bind his client by a compromise of these proceedings unless his client has limited his authority and the opposing side has knowledge of the limitation, subject always to the discretionary power of the Court, if its intervention by the making of an order is required, to inquire into the circumstances and grant or withhold its intervention if it sees fit; and, subject also to the disability of the client. It follows accordingly, that while a solicitor or counsel may have apparent authority to bind and contract his client to a particular compromise, neither solicitor nor counsel have power to bind the Court to act in a particular way, so that, if the compromise is one that involves the Court in making an order, the want of authority may be brought to the notice of the Court at any time before the grant of its intervention is perfected and the Court may refuse to permit the order to be perfected. If, however, the parties are of full age and capacity, the Court, in practice, where there is no dispute as to the fact that a retainer exists, and no dispute as to the terms agreed upon between the solicitors, does not embark upon any inquiry as to the limitation of authority imposed by the client upon 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present case, there is no suggestion that Mr. Le Dressay's authority to compromise the action was limited in his retainer or that the other side had any knowledge of any such limitation. In fact, Mr. Le Dressay deposes that he believed that he was acting within the instructions given by Angelo Baldissera on his behalf through Angelo Baldissera's brothers (Affidavit of Mr. Le Dressay, sworn November 16, 2000, tab 12, p. 4,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binding effect upon a client of a settlement agreement negotiated by a solicitor acting within his or her apparent authority is also evidenced in Castaneda v. Castaneda </w:t>
      </w:r>
      <w:hyperlink r:id="rId490" w:history="1">
        <w:r>
          <w:rPr>
            <w:rFonts w:ascii="arial" w:eastAsia="arial" w:hAnsi="arial" w:cs="arial"/>
            <w:i/>
            <w:color w:val="0077CC"/>
            <w:sz w:val="20"/>
            <w:u w:val="single"/>
            <w:shd w:val="clear" w:color="auto" w:fill="FFFFFF"/>
            <w:lang w:val="en-US" w:eastAsia="en-US" w:bidi="ar-SA"/>
          </w:rPr>
          <w:t>(1995), 28 C.C.L.I. (2d) 12</w:t>
        </w:r>
      </w:hyperlink>
      <w:r>
        <w:rPr>
          <w:rFonts w:ascii="arial" w:eastAsia="arial" w:hAnsi="arial" w:cs="arial"/>
          <w:color w:val="000000"/>
          <w:sz w:val="20"/>
          <w:lang w:val="en-US" w:eastAsia="en-US" w:bidi="ar-SA"/>
        </w:rPr>
        <w:t>, 37 C.P.C. (3d) 279 (B.C.S.C.). In Castaneda the solicitor of the respondent plaintiff negotiated a settlement with a claims adjuster for the insurer of the defendant. The plaintiff did not instruct her solicitor to settle though, and refused to sign a release or accept settlement funds. The defendants applied for summary judgment on the basis that the settlement was a complete answer to the plaintiff's claim, while the plaintiff maintained that as the settlement was concluded without her instructions, it was not a bar to her prosecution of the claim. Mr. Justice Lowry allowed the defendants' application and dismissed the plaintiff's action, holding that the plaintiff was bound by the settlement as her solicitor was acting within a solicitor's apparent authority. Lowry J. stated,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important to distinguish between cases where, as here, a settlement has been perfected within a solicitor's apparent authority, and cases where what has been agreed is that the parties will seek to obtain and enter a consent order disposing of an action which has been commenced. In the latter case the court retains a discretion over its process and in some circumstances, as for example where a solicitor has misapprehended his instructions, it will refuse to permit the settlement to be effected: Hawitt pp. 264-65 [supra].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Similarly, in C &amp; M Farms Ltd. v. Rottacker Farms Ltd. </w:t>
      </w:r>
      <w:hyperlink r:id="rId491" w:history="1">
        <w:r>
          <w:rPr>
            <w:rFonts w:ascii="arial" w:eastAsia="arial" w:hAnsi="arial" w:cs="arial"/>
            <w:i/>
            <w:color w:val="0077CC"/>
            <w:sz w:val="20"/>
            <w:u w:val="single"/>
            <w:shd w:val="clear" w:color="auto" w:fill="FFFFFF"/>
            <w:lang w:val="en-US" w:eastAsia="en-US" w:bidi="ar-SA"/>
          </w:rPr>
          <w:t>(1976), 71 D.L.R. (3d) 263</w:t>
        </w:r>
      </w:hyperlink>
      <w:r>
        <w:rPr>
          <w:rFonts w:ascii="arial" w:eastAsia="arial" w:hAnsi="arial" w:cs="arial"/>
          <w:color w:val="000000"/>
          <w:sz w:val="20"/>
          <w:lang w:val="en-US" w:eastAsia="en-US" w:bidi="ar-SA"/>
        </w:rPr>
        <w:t xml:space="preserve"> (Alta. S.C. App. Div.), rev'g </w:t>
      </w:r>
      <w:hyperlink r:id="rId492" w:history="1">
        <w:r>
          <w:rPr>
            <w:rFonts w:ascii="arial" w:eastAsia="arial" w:hAnsi="arial" w:cs="arial"/>
            <w:i/>
            <w:color w:val="0077CC"/>
            <w:sz w:val="20"/>
            <w:u w:val="single"/>
            <w:shd w:val="clear" w:color="auto" w:fill="FFFFFF"/>
            <w:lang w:val="en-US" w:eastAsia="en-US" w:bidi="ar-SA"/>
          </w:rPr>
          <w:t>65 D.L.R. (3d) 286</w:t>
        </w:r>
      </w:hyperlink>
      <w:r>
        <w:rPr>
          <w:rFonts w:ascii="arial" w:eastAsia="arial" w:hAnsi="arial" w:cs="arial"/>
          <w:color w:val="000000"/>
          <w:sz w:val="20"/>
          <w:lang w:val="en-US" w:eastAsia="en-US" w:bidi="ar-SA"/>
        </w:rPr>
        <w:t>, the court held that a settlement agreement negotiated by a solicitor acting within his or her apparent authority is binding on his or her client. Moir J.A. for the Court (McGillivray C.J.A. and Haddad J.A. concurring) held that the trial judge erred in holding that the settlement agreement could not be enforced because a party to the agreement had not executed it. Moir J.A. stated at p. 268: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my mind the form of the settlement is immaterial. The actual settlement was agreed to between the solicitors. There was a settlement from the moment the solicitors reached an accord. The solicitors could have finalized the settlement by an exchange of correspondence or in any other manner they chose.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authority of the solicitor to bind his client when acting within his apparent authority was addressed at p. 269: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so far as Howard Rottacker [the party who did not execute the agreement] is concerned it is clear that Mr. Ouellette [his solicitor] acted for him as well as for all of the respondents in this litigation. There is no doubt that as the solicitor in this matter, and in the absence of instructions to the contrary, Ouellette had the authority to settle the litigation. As I have pointed out, Mr. Ouellette received express instructions from all of the respondents except Howard. The law is perfectly clear that in so far as Howard is concerned Ouellette had power to bind him: see Scherer v. Paletta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Moir J.A. noted that there was no evidence that the appellant knew that the respondent had not authorized his solicitor to enter into the agreement, and hence, the solicitor's actions in negotiating the settlement bound the appellant, his client. If the solicitor had exceeded his authority, that was a matter between the solicitor and his client; it did not affect the validity of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 factually similar case to the present application, is Anderson v. Carter </w:t>
      </w:r>
      <w:hyperlink r:id="rId493" w:history="1">
        <w:r>
          <w:rPr>
            <w:rFonts w:ascii="arial" w:eastAsia="arial" w:hAnsi="arial" w:cs="arial"/>
            <w:i/>
            <w:color w:val="0077CC"/>
            <w:sz w:val="20"/>
            <w:u w:val="single"/>
            <w:shd w:val="clear" w:color="auto" w:fill="FFFFFF"/>
            <w:lang w:val="en-US" w:eastAsia="en-US" w:bidi="ar-SA"/>
          </w:rPr>
          <w:t>(1986), 68 A.R. 100</w:t>
        </w:r>
      </w:hyperlink>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[1986] A.J. No. 143</w:t>
        </w:r>
      </w:hyperlink>
      <w:r>
        <w:rPr>
          <w:rFonts w:ascii="arial" w:eastAsia="arial" w:hAnsi="arial" w:cs="arial"/>
          <w:color w:val="000000"/>
          <w:sz w:val="20"/>
          <w:lang w:val="en-US" w:eastAsia="en-US" w:bidi="ar-SA"/>
        </w:rPr>
        <w:t xml:space="preserve"> (Q.B.). Anderson involved a claim of the applicant beneficiary (the "Applicant") against the estate of his mother. The Applicant sought to enforce a settlement agreement alleged to have been made with two other beneficiaries under the deceased's will (his step-sister and her daughter, i.e., his niece). As the dispute over the estate had developed, all three beneficiaries obtained separate legal counsel. A series of offers and counter offers were made between the Applicant's counsel and the other beneficiaries' counsel. An offer was forwarded to the Applicant's counsel by the niece's counsel, that claimed to have been made on behalf of both the niece and step-sister, and was accepted by the Applicant. In fact, the offer was made without the niece's counsel confirming her instructions to settle on behalf of the step-sister.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Nonetheless, McBain J. held that a binding settlement agreement was reached, finding that the solicitor was acting for the step-sister even though instructions were conveyed by the niece (the solicitor's actual client). In reaching this decision, McBain J. carefully noted the history of the proceedings and the relationship between the niece and her step-sister in which the step-sister was content to let the niece convey her instructions knowing that offers were made to the Applicant on her behalf. Also of importance was the step-sister's letter to her solicitor (purporting to terminate his legal representation in the matter, although it is unclear that this is in fact what occurred) informing her counsel that she wanted the matter settled. The relationship between niece and her mother was characterized as falling within the principle of agency: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transpired with respect to the offers of July 7th and August 5th, was in essence repeated with respect to the offer contained in the letter of August 18th. On each I find there were discussions between Hurkot and Carter [the niece and step-sister, respectively], and on each Hurkot acted as the agent or conduit pipe in instructing Norman [the niece's solicitor] on behalf of Carter with the result that Norman was being instructed by Carter and had the authority to make the offers. ... I am also of the view and find that Carter knew that an offer made by a solicitor, on her behalf, if accepted would bind her.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niece's solicitor had the authority to bind the step-sister despite that fact that they were not in a formal solicitor-client relationship. The Court held, at para. 52-53: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no time relevant to the agreement that I have found exists, being that based on the letter of August 18, was Norman precisely "retained" as a solicitor by Carter. Indeed throughout the entire period of time, Carter had her own solicitor, Moodie. Nonetheless the fact is that Carter, knowingly allowed her daughter Hurkot to instruct Norman to make three offers on her behalf and on behalf of Hurkot to Anderson's [the Applicant] solicitor, Goss. Norman never rendered an account to Carter for these services, nor did she intend to render an account to Carter. She did not consider that she was acting for Carter in the sense of being "retained".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and find that Norman, was nonetheless acting for Carter in making these offers and was so acting in her professional capacity. She was acting on the instructions of Carter to settle litigation even though the instructions conveyed to her, and conveyed to her accurately by Hurkot.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fact that the niece's solicitor did not confirm the instructions to settle with the step-sister, was found to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McBain J. was satisfied that the step-sister would have approved of settling the claim anyway if the solicitor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conclusion, applying the above principles to the present application, sections 8(3) and 10 of the Law and Equity Act grant the court jurisdiction to enforce a settlement agreement and order a stay of proceedings to the action except for the purpose of carrying into effect the terms of the agreement agreed to. In my opinion, the fact that the Settlement Agreement would only settle some of the matters in the present litigation and would not result in a complete stay of the proceedings, should not prevent enforcement of the Settlement Agreement. I believe that this is reflected in the wording of s-s. 8(3) in the Law and Equity Act, where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person may apply] for a stay of proceedings in the cause of matter, either generally or so far as may be necessary for the purposes of justice and the court must make any order that is just.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Le Dressay was acting within his apparent authority as counsel when he negotiated the Settlement Agreement. Accordingly, the Settlement Agreement is binding upon his clients: Scherer v. Paletta, supra. The fact that Angelo Baldissera refuses to execute the Settlement Agreement does not affect the validity of the agreement: C &amp; M Farms Ltd., supra. Similar to the facts in Anderson, Mr. Le Dressay was acting on the reasonable belief that he had the authority to enter into the Settlement Agreement on behalf of Angelo Baldissera, as arising from his communications and pattern of representation of the other Baldissera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terms of the Settlement Agreement relate to part of the relief claimed in the action; the settlement does not involve extraneous matters. Both sides to the agreement have had the advantage of counsel's advice in negotiating the settlement, and have already engaged in discovery procedures. As the Settlement Agreement does not appear to be unfair, vague, or otherwise unenforceable (as per Robertson, supra), it is my opinion that the application should be granted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Sections 8 and 10 of the Law and Equity Act grant the court jurisdiction to enforce settlement agreements reached between the parties, provided that the agreement is otherwise valid and enforceable in accordance with the principles of contract law. So long as the solicitor was acting within his apparent authority and the other side did not have knowledge of any limitation on the solicitor's authority to settle the matter, the resulting settlement agreement is binding upon the solicitor's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conclude that the application to enforce the Settlement Agreement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issue of special costs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noted earlier, the amendment to the pleadings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17,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It has been brought to my attention that there is an error in the last sentence of paragraph 46. The original sentence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Settlement Agreement does not appear to be unfair, vague or otherwise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sentence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Settlement Agreement does not appear to be unfair, vague or otherwise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Beal v. Canada Safeway Ltd., [2000] B.C.J. No. 1665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Coultas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6, 7 and May 25,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C954390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1665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1213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Marilyn Jane Beal, plaintiff, and Canada Safeway Limited,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9"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16"/>
      <w:bookmarkEnd w:id="129"/>
      <w:r>
        <w:rPr>
          <w:rFonts w:ascii="arial" w:eastAsia="arial" w:hAnsi="arial" w:cs="arial"/>
          <w:b/>
          <w:color w:val="000000"/>
          <w:sz w:val="20"/>
          <w:lang w:val="en-US" w:eastAsia="en-US" w:bidi="ar-SA"/>
        </w:rPr>
        <w:t xml:space="preserve">Torts — Occupiers' liability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Floors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particular occupiers — Retail store — Invitees, duty of occupier — Duty to act reasonably.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0" w:name="Case Summary_14"/>
            <w:bookmarkEnd w:id="1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Beal against Canada Safeway for damages arising from a slip and fall in a grocery store. Beal slipped on some sauce which had fallen on the floor of the grocery store. Safeway had implemented a policy and system to safeguard against dangerous substances being allowed to remain on floors. The store's sweep log indicated that the area had been swept at 7:09 pm on the day of the accident. Beal's fall occurred just before 8:00 pm.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1" w:name="Holdings of Court_14"/>
            <w:bookmarkEnd w:id="13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Safeway's system to clean-up floors to ensure that its premises were reasonably safe was a reasonable policy, and it was being followed at the time of the accident. In complying with a reasonable system, Safeway was not negligent or in breach of its duty under the Occupiers Liability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2" w:name="Legislation Cited_11"/>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0"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501"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3" w:name="Counsel_23"/>
      <w:bookmarkEnd w:id="1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1"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Henry Vlug, for the plaintiff. John J. Hyde,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22"/>
      <w:bookmarkEnd w:id="134"/>
      <w:r>
        <w:pict>
          <v:line id="_x0000_s1132" style="position:absolute;z-index:25182822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August 16, 2000.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COULTAS J."/>
            <w:bookmarkEnd w:id="135"/>
            <w:r>
              <w:rPr>
                <w:rFonts w:ascii="arial" w:eastAsia="arial" w:hAnsi="arial" w:cs="arial"/>
                <w:b/>
                <w:color w:val="000000"/>
                <w:sz w:val="30"/>
                <w:lang w:val="en-US" w:eastAsia="en-US" w:bidi="ar-SA"/>
              </w:rPr>
              <w:t>COULTAS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Reasons address the issue of liability, not damages, for a "slip and fall" resulting in injuries to the plaintiff when she was shopping at Peninsula Village Safeway ("Safeway") controlled and occupied within the meaning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by Canada Safeway Limited,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fell on June 25, 1994 in the grocery department. Safeway was a large store containing a produce department, bakery, and meat departments, a pharmacy and a grocery department. There was a delicatessen in the grocery department which included a sales area known as "Oriental Fair" selling a variety of Chinese food. The plaintiff slipped on oriental sauce of some description which had fallen onto the floor. There is no real issue about the fall or the cause of it. The plaintiff alleges the plaintiff was negligent and in breach of s. 3 of the Occupiers Liability Act. The defendant denies it was negligent or in breach of its statutory duty, submitting it had taken reasonable care to ensure the premises were reasonably safe for persons shopping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time of the fall is in contention and I shall speak of it later. In the afternoon of June 25, 1994, the plaintiff was at a baseball practice until about 6:00 p.m. She and her friend Suzanne Garland planned to attend a barbecue at a friend's home and went to Safeway to buy their food for it - steaks and salad ingredients. Ms. Beal drove her car and parked close to the front window of the store; the two discussed the food they needed and Ms. Beal entered the store and went directly to an ATM (automated teller machine), withdrew $60 and the machine recorded the time of the transaction on a slip of paper ("receipt"). Ms. Beal then went to the produce department, selected salad ingredients and went down an isle leading to the area of the checkout. She made a left turn into an isle near the delicatessen and Oriental Fair and felt her right leg "give out" causing her to fall heavily onto her left shoulder and neck areas. She lay for a moment wondering why she, an athlete who knew how to fall, had fallen badly. She got to her feet, picked up the salad ingredients and looked for the cause of her fall. She saw Chinese food sauce in a puddle on the floor and a skid mark, 8 - 10 inches in length leading from it. She estimates the puddle was 4 1/2 - 5 inches in diameter, transparent, brown in color and of a "jelly-like" consistency. She looked at the bottom of her sandal and saw a streak of sauce running from the middle of the foot of her sandal to the heel. She went to the Information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Beal is stone deaf and communicates by sign language and writing notes. Her evidence on Discovery and at trial was given through a sign language interpreter. She communicated inside the store through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Behind the Information Desk was a Safeway employee, Gary Davies, and it was he who attended to her in the store and the two communicated by exchanging written notes. She informed Mr. Davies she had a nasty fall and took him to the place she had fallen; he looked and led her to a seating area close by and close to the store windows facing the parking lot where her car was. He left for a moment and returned with paper and pencil and asked her questions in writing. Ms. Beal testified she wanted her friend Ms. Garland to be notified but Mr. Davies did not comply. She testified she wanted to leave but Davies "wasn't letting her leave". She estimates she sat for about 30 minutes and was getting increasingly upset. Eventually she attracted Ms. Garland's attention, who then came to her in the store. Ms. Beal took Ms. Garland to the spill and Ms. Beal saw that a yellow cone had been placed next to the spill which had not yet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Beal said Mr. Davies did not stay with her all the while but returned every 10 minutes or so to "check on her". Mr. Davies completed a Report form ("Report") and asked Ms. Beal to sign it. She showed it to Ms. Garland but he "sort of shifted it away from Garland". Ms. Beal refused to sign the Report because it contained a "blank section". She asked Davies for a copy and was told it was not Safeway's policy to give a copy. Davies, she said, would not permit her to leave until she signed and being fed up, she signed the Report. I pause to say that a Report headed "Customer Injury and Property Report Damage Form" written and signed by Gary Davies records particulars about Ms. Beal and about the accident. Ms. Beal's signature is not on the Report and there is no space for her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Beal and Ms. Garland then purchased steaks and drove to Ms. Beal's home. Early the next morning, Ms. Garland drove her to hospital for Ms. Beal had increasing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the accident, Ms. Beal had shopped frequently in that store. She liked shopping there because the store was clean, and the floors were very clean, and she liked a clean store. She speculates the spill had just occurred and she was probably the first person to encounter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Garland's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shall relate Ms. Garland's evidence about the time they arrived at the store, later. Ms. Garland testified that Ms. Beal entered the store and she sat in the car for about 1/2 hour waiting for her and was becoming impatient. Eventually, Ms. Garland saw Ms. Beal waving to her and she joined her. Ms. Beal directed her to the puddle on the floor which was about 5 inches in diameter with a streak leading from it. Her description of the spill was consistent with Ms. Beal's evidence. Neither spoke of seeing food droppings. Garland bent down and smelled and touched the puddle. It smelled like Chinese food sauce and felt a little oily. Ms. Garland saw a man whose name she believes was Dave (it was Davies) come with a piece of paper on a board and he turned the board so she could not read the paper. Eventually, she went with Ms. Beal to choose the steaks and was with her when she paid for them. Amongst Ms. Beal's money, Ms. Garland saw an ATM receipt. After Ms. Beal had paid for the steaks, Ms. Garland noticed that the puddle was still there and that surprised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Under cross-examination, Ms. Garland's evidence about the character of the spill was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DAY AND THE TIME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Beal and Ms. Garland both testified that the accident was on a Friday and they had played baseball until 6:00 p.m. at Burnaby South School. Ms. Beal testified that she had taught school that day, then walked to the baseball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respect to the time of their arrival at Safeway, Ms. Garland said they arrived at 7:45 p.m. or shortly before, and they then talked about the food to buy and about having to use the ATM machine. Ms. Garland believes the chat took about 10 minutes or "thereabouts".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Beal gave much evidence about the time of arrival and I need not repeat it. To establish the time of her fall, Ms. Beal relies on the ATM receipt she obtained which recorded the time - 7:48 p.m. The receipt is in evidence. She remembers they arrived home from the baseball practice between 7:15 p.m. and 7:30 p.m., chatted with a neighbour about a barbecue and then drove to Safeway to buy food and the drive took only a short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Relying on the ATM receipt for the time, Ms. Beal testified she entered the store at 7:45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her Discovery held in April 1998, Ms. Beal was asked if the accident occurred at about 7:10 p.m. and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shortly after 7:00. Sometime after 7:00. I couldn't be more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Earlier in the Discovery, she was asked the time of the accident and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can't remember exactly. . .I would say around 7:00, maybe 7:45 in the evening...typically, I would stop at the instant teller [ATM] and I did that day and you could have a copy of the slip from the bank machine. There is a time on it, I don't recall. It was some time after 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slip she referred to was the ATM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Later, I shall refer to the evidence of Gary Davies about the time he recorded in his written Report. He estimated the fall occurred at 7:10 p.m. and that he completed his Report at 7:30 p.m. and signed it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it probable that the fall occurred very soon after Ms. Beal obtained her money from the ATM machine at 7:48 p.m. She knew where the salad ingredients were kept and testified she was not running but was not wasting time collecting those ingredients.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evidence for Canada Safeway was given by Gary Davies, an employee, who, on June 25, 1994, was working at the subject Safeway on the 2:00 p.m. - 10:00 p.m. shift as relief manager of the store. His duties included maintaining the store, assigning job duties, supervising employees and collecting the money when the store closed at 10:00 p.m. Mr. Davies testified nearly 6 years after the event he was asked about. He remembered some events, relied on his written Report completed on June 25th after exchanging notes with Ms. Beal for other events, and spoke of his usual practice at work and in some instances related what he "believes he would have done". With few exceptions, he could not remember what he actually did after learning of Ms. Beal's accident. A brief account of his evidence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was stationed at the Information Desk when Ms. Beal approached him. Realizing that she was deaf, they communicated by writing notes. He obtained the Customer Injury Report form which I have mentioned, either from the second floor office or from the Information Desk and wrote Ms. Beal's answers to his questions on the form. About the fall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Customer was walking past the Oriental Fair and slipped on a substance falling on her left side. Customer was wearing sunglasses...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Following the words on the form "foreign substance stuck to shoe? (describe)", Davies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 liquid substance on the heel of shoe.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Following the words "physical condition of the floor? (describe if any)", Davies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 small amount of liquid on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Following the words "last sweep log entry for this area", Davies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1909 p.m. June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Following the words "swept by whom", Davies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Randy Klan.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Davies signed the form and wrote the time "7:30 p.m.". He believes that is the time he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testifying, Davies could not say if Ms. Beal was wearing sunglasses when she fell, but recalls that she was wearing them when he and she were conversing, for the make was the same as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Davies could not recall if he examined the place she fell but because he described it in his Report, believes he would have. He does not recall actually seeing the spill but somehow recalls it was about the size of a nickel. He does not recall personally clearing up the spill but believes he would have taken paper or towel, which were nearby and cleaned it up there and then, and ordered a wet-mop application to the floor for this was Safeway's policy and practice. He said a wet-mop sign or a cone would customarily be placed at the spot of the wet mop.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testified that in the circumstances he would have examined the store's sweep log to ascertain the last sweep before the fall and the name of the employee doing the sweep. He believes he did so, for in his Report he noted the time of the last sweep before the fall and the name of the sweeper - 19:09 hours, Randy Klan.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respect to times, first, the time of the fall, and second, the time that he signed his Report, Davies testified he "guesstimated" the first time to be 7:10 p.m. and the second, 7:30 p.m. was not a guesstimate. He cannot recall looking at his watch that evening but assumes he took the time of 7:30 p.m. either from his watch or a store clock located in the immediate area where he and Ms. Beal were conversing.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Not having seen the fall when he wrote 7:10 or 7:16 (he cannot be sure of his writing, it is one or the other), being the time of the fall, it was a guesstimate taking to account what he did after being told of the fall and his exchanges with Ms. Beal based on what he believes he would have done. He is not as confident of the time he recorded the accident occurring, as he is of the time of 7:30 p.m. With respect to 7:30 p.m., because he recorded that as the time he signed the Report, he is confident that time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ORIENTAL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Oriental Fair and delicatessen were adjacent and both were in the grocery department. The staff of the Fair were Safeway employees who cooked the food and packaged it for "take-out" or for eating in the store. Two types of food container were used - for the take-out, a container with a foil bottom and cardboard top; for consumption in the store, a styrofoam container with an attached lid which folded over. Customers helped themselves to sauces such as "sweet and sour", which were packaged.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Across from and to the right of the Oriental Fair was an eating area with tables and chairs. The subject spill was about 6 feet from where the eating area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Davies was asked about areas in the store where there was an increased risk of spills. He testified the Produce department is considered high-risk because of the character of the goods sold there - fruits and vegetables and because the produce displayed there was frequently sprayed. The next in order of risk was the front-end, - the check-out and cashier area. He testified the grocery department was not a high-risk area. However, within the grocery department, some areas were considered higher risk than others; he spoke of the area containing bulk foods and bulk coffee. In that area, there was a staff person on duty who regularly cleaned up any spillage.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Oriental Fair and delicatessen areas were not considered areas of increased risk within the grocery department. Furthermore, because there was a seating area nearby where people ate, staff were always going across from the delicatessen and Oriental Fair areas to take up the plates and for that reason the area received more staff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SAFEWAY'S CLEANING POLICY AND SYSTEM IN THE STORE IN JUNE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Davies testified about the sweeping and clean-up procedure in that store in June 1994:</w:t>
      </w:r>
      <w:r>
        <w:rPr>
          <w:rFonts w:ascii="arial" w:eastAsia="arial" w:hAnsi="arial" w:cs="arial"/>
          <w:sz w:val="20"/>
          <w:lang w:val="en-US" w:eastAsia="en-US" w:bidi="ar-SA"/>
        </w:rPr>
        <w:cr/>
      </w:r>
    </w:p>
    <w:p>
      <w:pPr>
        <w:numPr>
          <w:numId w:val="3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Safeway employees were instructed to clean up any spills on the floor, immediately. Depending on the character of the spill, clean-up was followed by an application of wet-mopping and when that occurred, a sign warning of a wet floor or a cone was applied to the wet-mop area.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general sweep of all the floors in a particular department was done from time to time; more frequently when the store had many customers or when it was raining. Safeway did not insist on any specific number of sweeps. The frequency depended on need and the staff was given discretion.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frequency of general sweeping differed depending on the department. The departments where there was a greater risk of spillage required more attention - these were the produce and front-end departments.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general sweep or a general wet mopping entailed sweeping or mopping of the floors in the entire department. The store utilized a sweep log to record a general sweep. The sweep log consisted of a card punched into a machine which recorded the time the general sweep had ended. The employee doing the sweep punched in the card and was supposed to sign the card after punching it in. The card was used only when a general sweep or general mop-up of the department had occurred. It was not used when the department had been partially swept nor when specific spills had been swept or when a mop-up of a specific spill had occurred.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distinct sweep logs were used in the store - in the produce, front-end and grocery departments. In evidence are the sweep logs of the front-end and grocery departments. When Mr. Davies was working in the grocery department, usually a general sweeping was done when his shift came on duty - on June 25, 1994 it was 2:00 p.m., a second, just before a staff break at 4:00 p.m., and the third, at "lunch" which I take to have been at 6:00 p.m. However, if the floors looked clean, the staff might not sweep or they might sweep only a part of the department and in that instance the sweep log was not utilized.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Davies said "in the ideal world we would like to sweep the floors every hour, but if the sweep log was not punched that frequently, it cannot be inferred that the floors were not being maintained for clean-ups occurred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SWEEP LOG OF THE GROCERY DEPARTMENT FOR JUNE 25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sweep log for the grocery department (EX4) recorded general sweeps occurring on Saturday, June 25th at the following hours: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5:52 a.m. (before the store opened)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8:39 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11:49 a.m. (sweep and wet-mopping)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13:45 p.m. (1:45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18:19 p.m. (6:19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19:09 p.m. (7:09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testified that the sweep at 13:45 (15 minutes before he came on duty), probably made a sweep at 14:00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sweep log for the front-end records a general sweep of that department concluding at 19:09 hours and the sweep log was signed by R. Klan. It was the practice in that store to have the person punching in the sweep log, sign his or her name on the card. That was not done in respect of the 13:45, 18:19 and 19:09 hours sweeps of the grocery department. Because the front-end card was signed by R. Klan at the exact time the grocery sweep was punched, 19:09, Davies believes that R. Klan swept both the front-end and grocery departments. Mr. Davies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541"/>
        <w:gridCol w:w="10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"19:09" reported on the front-end</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card -</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and there is a signature to correspond with that time, correct?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Now on the grocery one, you don't have a signature on the other card; is that correct?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you are assuming that the same person did the sweep on both cards; correct?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 .I can only - I don't actually recollect, but I wouldn't make an assumption for something like that. I would, in most cases -- in any case, I would talk to the employee. I would have to talk to the employee to make sure they did the sweep.</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So are you telling us now that you actually did talk to them?</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I am telling you that if I was going to put my name on a document and put someone's name down that they swept the floors, I would have to make more than an assumption. I would -- I don't recollect talking, but I would have to talk to them before I put it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Ms. Beal's evidence that he insisted she sign the Report, Mr. Davies said the only document he wrote describing the accident, was his Report (EX3) and there was no place in the form of the document for her to sign, nor did it contain a requirement that she do so; he does not know of any Safeway document that requires the signature of a customer reporting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some issues, I find Ms. Beal's evidence unreliable. Examples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Discovery held April 28, 1998, Ms. Beal testified:</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had you been doing that day before coming to the store?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Saturday. I believe I stayed home for a good part of the day and I went to a baseball practice and...I think I was planning to buy the steaks and salad. Something to do with a barbecue so I remember it was sometime after the baseball practice and I was walking around, decided to go into Safeway and decided to buy some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trial, Ms. Beal's evidence took a "sea change". She testified the day of her fall was June 25th and it was Friday. She said she had taught at Burnaby South School that day and when school was over, went to the baseball field to practice slow-pitch between the hours of 4:00 p.m. and 6:00 p.m. When she was asked about the conflict in her evidence, Ms. Beal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in the transcript so its got to be true and I don't understand...I don't know why it's saying that. Maybe the interpreter misunderstood. It was a Friday, that I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it improbable that the interpreter misunderstood her evidence at Discovery for she did not just mention "Saturday", she described her activities that day and did not speak of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Garland testified that on June 25th she went to the baseball practice early and Ms. Beal showed up for practice after she finished work and the day was a Friday. Ms. Garland was asked if it could have been Saturday and said it could not and insisted it was Friday.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Both witnesses were mistaken at trial. June 25th was a Saturday. I do not know why Ms. Beal at trial changed her evidence, but clearly she did. The error made by them both suggests they collaborated with respect to that evidence and it was based on reconstruction, rather than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Beal testified that Davies would not permit her to leave when she wished and kept her there at least 30 minutes. However, she also testified that he was not present the whole time while she waited, and in that case. I infer she would have been free to go. She spoke of being forced to sign a document and did so. Davies' Report is in evidence; it was not signed by Ms. Beal and I have said there is no place provided in the document for her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Beal and Ms. Garland testified that after they had bought steaks and were leaving the store, the spill had not been cleaned up. I am not persuaded that is so. Davies believes he would have taken a towel and cleaned up the spill when he first saw it and directed an employee to mop the place, for that was Safeway's policy. He testified that it was the practice of Safeway to place a sign or cone at the area of a wet-mop. Ms. Beal saw that a cone had been placed in the area of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most significant change in Ms. Beal's evidence from discovery to trial related to the pre-accident condition of her left shoulder and elbow. At trial, Ms. Beal testified that the most serious aspect of her fall was the difficulties she experienced with her left arm, left shoulder and back of the neck. However, on Discovery she said:</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 before this accident, had you ever had problems with your left shoulder?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no, not really. Actually I had problems with my right shoulder before the accident in terms of, yeah.</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not with your left -</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no. No, not really, no. It was primarily my right shoulder, I had had some old injuries, problems with my right side, but not with my left.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about your elbows, either side? Any problems with your elbows before the accident?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left elbow, no, no, but I had seen a physician regarding my right shoulder and I was asked about whether or not I had similar problems in the left shoulder and left elbow, and I said no, I didn't, but had there been any problems, I could get surgery, but it was just my right shoulder. I had to get a lot of therapy in my right shoulder in order to maintain the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trial, Ms. Beal admitted that evidence was incorrect but explained:</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at that time I'd forgotten about the problems I'd had with my left shoulder. It wasn't serious. It was - I - my right shoulder was the problem. My right elbow had already been fixed, taken care of, and I wasn't really thinking about problems with my - the left side. But they weren't that bad, as compared to my right. So that's why - I do remember saying no, that I was saying that my left was fine, because at that time, actually, I had really forgotten about the pain. It was - I was - my left shoulder was fairly healthy at the time. So at the time, it wasn't at a standstill.</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 you knew these questions were for the purpose of this lawsuit?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knew this lawsuit was concerned with your claims for injuries, particularly for your left shoulder and left elbow; correct?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right.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knew this information was important for the lawsuit?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They're [the answers to the questions on Discovery] not correct; are they?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they are incorrect. I'm not sure if they were a misunderstanding or - or - or just not presented clearly. I did say throughout - I kept using the phrase "not really" and it's vague. But in answer to the question about my left shoulder, I was saying "not really" but that also can infer that it means that there is a problem but not at the forefront.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received extensive medical treatment for your left shoulder and left elbow in the 18 months before the accident at Safeway; correct?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was involved in therapy, but the left shoulder wasn't that bad, it was more focused on the right, not so much on the left. But, yes, I was receiving therapy for both the right and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Part of the clinical records of her orthopaedic surgeon, Dr. Belle, are in evidence and reveal that in late 1992, and in 1993, she was having significant problems with her left shoulder and left elbow. Dr. Belle first treated her in November 1992 and she was complaining of bilateral shoulder pain and pain in her left elbow. He injected her left and right shoulders and left elbow. He recommended she continue with physiotherapy. On January 13, 1993, Dr. Belle noted improvement in the right shoulder and left elbow but noted she was "quite debilitated" with respect to her left shoulder and was taking physiotherapy for it. He injected only her left shoulder that day. On February 10, 1993 he saw her again and noticed she was having a "difficult time with her left shoulder". He did not inject, for it was too soon after the previous injection. In March 1993, he found much tenderness around her left shoulder and injected it for the third time. On May 10, 1993 he injected the right shoulder and left elbow. On November 13, 1993 she reported significant left elbow pain and he found the left shoulder symptomatic as well and injected the left elbow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Those records suggest significant problems with her left shoulder and elbow and she had been taking physiotherapy and periodic injections in those areas off and on for about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Discovery, she said her problems before the accident were primarily with her right shoulder. Dr. Belle's clinical records suggest that is not so. It seems that on Discovery she minimized the treatment and pain she had experienced in her left arm and elbow and given the extent of that treatment, it is hard to accept that she had simply forgotten her left-sided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found Gary Davies to be a fair and credible witness. He did not over-reach. He readily admitted that he had no independent recollection of some events. He did not try to "build a case" for Safeway. Counsel for the plaintiff conceded he was truthful and "did his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Beal slipped on Oriental sauce on the floor in the grocery department of the defendant's store on June 25, 1994 and fell, injuring herself. She did not see the sauce before her fall and there is no reason why she should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Safeway had implemented a policy and system to safeguard against dangerous substances being allowed to remain on the floors of the grocery department. The policy was this. Every employee in the store was instructed to clean-up spills, and if need be, wet-mop immediately if they saw a spill or received word of one. The system consisted of general sweeping of all floors in the department from time to time each day; the frequency of that sweeping depended on the cleanliness of the floor, the number of customers in the store and the weather. June 25, 1994 was a sunny day; the evidence is silent with respect to the number of customers in the store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June 25, 1994, the grocery department received 6 general sweeps of the floors, beginning at 5:52 a.m. and ending at 7:09 p.m. Those sweeps were recorded on a time log. There was a general sweeping of the department ending at 6:19 p.m. and another ending at 7:09 p.m. No one can say if other sweeps - partial sweeps or clean-up of spills occurred as well, for the sweep log was used only to record general sweeps and mopping.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Ms. Beal fell just before 8:00 p.m. The area in which she fell had received a general sweep within the hour of her fall. It took approximately 10 minutes to sweep the grocery department, and four minutes to sweep the front-end area. Not knowing where the sweep ending at 7:09, began or ended, it is not possible to pinpoint the exact time the area of her fall was swept, but it was within the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Given the evidence, I cannot infer that the area of her fall was made dangerous or became an area of increased risk because food was consumed nearby. Mr. Davies testified that area was not an area of increased risk and his evidence was not challenged on cross-examination. Nor was he challenged when he testified that the area got increased attention from staff employed in the delicatessen and Oriental Fair because they were back and forth from those areas and the eating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the defendant's policy and its system of clean-up of floors to ensure that its premises were reasonably safe for Ms. Beal and others using the store, was a reasonable policy and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that the defendant's policy and system were being followed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a general sweep of the floors approximately one hour before the fall in an area that was considered to be of ordinary risk,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accident did not occur in a produce or fruit department where hazardous items create an obvious risk of spillage. In Moses v. Jace Holdings Ltd. d.b.a. Thrifty Foods, </w:t>
      </w:r>
      <w:hyperlink r:id="rId502" w:history="1">
        <w:r>
          <w:rPr>
            <w:rFonts w:ascii="arial" w:eastAsia="arial" w:hAnsi="arial" w:cs="arial"/>
            <w:i/>
            <w:color w:val="0077CC"/>
            <w:sz w:val="20"/>
            <w:u w:val="single"/>
            <w:shd w:val="clear" w:color="auto" w:fill="FFFFFF"/>
            <w:lang w:val="en-US" w:eastAsia="en-US" w:bidi="ar-SA"/>
          </w:rPr>
          <w:t>[1996] B.C.J. No. 2095</w:t>
        </w:r>
      </w:hyperlink>
      <w:r>
        <w:rPr>
          <w:rFonts w:ascii="arial" w:eastAsia="arial" w:hAnsi="arial" w:cs="arial"/>
          <w:color w:val="000000"/>
          <w:sz w:val="20"/>
          <w:lang w:val="en-US" w:eastAsia="en-US" w:bidi="ar-SA"/>
        </w:rPr>
        <w:t>, (4 October 1996), Victoria 94/3711 (B.C.S.C.), Scarth J. said at para.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the frequency and suddenness with which incidents of spillage and debris occurred, the predominance of senior citizens as customers, and the usual crowded condition of the store, required the defendant to have a regular patrol and routine floor observation in the produce area of the store, as indicated in Hutchinson v. Woodward Stores (Mayfair) Limited, supra, at p. 311, or at least a means of preventing spillage of hazardous items such as cherries and grapes. Spillage of those items creates an obvious risk. There is, therefore, a corresponding duty on the part of the occupier to take reasonable precautions to prevent damage which might be caused thereby. In the words of Cardozo, J. in Palsgraf v. Long Island Railway Co., [1928] 248 NY 339: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483"/>
        <w:gridCol w:w="156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risk reasonably to be perceived defines the</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duty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be obeyed.</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Kayser v. Park Royal Shopping Centre Ltd. </w:t>
      </w:r>
      <w:hyperlink r:id="rId503"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(C.A.) at p. 336, Southin,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care which an occupier must take, therefore, will differ according to the nature and use of the premises. Hence, the line of cases in which, although the activities carried on on the premises may be hazardous, the occupier has been able to refute a prima facie case of breach by showing it had put into operation a reasonable scheme of maintenance and that scheme had been carried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instance, grocery stores are notoriously places where hazardous substances get onto the floors.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one characterizes a plaintiff's argument in a slip and fall case arising from, let us say, a squashed banana on the floor, the presence of the banana comes very close to "res ipsa loquitur". It then falls upon the occupier to show that it did what was reasonable to protect those who come on its premises from the common hazards of grocery stores.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always a very nice question how much evidence the occupier must adduce to overcome what is, in fact, an evidentiary presumption of breach of duty, in part because the evidence, not only of the scheme, but also of its proper operation, is peculiarly within the knowledge of the occupier.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Roughley v. Jim Pattison Industries, </w:t>
      </w:r>
      <w:hyperlink r:id="rId504" w:history="1">
        <w:r>
          <w:rPr>
            <w:rFonts w:ascii="arial" w:eastAsia="arial" w:hAnsi="arial" w:cs="arial"/>
            <w:i/>
            <w:color w:val="0077CC"/>
            <w:sz w:val="20"/>
            <w:u w:val="single"/>
            <w:shd w:val="clear" w:color="auto" w:fill="FFFFFF"/>
            <w:lang w:val="en-US" w:eastAsia="en-US" w:bidi="ar-SA"/>
          </w:rPr>
          <w:t>[1988] B.C.J. No. 1920</w:t>
        </w:r>
      </w:hyperlink>
      <w:r>
        <w:rPr>
          <w:rFonts w:ascii="arial" w:eastAsia="arial" w:hAnsi="arial" w:cs="arial"/>
          <w:color w:val="000000"/>
          <w:sz w:val="20"/>
          <w:lang w:val="en-US" w:eastAsia="en-US" w:bidi="ar-SA"/>
        </w:rPr>
        <w:t>, (20 October 1988), Duncan SC1769 (B.C.S.C.), Taylor, J. (as he then was) drew a distinction between the produce department of a supermarket and other areas of the store, saying at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plainly be unreasonable to expect that the floor in the produce section of a self-service grocery store will at all times be completely safe for customers to walk on. Every time a customer takes fruit or vegetables from a display there is a chance that something will fall and create a floor hazard. This undoubtedly places a duty on the operator of the business to make reasonable efforts to ensure that dropped material is picked up or swept away. But it cannot be expected that there will always be a staff member on hand to ensure that everything which falls is immediately recovered from the floor.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produce department of a supermarket differs in important respects from the furniture or appliance sections of a department store, and even from the dry-food areas of a supermarket.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was not negligent or in breach of its duty under the Occupiers Liability Act. Accordingly,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will have its costs at Scale 3, except for the cost of transcripts; those costs will be shared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COULTAS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16,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my Reasons for Judgment handed down August 11, 2000, at page 23, paragraph 50, line 2, I wrote "June 15, 1994". That date is in error. It should read "June 25, 1994". The judgment is amended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COULTAS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3"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Caromar Sales Ltd. v. Urban Design Group Architects Ltd., [2001] B.C.J. No. 2076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Lowry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S002810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2076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1408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C.L.R. (3d) 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740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Caromar Sales Ltd., plaintiff, and Urban Design Group Architects Ltd., Gordon Richards, Richard Jones, Ryszard J.F. Kolodziej, Thomas Thompson, Gordon Spratt &amp; Associates Ltd., Gordon William Spratt, Michael Morgan, Jaroslav (Jack) Dubas, Michael D. Trundle, Sacre Consultants Ltd., Christopher Sacre, P.A. Haagen, Weiler Smith Bowers Consulting Structural Engineers, Gregory I. Smith, Retro Construction Group Inc., Tremco Ltd./Tremco ltée., 371853 B.C. Ltd., Conor Pacific Development Incorporated, McFarlane Investment Corporation, Urbanex Realty Corporation, Palo Duro Holdings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4"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6" w:name="Keywords_17"/>
      <w:bookmarkEnd w:id="136"/>
      <w:r>
        <w:rPr>
          <w:rFonts w:ascii="arial" w:eastAsia="arial" w:hAnsi="arial" w:cs="arial"/>
          <w:b/>
          <w:color w:val="000000"/>
          <w:sz w:val="20"/>
          <w:lang w:val="en-US" w:eastAsia="en-US" w:bidi="ar-SA"/>
        </w:rPr>
        <w:t>Practice — Pleadings — Striking out pleadings — Grounds, failure to disclose a cause of action or defence.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7" w:name="Case Summary_15"/>
            <w:bookmarkEnd w:id="1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Tremco Ltd. to strike out the allegations against it contained in the statement of claim. Tremco supplied a membrane as part of a major renovation to a building that was later purchased by the plaintiff Caromar Sales. The roof of the building leaked and required repair. Caromar commenced an action against several defendants. The allegations against Tremco were that it failed to carry out a thorough review process and failed to detect the inherent problems of the roof system. In the alternative, Tremco was alleged to have known of the unsuitability of the membrane but failed to warn Caromar. Tremco argued that there was no cause of action for purely economic loss caused by a failure to warn.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8" w:name="Holdings of Court_15"/>
            <w:bookmarkEnd w:id="13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Tremco had no duty to warn Caromar. However, there was an allegation that Tremco knew, ought to have known, or ought to have determined that its product was not suitable for its purpose. Caromar was not to be precluded from prosecuting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against Tremco.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9" w:name="Legislation Cited_12"/>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5"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0" w:name="Counsel_24"/>
      <w:bookmarkEnd w:id="1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J.L. Conkie, for the plaintiff. M.A. Pratchett, Q.C., for the defendant, Tremco Ltd./Tremco ltée.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1" w:name="Judgment_23"/>
      <w:bookmarkEnd w:id="141"/>
      <w:r>
        <w:pict>
          <v:line id="_x0000_s1137" style="position:absolute;z-index:25182924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October 31, 2001.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2" w:name="LOWRY J."/>
            <w:bookmarkEnd w:id="142"/>
            <w:r>
              <w:rPr>
                <w:rFonts w:ascii="arial" w:eastAsia="arial" w:hAnsi="arial" w:cs="arial"/>
                <w:b/>
                <w:color w:val="000000"/>
                <w:sz w:val="30"/>
                <w:lang w:val="en-US" w:eastAsia="en-US" w:bidi="ar-SA"/>
              </w:rPr>
              <w:t>LOWRY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Application is made by one of several defendants pursuant to Rule 19(24) to strike out the allegations made against it in the statement of claim as alleging no cause of action. It is common ground that to succeed the applicant must establish that the action against it cannot possibly succeed. It is said that the claim, being for pure economic loss sounding in tort, is not supportable on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Caromar Sales Ltd. ("Caromar") purchased a building that is occupied by a large retail store in 1998. In 1995, the previous owners undertook extensive work to the roof as part of a major renovation. Tremco Ltd./Tremco Ltee. ("Tremco"), was the supplier of a membrane. The roof is now leaking rather badly and requires repairs. They will cost upwards of half a million dollars. It is alleged that the work done in 1995 was defective in a number of ways that involve the several named defendants that designed and constructed the roof or supplied materials for that purpose. With respect to Tremco, it is alleged that the defects include failures in the membrane it supplied and:</w:t>
      </w:r>
      <w:r>
        <w:rPr>
          <w:rFonts w:ascii="arial" w:eastAsia="arial" w:hAnsi="arial" w:cs="arial"/>
          <w:sz w:val="20"/>
          <w:lang w:val="en-US" w:eastAsia="en-US" w:bidi="ar-SA"/>
        </w:rPr>
        <w:cr/>
      </w:r>
    </w:p>
    <w:p>
      <w:pPr>
        <w:numPr>
          <w:numId w:val="3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Tremco is a large and reputable company with technical representatives working in the field with designers and contractors to ensure the success of their products and therefore in the normal course of their monitoring and review of the substrate on which their product is to be applied, ought to have warned any or all of the other Defendants and the owner at that time of its concerns in this regard. The Plaintiff says that Tremco failed to carry out a thorough review process and failed to detect the inherent problems of the Roof System indicating the unsuitability of their product Tremco TBS 950 for the Property.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Tremco knew of the unsuitability of the use of Tremco TBS 950 as part of the Roof System but failed to warn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Tremco contends that what is alleged is the failure to warn of the suitability of its product. It says there is no instance were any claim for what is purely an economic loss caused by a failure to warn has succeeded. It accepts that in Winnipeg Condominium Corporation No. 36 v. Bird Construction Co., </w:t>
      </w:r>
      <w:hyperlink r:id="rId512"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the Supreme Court recognized and allowed a claim by a building owner for shoddy construction performed for a subsequent owner, but it says the case has no application to a duty to warn. It relies on the recent decision of this court in The Owners, Strata Plan LMS 1328 v. City of Surrey et al (26 February 2001), Vancouver C991659 (the Du Pont case) where it was held that the supplier of a building wrap product was under no duty to warn of the absence of a property or characteristic (there waterproofing) that the owner of a building might find desirable.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allegation against Tremco is not confined to the mere supply of its product. It is alleged that it failed to carry out a proper review process - which I take to mean inspection - that would have revealed that its product was not suitable for the purpose. It is accepted that Tremco had no duty to warn Caromar who was unknown to it, such that para. 56 must be struck out or amended, but I do not consider an action founded on para. 55 can be said to be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Although the case against Tremco may not be pleaded as well as it might have been, it appears to be that, from its actual involvement in the normal course of the construction, it knew, ought to have known, or perhaps ought to have determined that its product was not suitable and it ought then to have warned against its use. That is quite distinguishable from the allegation in the Du Pont case and, in the absence of clear authority barring recovery, Caromar ought not to be precluded from prosecuting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against Tremco to trial. The case may be novel, but then so was Winnipeg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Tremco advances an alternative ground on which it says the allegation against it should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Prior to purchasing the building, Caromar had the roof in particular assessed, and it received a report which it alleges failed to disclose the true nature and extent of the defects. It alleges that those who carried out the assessment were negligent in not ascertaining the defects or in failing to determine and report that a further, perhaps more specialized assessment, was required. Tremco contends that this is in effect a pleading that the defects were patent in the sense that they were reasonably discoverable. It says that the principal of caveat emptor relieves it of liability for all but latent defects. Thus it says it is implicit that the allegation against it can only be that it failed to warn of a latent defect. It then says that the defect cannot be both patent and latent. Pleadings cannot be inconsistent and it follows that the allegation against it must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my view, the short answer to the point may be that the case against those involved in constructing the roof and the case against those who did the assessment for Caromar could be pleaded in the alternative, and Caromar would of course be given leave to amend at this early stage in the proceedings. But I question whether that is necessary. Even if the legal consequence of the distinction Tremco draws between patent and latent defects is sound, I doubt that in this kind of a case, where there are many defects alleged, it necessarily follows that Caromar might not succeed against those who assessed the roof and against at least some of those who constructed it. Some of the defects may have been patent; others may not. The inquiry cannot be undertaken on a Rule 19(24)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Accordingly, I conclude that the application is to be dismissed with costs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LOWRY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31,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The action number on my Reasons for Judgment dated October 12, 2001 is incorrect. It should be S002810.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LOWRY J.</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QL Update: 20011019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cp/i/qldrk/qlsng/qlmxp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Carson v. Stucchi, [2015] B.C.J. No. 2720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L. Muir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M112757, M116773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2720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2309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Galen Carson, Plaintiff, and Andrea Gianna Stucchi and Mohsen Safari Karahroudi, Defendants And between Galen Carson, Plaintiff, and City of Vancouver, Constable Marynick, Constable Stewart and John Doe #3,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9"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3" w:name="Keywords_18"/>
      <w:bookmarkEnd w:id="143"/>
      <w:r>
        <w:rPr>
          <w:rFonts w:ascii="arial" w:eastAsia="arial" w:hAnsi="arial" w:cs="arial"/>
          <w:b/>
          <w:color w:val="000000"/>
          <w:sz w:val="20"/>
          <w:lang w:val="en-US" w:eastAsia="en-US" w:bidi="ar-SA"/>
        </w:rPr>
        <w:t>Civil litigation — Civil procedure — Actions — Causes of actions — Joinder and consolidation — Application by defendants for order that action be tried at the same time as second action and before same trial judge dismissed — In first action, Carson claimed damages for injuries allegedly resulting from two motor vehicle accidents — In second action, Carson claimed damages for injuries allegedly resulting from incident with Vancouver Police — Commonality between two actions was not sufficient to warrant order sought — There would be limited saving in pre-trial procedures, trial days, and expert's fees — Carson would experience considerable prejudice.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4" w:name="Case Summary_16"/>
            <w:bookmarkEnd w:id="1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for an order that the action be tried at the same time as the second action and before the same trial judge. Both Carson and the defendants in the second action opposed the application. In the first action, Carson claimed damages for injuries allegedly resulting from two motor vehicle accidents that occurred on June 5, 2009 and October 12, 2009. In the second action, Carson claimed damages for injuries allegedly resulting from an incident with the Vancouver Police on July 9, 2011, where he alleged he was assaulted and wrongfully arrested. Carson claimed injuries to his neck and back as a result of the incidents in both actions. The defendants in the first action argued that the injuries allegedly suffered by Carson were so interwoven as to make separate trials at different times before different judges undesirable and fraught with problems and economic expense, and that they would suffer serious prejudice if the matters were not heard together.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5" w:name="Holdings of Court_16"/>
            <w:bookmarkEnd w:id="14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commonality between the two actions was not sufficient to warrant the order sought. The second action dealt with allegations of false arrest, false imprisonment, intentional battery,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willful misconduct and breach of duty. This was vastly different from the two rear-end motor vehicle accidents being dealt with in the first action. This was not a proper circumstance for the exercise of the discretion to order the two actions to be tried at the same time. While the potential for inconsistent verdicts and inconsistent findings of fact was a concern, it was only one factor to be considered. The overlap between the injuries alleged in this action and those in the second action was limited. There would be limited saving in pre-trial procedures as much of the evidence to be canvassed was quite different. Therefore, there would not be a significant saving in trial days. There would be an inconvenience to the defendants in both actions in having to sit through parts of the trial in which they had no interest. There was unlikely to be a saving in expert's fees. The first action was significantly more advanced than the second action, and Carson would suffer considerable prejudice in not having the first action proceed to trial in February 2016.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6" w:name="Counsel_25"/>
      <w:bookmarkEnd w:id="1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0"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both actions: R.L. Gantzert.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Vancouver Registry Action M112757: D. Lavoie.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Vancouver Registry Action S116773: F. LeTourneux.</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7" w:name="Judgment_24"/>
      <w:bookmarkEnd w:id="147"/>
      <w:r>
        <w:pict>
          <v:line id="_x0000_s1141" style="position:absolute;z-index:2517872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8" w:name="MASTER L. MUIR"/>
            <w:bookmarkEnd w:id="148"/>
            <w:r>
              <w:rPr>
                <w:rFonts w:ascii="arial" w:eastAsia="arial" w:hAnsi="arial" w:cs="arial"/>
                <w:b/>
                <w:color w:val="000000"/>
                <w:sz w:val="30"/>
                <w:lang w:val="en-US" w:eastAsia="en-US" w:bidi="ar-SA"/>
              </w:rPr>
              <w:t>MASTER L. MUIR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an order that this action (the "first action") and the Vancouver Registry Action S116773, </w:t>
      </w:r>
      <w:r>
        <w:rPr>
          <w:rFonts w:ascii="arial" w:eastAsia="arial" w:hAnsi="arial" w:cs="arial"/>
          <w:i/>
          <w:color w:val="000000"/>
          <w:sz w:val="20"/>
          <w:lang w:val="en-US" w:eastAsia="en-US" w:bidi="ar-SA"/>
        </w:rPr>
        <w:t>Carson v. City of Vancouver, Constable Marynick, Constable Stewart and John Doe #3</w:t>
      </w:r>
      <w:r>
        <w:rPr>
          <w:rFonts w:ascii="arial" w:eastAsia="arial" w:hAnsi="arial" w:cs="arial"/>
          <w:color w:val="000000"/>
          <w:sz w:val="20"/>
          <w:lang w:val="en-US" w:eastAsia="en-US" w:bidi="ar-SA"/>
        </w:rPr>
        <w:t xml:space="preserve"> (the "second action") be tried at the same time and before the same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the plaintiff and the defendants in the second action oppose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first action, the plaintiff claims damages for injuries allegedly resulting from two motor vehicle accidents that occurred on June 5, 2009 and October 12,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to have suffered soft tissue injuries to his neck and back as a result of the first accident that were aggravated by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Liability is denied for both accidents, however, I am advised that both were rear-end type accidents and that liability is unlikely to be much of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Discovery of the plaintiff in the first action is complete and trial is scheduled to commence February 15, 2016 for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second action, the plaintiff claims damages for injuries allegedly resulting from an incident with the Vancouver Police on July 9, 2011, where the plaintiff says he was assaulted and wrongfully arrested.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a result of that incident, the plaintiff claims to have suffered numerous injuries which include injuries to his neck and back and also:</w:t>
      </w:r>
      <w:r>
        <w:rPr>
          <w:rFonts w:ascii="arial" w:eastAsia="arial" w:hAnsi="arial" w:cs="arial"/>
          <w:sz w:val="20"/>
          <w:lang w:val="en-US" w:eastAsia="en-US" w:bidi="ar-SA"/>
        </w:rPr>
        <w:cr/>
      </w:r>
    </w:p>
    <w:p>
      <w:pPr>
        <w:numPr>
          <w:numId w:val="3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concussion or traumatic brain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post-concussion syndrome,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generalized bruising, scrapes and cuts,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his face, forehead and nose,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distress, anxiety, depression, humiliation and mental anguish,</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reputation and dignity,</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enjoyment of life,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susceptibility to early death,</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fear and paranoia of the police,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dysfunction and lack of desire to pursue intimate and personal relationships,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confusion, disorientation, nausea,</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insomnia,</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nosebleeds,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photophobia and agoraphobia,</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amnesia,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floating spot in eye,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intolerance to stress, sound, emotion and alcohol,</w:t>
      </w:r>
    </w:p>
    <w:p>
      <w:pPr>
        <w:numPr>
          <w:numId w:val="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ambition to study and seek a gainful career, and</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susceptibility to future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have been no examinations for discovery in the second action and no trial date is set. Despite its age, the second action has not been pursued beyond basic first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result of his injuries, the plaintiff's position is that he will never work again. His damages, if he is successful, are likely to be large. Presently, he is not working and is living on a disability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a letter dated March 25, 2015, counsel for the defendants in the first action sought the consent of counsel for the plaintiff and counsel for the defendants in the second action to have the two actions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the plaintiff immediately advised that that was opposed. Counsel for the defendants in the second action as well immediately advised not only that that was opposed, but also that he was not available for the dates set for trial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Between November 18 and November 20, 2015, the plaintiff served all of his expert reports in relation to the first action, in accordance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clear that, if the order sought is granted, the trial presently scheduled in the first action will have to be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There is no dispute as to the proper legal test to be applied. It was set out in </w:t>
      </w:r>
      <w:r>
        <w:rPr>
          <w:rFonts w:ascii="arial" w:eastAsia="arial" w:hAnsi="arial" w:cs="arial"/>
          <w:i/>
          <w:color w:val="000000"/>
          <w:sz w:val="20"/>
          <w:lang w:val="en-US" w:eastAsia="en-US" w:bidi="ar-SA"/>
        </w:rPr>
        <w:t>Robak Industries v. Gardner</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2006 BCSC 1628</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parties agree that my decision is a discretionary one to be exercised after weighing the factors set out in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xml:space="preserve"> at 282 (B.C.S.C.). In </w:t>
      </w:r>
      <w:r>
        <w:rPr>
          <w:rFonts w:ascii="arial" w:eastAsia="arial" w:hAnsi="arial" w:cs="arial"/>
          <w:i/>
          <w:color w:val="000000"/>
          <w:sz w:val="20"/>
          <w:lang w:val="en-US" w:eastAsia="en-US" w:bidi="ar-SA"/>
        </w:rPr>
        <w:t>Merritt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Master Kirkpatrick, as she then was, set out these two tests to be met for separate actions to be heard together:</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pleadings disclose common claims, disputes and relationships between the parties?</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matters outside the pleadings, are the claims so interwoven as to make separate trials at different times before different judges undesirable and fraught with problems and economic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If the first test is passed then I must go on to consider the second test and specifically whether:</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sought will create a saving in pre-trial procedures;</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a real reduction in the number of trial days taken up by the trials being heard at the same time;</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potential for a party to be seriously inconvenienced by being required to attend a trial in which that party may have only a marginal interest;</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a real savings in experts' time and witness fees;</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actions is at a more advanced stage than the other;</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will result in a delay of the trial of one of the actions and, if so, whether any prejudice which a party may suffer as a result of that delay outweighs the potential benefits which a combined trial might otherwise have; and</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substantial risk that separate trials will result in inconsistent findings on identical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in the first action submit that there is sufficient commonality between the two actions that the first test is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They point to expert evidence of the alleged cumulative effects on the plaintiff of the motor vehicle accidents and the Vancouver Police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They argue that the injuries allegedly suffered by the plaintiff are so interwoven as to make separate trials at different times before different judges undesirable and fraught with problems and economic expense. They point out that, otherwise, the plaintiff will be required to give similar evidence at each of the trials with the potential for inconsistent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defendants in the first action rely on the Court of Appeal decision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paras. 32, 34 and 37 for the proposition that, if the plaintiff is successful in proving indivisible injuries resulting from the motor vehicle accidents and the Vancouver Police incident, the plaintiff will be entitled to recover all of his damages from the defendants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result, the defendants in the first action claim that they will suffer serious prejudice if the matters are not heard together. They argue that if the plaintiff is successful and the actions are heard together, the court can apportion the respective liabilities of all of the defendants. Otherwise, the defendants in the first action will have to bring a separate action for contribution and indemnity from the defendants in the second action raising the potential for inconsistent verdicts.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am not convinced that the commonality between the two actions is sufficient to warrant the order sought. The second action deals with allegations of false arrest, false imprisonment, intentional battery,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willful misconduct and breach of duty. That is a far cry from the two rear-end motor vehicle accidents being dealt with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Even assuming, however, that the first test is passed, I do not agree that this is a proper circumstance for the exercise of the discretion to order the two actions to be tried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the potential for inconsistent verdicts and inconsistent findings of fact is a concern, it is only one factor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Further, I am satisfied that the overlap between the injuries alleged in this action and those in the second action is limited. The plaintiff's evidence in this action will be directed to the alleged neck and back injuries. They are but a small component of the injuries alleged from the Vancouver Police incident. Thus, the risk of inconsistent findings is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Looking at the other factors, however, weighs heavily in favour of the position of the application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will be limited saving in pre-trial procedures as much of the evidence to be canvassed is quite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the same reason, I doubt that there would be a significant saving in trial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will be inconvenience to the defendants in both actions in having to sit through parts of the trial in which they have no interest, being the liability portions of both actions and a large damages component of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unlikely to be a saving in expert's fees, as the order sought would require an adjournment of the trial, likely meaning the reports already produced will be outdated at the time of the new trial. Further, I assume additional expert evidence will be required in support of the allegations of injury that are specific to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in each action are unlikely to benefit from a savings by using the same experts as they will each be trying to apportion blame to the other. They will presumably retain separate experts to advance their position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first action is significantly more advanced than the second action and the plaintiff will suffer considerable prejudice in not having the first action proceed to trial in February, 2016. As noted, the plaintiff is no longer working and is living on a disability benefit. There would be delay in recovery of any damages that he might be entitled to and there will be costs of trial preparation that will be wasted.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Added to this is the unexplained delay on the part of the defendants in the first action in making this application. The motor vehicle accidents occurred in 2009. Examination for discovery of the plaintiff was conducted by counsel for the defendants in the first action in November 2013 and questions were then asked about the Vancouver Police incident. It was in March 2015 that counsel for the defendants in the first action sought consent to having the actions tried together. Even if there was a more compelling case for having the two actions heard together, in my view, this delay would weigh heavily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a result, the application of the defendants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will have his costs in the cause. The defendants in the second action will have their costs of this application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2"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Cooper v. Blackwell, [2017] B.C.J. No. 2220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S1510315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2220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1991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Shirley Cooper, Plaintiff, and Gary &amp; Julie Blackwell, dba Wistaria Guiding, Robert Cork and Derrick Blackwell,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3"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9" w:name="Keywords_19"/>
      <w:bookmarkEnd w:id="149"/>
      <w:r>
        <w:rPr>
          <w:rFonts w:ascii="arial" w:eastAsia="arial" w:hAnsi="arial" w:cs="arial"/>
          <w:b/>
          <w:color w:val="000000"/>
          <w:sz w:val="20"/>
          <w:lang w:val="en-US" w:eastAsia="en-US" w:bidi="ar-SA"/>
        </w:rPr>
        <w:t>Contracts — Interpretation — General principles — Context — Application by plaintiff for summary trial to determine whether a 2013 liability release agreement applied to a 2014 fatal hunting accident allowed — Release signed in 2013 only applied to 2013 hunting excursion — Plaintiff's husband was killed in 2014 hunting excursion organized by defendants — Defendants argued 2014 hunt was continuation of 2013 unsuccessful hunt and that release signed in 2013 thus applied to 2104 hunt — The 2014 hunt was a separate and distinct excursion not in any way contemplated by the parties at the time the 2013 release was executed by the husband.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0" w:name="Case Summary_17"/>
            <w:bookmarkEnd w:id="1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summary trial to determine whether a 2013 liability release agreement applied. The plaintiff sued for damages for negligent death. The plaintiff's husband was killed in a 2014 bear hunting accident when he we has accidentally shot by a guide during a bear hunt organized by the defendants. The defendants invoked a Release Agreement signed by the husband with respect to a 2013 hunt in which the husband had participated. The hunt was unsuccessful and the defendants had agreed to let the husband participate in another hunt in 2014 free of charge. The husband did not sign a release agreement for the 2014 hunt. The defendants considered the 2014 bear hunt to be a continuation of the 2013 unsuccessful hunt such that the 2013 release applied to the 2014 hunt.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1" w:name="Holdings of Court_17"/>
            <w:bookmarkEnd w:id="15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2013 release did not apply to the 2014 hunt. The 2013 hunt was a date-specific excursion. The contract did not come with a successful hunt guarantee. There was no obligation, expectation or contemplation by any of the participants, that the hunt would be extended or continued if a grizzly was not shot by the end of the 2013 hunt. These surrounding circumstances strongly militated in favour of a conclusion that, at the time of its execution, the 2013 release agreement was contemplated and intended by both parties to apply only to the 2013 hunting excursion. The 2014 hunt was a separate and distinct excursion not in any way contemplated by the parties at the time the 2013 release was executed by the husband. Since the wording of that 2013 agreement referred only to the excursion which had been contracted for by the parties at the time of the document's execution, properly interpreted, it had no application to the 2014 fatal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2" w:name="Legislation Cited_13"/>
      <w:bookmarkEnd w:id="1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4"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3" w:name="Counsel_26"/>
      <w:bookmarkEnd w:id="1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5"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Jim Hanson, Brian P. Trainor.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Lorne Folick.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4" w:name="Judgment_25"/>
      <w:bookmarkEnd w:id="154"/>
      <w:r>
        <w:pict>
          <v:line id="_x0000_s1146"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 AND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5" w:name="N.P. KENT J."/>
            <w:bookmarkEnd w:id="155"/>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Jeffrey Cooper was killed in a hunting accident on May 26, 2014 near Burns Lake, British Columbia. He was participating in a guided grizzly bear hunt provided by Mr. and Mrs. Blackwell doing business as Wistaria Guiding ("Wistaria") when he was accidentally shot and killed by a guide during the course of the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Cooper's widow issued this action pursuant to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alleging that the defendants are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death of her husband. The defendants invoke a certain "Assumption of Risk and Release from Liability Agreement" (the "Liability Release Agreement") as a complete defence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now apply, by way of a summary trial of an issue, for a determination whether the Liability Release Agreement does indeed apply to the accident. If so, Mrs. Cooper agrees that her action must be dismissed. If not, then the remaining liability issues and the assessment of any damages will proceed to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find that the Liability Release Agreement does not apply to the May 26, 2014 hunting accident and accordingly is not a defence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the parties have not filed any formal Agreed Statement of Facts, the facts are essentially undisputed, as, indeed, was the evidence tendered on the application. Accordingly, what follows in this section of the judgment are my findings of fact respecting the background events, which are based on the evidence and the various concessions made by the parties during oral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and Mrs. Blackwell are the owners and operators of Wistaria, an unincorporated business which offers guided hunting trips for moose, black and grizzly bear, mountain goat, wolf, upland birds and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Cooper was an avid and experienced recreational hunter. He was also a repeat customer of Wistaria, having participated in two successful guided moose hunts in 2009 and 2012, as well as an unsuccessful guided grizzly bear hunt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2009 hunt took place from October 8-15 of that year. In August 2009 the Blackwells emailed to Mr. Cooper a statement of account setting out the deposits paid and the balance due "on arrival in camp". They also included in that correspondence a hunting licence application form, a gun registration form, and a Liability Release Agreement to be signed by Mr. Cooper. Some or all of this documentation was to assist passage through Canadian customs when Mr. Cooper travelled from his home in Washington State to Burns Lake for the purpose of the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same procedure and documentation was used for the 2012 hunt, which also occurred from October 8-15 of that year. The documentation was emailed by Wistaria to Mr. Cooper in January 2012 and was again completed by Mr. Cooper before his arrival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2013 hunt occurred over 10 days from September 1-10 of that year. The total cost of the grizzly bear hunt was $12,500. In February 2013 a Wistaria statement of account was forwarded to Mr. Cooper evidencing a partial payment of $4,000 made the previous month and setting out the $8,500 balance due "on arrival in camp". The statement of account also stipulated that there would be an "additional $1,000 royalty if successful". The Liability Release Agreement for the 2013 hunt was signed by Mr. Cooper on July 28, 2013. As in the previous years, his signature on the document was witnessed by a friend in Washington.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September 2013 grizzly hunt was unsuccessful. At the end of the hunt Mr. Blackwell made an offer to Mr. Cooper for the latter to return the following spring, free of charge, to try again. He made the offer because he considered Mr. Cooper to be a good client and he wanted to give him another chance to get a grizzly bear.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January 2014, Mr. Blackwell spoke with Mr. Cooper over the telephone to confirm whether he was still planning on returning to camp that spring for a grizzly bear hunt. Mr. Cooper did so and also expressed a wish to return in September 2014 for a moose hunt. The grizzly hunt was set for 10 days from May 24 to June 2, 2014, and the moose hunt was set for 10 days from September 8-17,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grizzly hunt was to be free of charge to Mr. Cooper. However, the September moose hunt was going to cost $7,100, an amount which included $1,500 for a non-resident's hunting licence and tag. In mid-April 2014 Mr. Cooper paid $4,500 as a deposit on the September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May 4, 2014 Wistaria applied to the B.C. Ministry of Environment, Fish and Wildlife branch for a non-resident's hunting licence for Mr. Cooper for the dates May 15 to November 15, 2014. The licence was issued on May 8, 2014 at Burns Lake. The total fees payable for the licence were $1,533.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May 14, 2014, Mrs. Blackwell emailed to Mr. Cooper two statements of account. The first pertained to the May 24 to June 2, 2014 grizzly hunt. It indicated a charge of $12,500 but also referenced the payment made the previous year and indicated there was a zero balance due on arrival in camp. The invoice also stipulated that there would be an additional $1,000 royalty payable if the hunt was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second statement of account emailed to Mr. Cooper pertained to the September 8-17, 2014 hunt. It described the hunt as a "10-day moose/grizzly hunt". The charge for the licence and tag reflected the full cost of securing the 2014 licence for the period May 15 to November 15,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Cooper was not presented with another liability release agreement to sign in respect of the 2014 hunts. Mr. and Mrs. Blackwell both say they considered the no-charge grizzly hunt from May 24 to June 2, 2014 to be a continuation or extension of the previously unsuccessful grizzly hunt in September 2013. As a result, they thought it was not necessary to send another release for signature and they "didn't worry about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Each of the Liability Release Agreements signed by Mr. Cooper for the 2009, 2012 and 2013 hunts were printed documents in identical language. The form had been drafted by, and was obtained by Wistaria Guiding from, the Guide Outfitters Association of British Columbia. The operative words of the document read: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ASSUMPTION OF RISK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RELEASE FROM LIABILITY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"Jeffrey Cooper", hereby acknowledge the hunting trip, fishing trip, sightseeing trip, camping trip, photography or other guided tour that I am participating in under the arrangements of "Gary Blackwell", its employees, agents and associates, involves risks and dangers which are inherent to hunting and wilderness travel, including, but not limited to hazards of travelling by motorized vehicle, on horseback, by airplane and by boats; hazards of carrying and being in possession of firearms and ammunition; hazards of being exposed to the elements of nature; hazards of being in areas where hunters are likely to be present; hazards of being and travelling in remote wilderness areas and hazards arising from accidents, acts of God, illness and forces of 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further accept and assume all risks of personal injury or death or loss or damage to property while participating in the said guided excursion,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"Gary Blackwell" and their employees, agents and associates.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acknowledge that I have read the foregoing, and understand that I am relinquishing any and all rights and that I, my heirs, executors or administers might otherwise have against "Gary Blackwell" and their employees, agents and associates and that I do so voluntarily.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acknowledge that this Agreement and any rights, duties, and obligations as between the parties to this Agreement shall be governed solely in accordance with the laws of British Columbia and no other jurisdiction; and any litigation involving the parties to this Agreement shall be brought solely within British Columbia and shall be within the exclusive jurisdiction of the Courts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acknowledge that in entering this Agreement, I am not relying on any oral or written representations or statements made by the Guide Outfitter with respect to the safety of wilderness travel.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confirm that I have read and understood all parts of this agreement prior to signing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Signed this "28th" day of "July",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and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sole issue to be decided on this summary trial is whether the Liability Release Agreement signed by Mr. Cooper on July 28, 2013 applies only to the hunt of September 1-10, 2013, or whether it also extends and applies to the hunt of May 24-June 2, 2014 during which the fatal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seeking to enforce the Liability Release Agreement the defendants argue:</w:t>
      </w:r>
      <w:r>
        <w:rPr>
          <w:rFonts w:ascii="arial" w:eastAsia="arial" w:hAnsi="arial" w:cs="arial"/>
          <w:sz w:val="20"/>
          <w:lang w:val="en-US" w:eastAsia="en-US" w:bidi="ar-SA"/>
        </w:rPr>
        <w:cr/>
      </w:r>
    </w:p>
    <w:p>
      <w:pPr>
        <w:numPr>
          <w:numId w:val="3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2014 hunt was a continuation of the 2013 hunt and in the circumstances constituted a single excursion to accomplish a single goal,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to bag a grizzly bear;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2014 venture had the same purpose, the same risk and did not involve any additional charges--Mr. Cooper was simply "picking up where he left off";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seen in this light, the language of the 2013 Liability Release Agreement is reasonably extended to include the 2014 hunt and it is artificial to treat the 2014 hunt as some sort of separate and distinct contract requiring the execution of a further Liability Release Agreement;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where the parties have a history of dealing on the basis of particular written terms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the Liability Release Agreement), such terms should govern their legal relationship respecting any additional transaction where the documentation is overlooked or not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seeking to circumvent the Liability Release Agreement the plaintiff submits: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guided hunting expedition comprises a contract for specific activities on specific dates and any release document related to that expedition is thus also intended have only date-specific application;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release must be interpreted to cover only those matters specifically in the contemplation of the parties at the time the release was given--the 2013 hunting transaction did not include any form of guaranteed kill and did not require a further excursion at a later date should the hunt be unsuccessful;</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accordingly, when the Liability Release Agreement was signed, Mr. Cooper did not expect or contemplate a further excursion in spring 2014 to which the Liability Release Agreement would apply;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Liability Release Agreement is the defendants' standard form document imposed upon its clients and any ambiguity in its interpretation or application should be determined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against the defendants and in favour of the plaintiff;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dealing" principles invoked in the alternative by the defendants have never been applied to impose a release of liability in favour of one party whose negligent conduct has caused loss (in this case, death)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There are some unusual features in Wistaria's Liability Release Agreement. First and foremost, the document does not actually include terminology expressly releasing Wistaria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from liability. Rather, the operative paragraphs comprise: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acknowledgement of the risks, dangers and hazards inherent in wilderness hunting;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acceptance and assumption by the releasor of all risks of personal injury or death while participating in the hunting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Wistaria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and,</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acknowledgement of understanding that the releasor is "relinquishing any and all rights that [he] might otherwise have against "Wistaria"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One can readily see that the intent of the document is to have the client release Wistaria from all liability for loss sustained in the hunting expedition, whether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Wistaria or otherwise. However, one might rightly ask whether the confusing syntax and poor grammar actually accomplishes that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not necessary for me to decide that question in this case. This is because, even though the Court raised its doubts with counsel during argument, the plaintiff expressly concedes that the Liability Release Agreement is effective and her claim must fail if the Liability Release Agreement extends and applies to the 2014 hunt during which Mr. Cooper was killed.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the Court unanimously held that whether an exclusion clause applies in any given case requires three questions to be analyzed:</w:t>
      </w:r>
      <w:r>
        <w:rPr>
          <w:rFonts w:ascii="arial" w:eastAsia="arial" w:hAnsi="arial" w:cs="arial"/>
          <w:sz w:val="20"/>
          <w:lang w:val="en-US" w:eastAsia="en-US" w:bidi="ar-SA"/>
        </w:rPr>
        <w:cr/>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matter of ordinary contractual interpretation, does the exclusion clause apply to the circumstances established in the evidence?</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the exclusion clause unconscionable at the time the contract was made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because of unequal bargaining power,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clause is valid and applicable, should the court decline to enforce it because of an overriding public policy concern that outweighs the very strong public interest in the enforcement of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 Binnie J., dissenting, at paras. 121-123, with which formulation the majority agreed, per Cromwell J.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this case the plaintiff concedes that Wistaria's Liability Release Agreement was not unconscionable and also that there are no overriding public policy concerns to militate against its enforcement. Rather, the plaintiff agrees that the only issue in dispute in this case is the first line of inquiry identified above,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whether as a matter of ordinary contractual interpretation, the Liability Release Agreement encompasses and applies to the 2014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Keefer Laundry v. Pellerin Milnor Corporation</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2009 BCCA 273</w:t>
        </w:r>
      </w:hyperlink>
      <w:r>
        <w:rPr>
          <w:rFonts w:ascii="arial" w:eastAsia="arial" w:hAnsi="arial" w:cs="arial"/>
          <w:color w:val="000000"/>
          <w:sz w:val="20"/>
          <w:lang w:val="en-US" w:eastAsia="en-US" w:bidi="ar-SA"/>
        </w:rPr>
        <w:t>, the court pointed out that the "interpretation of a release requires the court to determine as a matter of fact what was in the parties' contemplation when the release was executed" and adopted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release is a contract, and the general principles governing the interpretation of contracts apply equally to releases. However, there is also a special rule which is superadded onto the regular ones. This rule comes from </w:t>
      </w:r>
      <w:r>
        <w:rPr>
          <w:rFonts w:ascii="arial" w:eastAsia="arial" w:hAnsi="arial" w:cs="arial"/>
          <w:i/>
          <w:color w:val="000000"/>
          <w:sz w:val="20"/>
          <w:lang w:val="en-US" w:eastAsia="en-US" w:bidi="ar-SA"/>
        </w:rPr>
        <w:t>London and South Western Railway v. Blackmore</w:t>
      </w:r>
      <w:r>
        <w:rPr>
          <w:rFonts w:ascii="arial" w:eastAsia="arial" w:hAnsi="arial" w:cs="arial"/>
          <w:color w:val="000000"/>
          <w:sz w:val="20"/>
          <w:lang w:val="en-US" w:eastAsia="en-US" w:bidi="ar-SA"/>
        </w:rPr>
        <w:t xml:space="preserve">, an 1870 decision of the House of Lords. The rule in </w:t>
      </w:r>
      <w:r>
        <w:rPr>
          <w:rFonts w:ascii="arial" w:eastAsia="arial" w:hAnsi="arial" w:cs="arial"/>
          <w:i/>
          <w:color w:val="000000"/>
          <w:sz w:val="20"/>
          <w:lang w:val="en-US" w:eastAsia="en-US" w:bidi="ar-SA"/>
        </w:rPr>
        <w:t>London and South Western Railway</w:t>
      </w:r>
      <w:r>
        <w:rPr>
          <w:rFonts w:ascii="arial" w:eastAsia="arial" w:hAnsi="arial" w:cs="arial"/>
          <w:color w:val="000000"/>
          <w:sz w:val="20"/>
          <w:lang w:val="en-US" w:eastAsia="en-US" w:bidi="ar-SA"/>
        </w:rPr>
        <w:t xml:space="preserve"> holds that a release is to be interpreted so that it covers only those matters which were specifically in the contemplation of the parties at the time the release was given. The rule allows the court to consider a fairly broad range of evidence of surrounding circumstances in order to ascertain what was in fact in the specific contemplation of the parties at the relevant time, and it is not uncommon for a significant amount of extrinsic evidence to be examined when the rule is applied. However, like the law of contract interpretation generally, the scope of permissible extrinsic evidence does not extend to evidence of the parties' subjective intentions; such evidence is strictly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 the Court affirmed that:</w:t>
      </w:r>
      <w:r>
        <w:rPr>
          <w:rFonts w:ascii="arial" w:eastAsia="arial" w:hAnsi="arial" w:cs="arial"/>
          <w:sz w:val="20"/>
          <w:lang w:val="en-US" w:eastAsia="en-US" w:bidi="ar-SA"/>
        </w:rPr>
        <w:cr/>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interpretation of contracts involves a practical, common-sense approach which is not to be dominated by technical rules of construction;</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determine the intent of the parties and the scope of their understanding by reading the contract as a whole, giving the words used their ordinary and grammatical meaning, consistent with the surrounding circumstances known to the parties at the time of formation of the contract;</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interpretation must always be grounded in the text and read in light of the entire contract and while the surrounding circumstances at the time of its execution can be considered, they must not be allowed to overwhelm the words of the agreement; and</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surrounding circumstances consist only of objective evidence of background facts at the time the contract was executed, matters known or reasonably ought to be known by the parties at or before the date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Liability Release Agreement in this case has Mr. Cooper accepting and assuming all risks of death "while participating in </w:t>
      </w:r>
      <w:r>
        <w:rPr>
          <w:rFonts w:ascii="arial" w:eastAsia="arial" w:hAnsi="arial" w:cs="arial"/>
          <w:color w:val="000000"/>
          <w:sz w:val="20"/>
          <w:u w:val="single"/>
          <w:lang w:val="en-US" w:eastAsia="en-US" w:bidi="ar-SA"/>
        </w:rPr>
        <w:t>the said guided excursion</w:t>
      </w:r>
      <w:r>
        <w:rPr>
          <w:rFonts w:ascii="arial" w:eastAsia="arial" w:hAnsi="arial" w:cs="arial"/>
          <w:color w:val="000000"/>
          <w:sz w:val="20"/>
          <w:lang w:val="en-US" w:eastAsia="en-US" w:bidi="ar-SA"/>
        </w:rPr>
        <w:t>". [Emphasis added.] The word "excursion" does not appear in the immediately preceding first paragraph. However, that paragraph does refer to "the hunting trip ... that I am participating in [with Wistaria]".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Wistaria's practice to obtain execution by the client of a separate Liability Release Agreement for each separate hunting excursion.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Liability Release Agreement was signed by Mr. Cooper on July 28, 2013. At that time, there was only one "guided excursion" in which Mr. Cooper was scheduled to participate; that, of course, was the grizzly hunt set for September 1-10, 2013. To use the plaintiff's terminology, it was a date-specific excursion, expected and intended by all parties to start on September 1 and finish on September 10, 2013. The contract did not come with a successful hunt guarantee. There was no obligation on Wistaria's part, nor indeed was there any expectation or contemplation by any of the participants, that the hunt would be extended or continued if a grizzly was not "bagged" on or before September 10,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These surrounding circumstances strongly militate in favour of a conclusion that, at the time of its execution, the Liability Release Agreement was contemplated and intended by both parties to apply only to the hunting excursion starting on September 1 and ending on September 10,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have no hesitation in concluding that the grizzly hunt in May 2014 was a separate and distinct excursion not in any way contemplated by the parties at the time the July 28, 2013 Liability Release Agreement was executed by Mr. Cooper. Since the wording of that Agreement refers only to the excursion which had been contracted for by the parties at the time of the document's execution, I find that, properly interpreted, it has no application to the fatal accident that occurred some 8 1/2 months following completion of the September 2013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do not doubt that each of Mr. and Mrs. Blackwell may well have considered the 2014 hunt to have been a "continuation" or "extension" of the unsuccessful hunt undertaken almost nine months earlier. One can readily understand from a commercial perspective how the "no additional fee" aspect of the venture might reinforce such a view. However, the law is clear that their subjective rationale and intent in providing Mr. Cooper a no-fee hunt is not admissible evidence, whether under the guise of "surrounding circumstances" or otherwise, informing the proper interpretation of the Liability Release Agreement signed on July 28,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are other factors which also reinforce the conclusion that the May 2014 hunt was a transaction separate and distinct from the hunting transaction in September 2013. They were, quite literally, two different hunting seasons. The 2014 hunt required a new hunting licence. The 2014 licence covered the period May 15 to November 15 and was issued both for the grizzly to be hunted in May and the moose to be hunted in September. It is apparent from the documents put into evidence that separate tags are required for each species at different cost and the statement of account issued by Ms. Blackwell to Mr. Cooper in May 2014 did in fact charge the cost of the grizzly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Furthermore, even though Wistaria elected not to charge Mr. Cooper their usual guiding fees for the May 2014 hunt, the statement of account issued with respect to that hunt nonetheless required Mr. Cooper to pay a $1,000 "royalty" should the hunt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defendants point to cases such as </w:t>
      </w:r>
      <w:r>
        <w:rPr>
          <w:rFonts w:ascii="arial" w:eastAsia="arial" w:hAnsi="arial" w:cs="arial"/>
          <w:i/>
          <w:color w:val="000000"/>
          <w:sz w:val="20"/>
          <w:lang w:val="en-US" w:eastAsia="en-US" w:bidi="ar-SA"/>
        </w:rPr>
        <w:t>Levita v. Crew</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2015 ONSC 5316</w:t>
        </w:r>
      </w:hyperlink>
      <w:r>
        <w:rPr>
          <w:rFonts w:ascii="arial" w:eastAsia="arial" w:hAnsi="arial" w:cs="arial"/>
          <w:color w:val="000000"/>
          <w:sz w:val="20"/>
          <w:lang w:val="en-US" w:eastAsia="en-US" w:bidi="ar-SA"/>
        </w:rPr>
        <w:t>, where liability waivers extend to multiple participation in risky activities occurring on multiple dates. Such cases are of no assistance here. Unlike the present situation, the waivers in those cases specifically referred to and included multiple events, whether within a particular season or otherwise. Wistaria could have drafted their Liability Release Agreement in a similar fashion or, indeed, they could have used terminology making it applicable not only to the particular excursion at any one time but also to any and all further excursions that the client might undertake in the future. This they did not do, and they must live with the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further alternative, the defendants invoke what they say is a long-standing "course of dealing" principle of contract law as support for implying a liability release as part of any separate 2014 hunt transaction. The argument here is that parties who have a history of dealing on the basis of particular written terms should be bound by such terms in any transaction where the documentation may not have been perfected. They submit that Mr. Cooper was well aware of the terms of the Liability Release Agreement (having acknowledged and signed it on three prior occasions), and that an identical release should be implied in 2014 based on this prior "course of dealing".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cannot agree with the submission. First, I rather doubt that three separate transactions in four years qualifies as a "course of dealing".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Second, as a matter of general principle, and as the case law provided by the parties amply demonstrates, releases and exclusion clauses are subject to rigorous scrutiny before being enforced by the court. Express notice and clarity of language are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Third, as a matter of law, waiver requires an unequivocal and conscious intention to abandon rights and there is no evidence of any such intention on the part of Mr. Cooper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invoke older cases dealing with the interpretation of bills of lading and they concede no case yet exists which has expressly applied any "course of dealing" principle in the context of releasing liability for a negligently-caused injury let alone a fatal accident. This case will not be the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the Liability Release Agreement signed by Mr. Cooper on July 28, 2013 applied only to the guided hunt that occurred September 1-10, 2013 and did not apply to the May 2014 hunt during which Mr. Cooper was killed. That Liability Release Agreement therefore provides no defence to the action brought by Mr. Cooper's widow.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application filed October 5, 2017 is granted. The defendants' application filed October 6, 2017 seeking dismissal of the action is dismissed. Since the outcome of the litigation remains far from certain, the costs of these applications are awarded to the plaintiff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commend both counsel for their helpful agreements on the facts and their very able submissions on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7"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de Bonth v. Revenue Properties Co., [2000] B.C.J. No. 2259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Nitikman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S033260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2259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1594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A.C.W.S. (3d) 753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S.P.N.M. de Bonth, plaintiff, and Revenue Properties Company Limited, Pan Pacific Development Corporation, Pan Pacific Development (U.S.) Inc., Sahara Pavilion U.S. Limited Partnership, Sahara Pavilion U.S. Inc., 383126 B.C. Limited, McCarthy Tetrault, Mitchell Gropper, Gerardus Johannes de Klerk, a.k.a. Gerry de Klerk, a.k.a. Hans de Klerk, Rampart Capital Corporation, and Pels, Ruijcken, Drooglever, Fortuijn and A. de Duck, Trustee in Bankruptcy for the Estate of Rampart Capital Corp. Nederland B.V., a bankrupt,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8"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6" w:name="Keywords_20"/>
      <w:bookmarkEnd w:id="156"/>
      <w:r>
        <w:rPr>
          <w:rFonts w:ascii="arial" w:eastAsia="arial" w:hAnsi="arial" w:cs="arial"/>
          <w:b/>
          <w:color w:val="000000"/>
          <w:sz w:val="20"/>
          <w:lang w:val="en-US" w:eastAsia="en-US" w:bidi="ar-SA"/>
        </w:rPr>
        <w:t>Practice — Joinder of causes and consolidations — Joinder of causes of action — When joinder permitted.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7" w:name="Case Summary_18"/>
            <w:bookmarkEnd w:id="1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de Bonth for an order that his action and five other actions against the same defendants be tried at the same time. No trial dates had yet been scheduled. De Bonth had completed most of his examinations for discovery of the other defendants. The other defendants had not yet conducted examinations for discovery of the plaintiffs. In November 1992, each of the plaintiffs entered into a contract with the defendant Pan Pacific Development for the purchase of limited partnership interests in a shopping centre. Each plaintiff bought an interest through the defendant de Klerk. They alleged that de Clerk told them that he carried on business in his personal capacity and as the principal director, officer and shareholder of the defendant Rampart Capital, the exclusive European agent for Pan Pacific. The defendant law firm McCarthy Tetrault and the defendant lawyer Gropper acted for Pan Pacific in connection with each contract. At closing, the share certificates were delivered to de Klerk. His whereabouts and the whereabouts of the certificates was unknown. Each plaintiff alleged that de Klerk fraudulently represented to Pan Pacific that each plaintiff agreed to the terms of the contract, that the defendants conspired with him to deprive them of their limited partnership interests in the shopping centre and that McCarthy Tetrault and Gropper breached duties of care owed to them. The plaintiffs claimed rescission of the sale or damages for conspiracy,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fraud and conversion.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8" w:name="Holdings of Court_18"/>
            <w:bookmarkEnd w:id="15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disclosed common elements, claims, disputes and relationships between the parties. There was a preponderance of common questions of law and fact in the six actions. The order sought would result in a substantial saving in the time and fees of experts, as well as court time. There was no serious inconvenience to any of the defendants in requiring them to attend one trial rather than six.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9" w:name="Counsel_27"/>
      <w:bookmarkEnd w:id="1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9"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 Van Dufflen, for the plaintiff. B. Cramer, for the defendants, Revenue Properties Company Limited, Pan Pacific Development Corporation and 383126 B.C. Ltd., Pan Pacific Development (U.S.) Inc., Sahara Pavilion U.S. Limited Partnership and Sahara Pavilion U.S. Inc. ("the Revenue defendants"). B. Baynham, Q.C., for the defendants, McCarthy Tetrault and Mitchell Gropper. K. Jansen, articling student for P.C. Ritchie, for the defendants, G. de Klerk, I. Nelson, Rampart Capital Corporation.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0" w:name="Judgment_26"/>
      <w:bookmarkEnd w:id="160"/>
      <w:r>
        <w:pict>
          <v:line id="_x0000_s1150" style="position:absolute;z-index:2517893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6"/>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1" w:name="MASTER NITIKMAN"/>
            <w:bookmarkEnd w:id="161"/>
            <w:r>
              <w:rPr>
                <w:rFonts w:ascii="arial" w:eastAsia="arial" w:hAnsi="arial" w:cs="arial"/>
                <w:b/>
                <w:color w:val="000000"/>
                <w:sz w:val="30"/>
                <w:lang w:val="en-US" w:eastAsia="en-US" w:bidi="ar-SA"/>
              </w:rPr>
              <w:t>MASTER NITIKMAN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moves for an order that his action and the five separate actions of five other plaintiffs against the same defendants, be tried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abandoned his application for an order that evidence adduced in the course of any motion, discovery, or trial of any of the actions be deemed evidence in the trial of the actions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No trial dates have been scheduled. The plaintiff has completed most if not all of his examinations for discovery of the defendants. I understand that, except for Mr. de Bonth, the defendants have not yet conducted examinations for discovery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grounds for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each of the six actions arises out of an identical Purchase and Sale Agreement; (ii) the evidence to be adduced at trial on behalf of each of the plaintiffs will be virtually identical; (iii) the claims for relief in each of the six actions are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Briefly, the relevant background facts are these:</w:t>
      </w:r>
      <w:r>
        <w:rPr>
          <w:rFonts w:ascii="arial" w:eastAsia="arial" w:hAnsi="arial" w:cs="arial"/>
          <w:sz w:val="20"/>
          <w:lang w:val="en-US" w:eastAsia="en-US" w:bidi="ar-SA"/>
        </w:rPr>
        <w:cr/>
      </w:r>
    </w:p>
    <w:p>
      <w:pPr>
        <w:numPr>
          <w:numId w:val="3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November 1992, each of the plaintiffs entered into a contract of purchase and sale ("the contract") with the defendant Pan Pacific Development Corporation ("PPDC").</w:t>
      </w:r>
    </w:p>
    <w:p>
      <w:pPr>
        <w:numPr>
          <w:numId w:val="3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contract related to the purchase of each plaintiffs' limited partnership interest in a shopping centre development in Nevada called Sahara South Pavilion ("Sahara South").</w:t>
      </w:r>
    </w:p>
    <w:p>
      <w:pPr>
        <w:numPr>
          <w:numId w:val="3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plaintiff purchased an interest in Sahara South through the defendant de Klerk ("de Klerk"). It is alleged by each plaintiff that de Klerk represented that he carried on business both in his personal capacity and as the principal director, officer and shareholder of the defendant Rampart Capital Corporation ("Rampart") and that Rampart was the exclusive European agent for Pan Pacific Development Corporation ("PPDC").</w:t>
      </w:r>
    </w:p>
    <w:p>
      <w:pPr>
        <w:numPr>
          <w:numId w:val="3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Revenue defendants are various companies or other entities related to PPDC.</w:t>
      </w:r>
    </w:p>
    <w:p>
      <w:pPr>
        <w:numPr>
          <w:numId w:val="3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McCarthy Tetrault and counsel M. Gropper ("McCarthy Tetrault" and "Gropper") acted for PPDC in connection with each contract.</w:t>
      </w:r>
    </w:p>
    <w:p>
      <w:pPr>
        <w:numPr>
          <w:numId w:val="3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closing, the share certificates were delivered to de Klerk.</w:t>
      </w:r>
    </w:p>
    <w:p>
      <w:pPr>
        <w:numPr>
          <w:numId w:val="3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whereabouts of the share certificates and de Klerk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Each plaintiff alleges that de Klerk fraudulently represented to PPDC that each plaintiff, as a vendor, agreed to the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Each plaintiff alleges that the Revenue defendants conspired with de Klerk to deprive them of their respective limited partnership interest in Sahara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Each plaintiff alleges that the defendants McCarthy Tetrault and Gropper breached duties of care owed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Each plaintiff claims rescission of the sale of limited partnership units in Sahara South, a declaration that the purchase and sale agreement is null and void, an order for the delivery up of limited partnership units of Sahara South in quantities corresponding to the respective entitlement of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the alternative, each plaintiff claims damages for conspiracy,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fraud and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All of the defendants oppose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Revenue defendants agree that the six actions have elements and issues in common. One obvious example of a common element is de Klerk. However, on the face of the pleadings, each plaintiff describes different dealings with de Klerk. The defence of actual or apparent or ostensible authority will require the defendants to explore the exact nature of the relationship between each plaintiff and de Klerk. Therefore, success on this issue by one plaintiff does not necessarily mean that all of the other plaintiffs will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Revenue defendants are prepared to agree with the plaintiffs that there is no need to try each common allegation in each action. They submit that the parties can agree to be bound by the adjudication of any such issue at trial. This can be sorted out with more particularity after judgement in one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Where, as here, there are allegations of fraud and civil conspiracy, the defendants submit that the law requires the court to approach such allegations with great care and circumspection.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say that although each plaintiff alleges a conspiracy between the defendants Rampart Capital Corporation and de Klerk, there are a significant number of issues that are unique to the individual plaintiffs. For example, in each case there is an issue of actual versus apparent authority between the plaintiff and de Klerk. In their pleadings, each plaintiff tells a rather different story about how he (or, in one action, she) came to be represented by de Klerk. If the six actions are heard at the same time, the trial judge will be required to decide whether the evidence of one plaintiff called by another plaintiff is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submit that in attempting to obtain an order that all the actions be heard at the same time, the plaintiffs are, in effect, seeking to avoid the similar fact evidence rule thus usurping the function of the trial judge to rule on the admissibility of the evidence in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defendants McCarthy Tetrault and Gropper submits that, with respect to Gropper, the issue before the court will be whether or not he owed the plaintiffs a duty of care. Even if such a general duty of care is established, each plaintiff must then establish that he or she relied upon Gropper.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Whereas the plaintiffs' argue that six separate trials would result in needless duplication of evidence and a corresponding increase in time and costs, the defendants say that if the court makes a finding of conspiracy in one trial, the defendants would consent to have that finding carry over to each of the other trials. The defendants further propose that a case management judge should be assigned to the case once examinations for discovery are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reply, plaintiff's counsel submits that the trial judge is quite able to work out the problems of admissible evidence and notes that case management is not precluded by an order that the actions be tried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is no disagreement that the considerations for the court in an application to hear two or more actions at the same time, are contained in Shah v. Bakken </w:t>
      </w:r>
      <w:hyperlink r:id="rId541" w:history="1">
        <w:r>
          <w:rPr>
            <w:rFonts w:ascii="arial" w:eastAsia="arial" w:hAnsi="arial" w:cs="arial"/>
            <w:i/>
            <w:color w:val="0077CC"/>
            <w:sz w:val="20"/>
            <w:u w:val="single"/>
            <w:shd w:val="clear" w:color="auto" w:fill="FFFFFF"/>
            <w:lang w:val="en-US" w:eastAsia="en-US" w:bidi="ar-SA"/>
          </w:rPr>
          <w:t>(1996), 20 B.C.L.R. (3d) 393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First, the order is discretionary.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applied to the exercise of the discretion is whether there is a common question of law or fact bearing sufficient importance in proportion to the rest of the action to render it desirable that the whole of the matter should be disposed of at the same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396)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Merritt v. Imasco Enterprises Inc. </w:t>
      </w:r>
      <w:hyperlink r:id="rId521"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Master Kilpatrick (as she then was) said that the real issue to be determined is whether the issues raised by the pleadings are sufficiently similar to warrant the order sought and whether the order will make sense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opinion, the pleadings in this case not only disclose common elements, as the defendants concede, they disclose common claims, disputes and relationships between the parties. To put it another way, I find that there is a preponderance of common questions of law and fact in the six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question posed by Merritt is not answered solely by the pleadings. The question "...are the common claims, disputes and relationships so interwoven as to make separate trials before different judges undesirable and fraught with problems and economic expense" (Shah p. 397), should be answered by reference to other matters such as a saving in pre-trial procedures and, most particularly, pre-trial conferences.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opinion, there is little question that the order sought would result in a savings in pre-trial procedures and pre-trial conferences in particular, notwithstanding the defendants expressed willingness to agree (1) that a finding with respect to some allegations - conspiracy, for example - in one trial would be a finding in each of the other trials and (2) that they will be bound in each action by the adjudication in one trial of any allegations common to each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opinion, the order sought is more likely than not to result in a real reduction in the number of trial days that would be required if each action was heard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concluded that there is a preponderance of elements in common in the six actions. Given that conclusion and given that the defendants in all of the actions are the same, there is, in my view, little danger that any party would have only a marginal interest in the trial. Accordingly, I cannot find any serious inconvenience to any of the defendants by being required to attend one trial rather than six.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To the extent that experts and witnesses will be called, it is my view that the interconnectedness of the six plaintiffs and all the defendants strongly suggests that there will be a real saving in experts' time and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Another consideration for the court is whether any one of the actions is at a more advanced stage than the other. Were that the case, the court might find that it would be prejudicial to some of the parties to delay their particular case while waiting for the other action(s) to "catch up". But such is not the case in the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submit that they will be prejudiced by the order sought because of the allegations of fraud and conspiracy and because of the defence of actual or apparent authority. They refer to the need to deal individually with each plaintiff on this issue because of the many differences in the statements of claim concerning the manner in which each plaintiff became involved with de Klerk.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opinion, there are not a significant number of differences in the plaintiffs' statements of claim with respect to how they became involved with de Klerk, what representations he made to them, how their limited partnership interest in Sahara South was encumbered by a debt to the bank, or how it came about that their interest in Saraha South was ultimately sold to PPDC.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any event I am not persuaded that the need to carefully canvass with each individual plaintiff the precise nature of that plaintiff's relationship with de Klerk will be prejudiced by having to do so at one trial of six actions rather than at six separate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have reviewed the case authorities provided by the defendants. For the most part, they are not particularly helpful. The Supreme Court of Canada in Continental Insurance Co. v. Dalton Cartage Co., </w:t>
      </w:r>
      <w:hyperlink r:id="rId542"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1982 CarswellOnt 372, considered the issue of allegations of civil conspiracy. At paragraphs 12 and 13, the court referred to the importance of scrutinizing the evidence with great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the case does not lend any support to the argument that the trial judge, trying six actions in which fraud and conspiracy are alleged, will find it difficult or impossible to scrutinize the evidence with great care and apply the correct 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defendants have submitted that by seeking this order the plaintiffs are simply trying to avoid the evidentiary problems surrounding similar fact evidence. The defendants also submit that they will be prejudiced by similar fact evidence if the six actions are heard at the same time. None of the authorities to which I was referred support that argument. Statton v. Johnson </w:t>
      </w:r>
      <w:hyperlink r:id="rId543" w:history="1">
        <w:r>
          <w:rPr>
            <w:rFonts w:ascii="arial" w:eastAsia="arial" w:hAnsi="arial" w:cs="arial"/>
            <w:i/>
            <w:color w:val="0077CC"/>
            <w:sz w:val="20"/>
            <w:u w:val="single"/>
            <w:shd w:val="clear" w:color="auto" w:fill="FFFFFF"/>
            <w:lang w:val="en-US" w:eastAsia="en-US" w:bidi="ar-SA"/>
          </w:rPr>
          <w:t>(1999) 64 B.C.L.R.(3d) 52</w:t>
        </w:r>
      </w:hyperlink>
      <w:r>
        <w:rPr>
          <w:rFonts w:ascii="arial" w:eastAsia="arial" w:hAnsi="arial" w:cs="arial"/>
          <w:color w:val="000000"/>
          <w:sz w:val="20"/>
          <w:lang w:val="en-US" w:eastAsia="en-US" w:bidi="ar-SA"/>
        </w:rPr>
        <w:t xml:space="preserve"> (B.C.C.A) talks about the admissibility of similar fact evidence. It sets out the consideration for the court when faced with similar fact evidence whether in a criminal or civil action. There is no reason, in my view, to believe that the trial judge assigned to hear the case at Bar will be unable to deal with any complexity that might arise from attempts to adduce 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for the defence that McCarthy Tetrault and Gropper do not owe a duty of care to the plaintiffs, or that, if there is a general duty of care, each plaintiff must establish that he relied on McCarthy Tetrault and/or Gropper, again, I see no reason why this defence cannot be pursued at a one trial of six actions in which each plaintiff alleges a duty of care in the same set of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concluded that this application should be allowed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NITIKMAN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Drader v. Abbotsford (City), [2013] B.C.J. No. 565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 Keighley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14 and March 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S025313, S147300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565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499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Eugene Drader and Gillian Drader, Plaintiff, and City of Abbotsford, David Loewen and Mark Bradshaw, Defendants And between The City of Abbotsford, Plaintiff, and Eugene Harold Drader and Gillian Drader,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2"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2" w:name="Keywords_21"/>
      <w:bookmarkEnd w:id="162"/>
      <w:r>
        <w:rPr>
          <w:rFonts w:ascii="arial" w:eastAsia="arial" w:hAnsi="arial" w:cs="arial"/>
          <w:b/>
          <w:color w:val="000000"/>
          <w:sz w:val="20"/>
          <w:lang w:val="en-US" w:eastAsia="en-US" w:bidi="ar-SA"/>
        </w:rPr>
        <w:t>Civil litigation — Civil procedure — Actions — Causes of action — Joinder and consolidation — Application by plaintiffs to strike or consolidate City action dismissed — Plaintiffs embroiled in 17-year dispute with City over remedial landscaping work — Settlement granted City access to perform remedial work — Overflow from City drainage resulted in further litigation resolved in favour of City with appeal pending — Plaintiffs commenced action in 2012 claiming Charter breaches, abuse of public office and bad faith associated with City inspection and interference with remedial work — City commenced litigation alleging breach of bylaws and access agreement — Actions lacked sufficient similarity for consolidation — Stay of City action pending appeal was unnecessary.</w:t>
      </w:r>
    </w:p>
    <w:p>
      <w:pPr>
        <w:jc w:val="both"/>
        <w:rPr>
          <w:rFonts w:ascii="arial" w:eastAsia="arial" w:hAnsi="arial" w:cs="arial"/>
          <w:sz w:val="20"/>
          <w:lang w:val="en-US" w:eastAsia="en-US" w:bidi="ar-SA"/>
        </w:rPr>
      </w:pPr>
      <w:bookmarkStart w:id="163" w:name="Legislation Cited_14"/>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3"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4" w:name="Counsel_28"/>
      <w:bookmarkEnd w:id="1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4"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Eugene Drader and Gillian Drader: D. Stander.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The City of Abbotsford, David Loewen and Mark Bradshaw: J. Yardley.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27"/>
      <w:bookmarkEnd w:id="165"/>
      <w:r>
        <w:pict>
          <v:line id="_x0000_s1155"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MASTER P. KEIGHLEY"/>
            <w:bookmarkEnd w:id="166"/>
            <w:r>
              <w:rPr>
                <w:rFonts w:ascii="arial" w:eastAsia="arial" w:hAnsi="arial" w:cs="arial"/>
                <w:b/>
                <w:color w:val="000000"/>
                <w:sz w:val="30"/>
                <w:lang w:val="en-US" w:eastAsia="en-US" w:bidi="ar-SA"/>
              </w:rPr>
              <w:t>MASTER P. KEIGHLEY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Eugene Drader has been embroiled in a dispute with the City of Abbotsford (the "City"), sometimes simmering, sometimes reaching the full boil, for the better part of the last 17 years. In 1989, Mr. Drader purchased a property on Marsh McCormick Road in Abbotsford. Over the ensuing years, the property was developed to allow the construction of a residence and facilities connected with Mr. Drader's helicopter logging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focal point of this ongoing dispute between Mr. Drader and the City is a "gully" on the southern portion of the Drader property. In 1996, a "slope failure" or slide occurred where the gully interfaces with the City of Abbotsford drainage works. Mr. Drader commenced litigation, seeking compensation and remedial work. After five years, a settlement of his claim was achieved at a settlement conference before Burnyeat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result of this settlement, the parties executed a release and a memorandum of settlement. Mr. Drader granted the City a statutory right-of-way allowing access to the property for the performance of certain remedial works and as a further term, he received some funding for the placement of rock fill on his property and a neighbouring property (the neighbour denied access to his property and that work was never performed, but that is of no significance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January 2004, an overflow from the City drainage system caused damage to the Drader property and resulted in the commencement of further litigation by Mr. Drader against the City. In 2006, prior to resolution of the claim, yet a further overflow occurred. The City performed some minor repairs but essentially denied responsibility for ongoing erosion and slippages in the area of the gully. Prior to the matter coming on for trial in 2011, Mr. Drader initiated various remedial works of his own, at his own expense, in his attempt to secure his property and these works resulted in the dumping of thousands of kilograms of "rip rap" materials into the area identified as unstable by his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June 2011, Mr. Drader's claim came on for trial before Watchuk J. who resolved the dispute in favour the City. That decision is the subject of an appeal brought by Mr. Drader, which is scheduled to be heard by the British Columbia Court of Appeal on April 23 and 24 of this year. The essential elements of Watchuk J.'s decision may be gleaned from the Errors in Judgment portion of Mr. Drader's factum filed in support of his appeal, which reads, in part, as follows:</w:t>
      </w:r>
      <w:r>
        <w:rPr>
          <w:rFonts w:ascii="arial" w:eastAsia="arial" w:hAnsi="arial" w:cs="arial"/>
          <w:sz w:val="20"/>
          <w:lang w:val="en-US" w:eastAsia="en-US" w:bidi="ar-SA"/>
        </w:rPr>
        <w:cr/>
      </w:r>
    </w:p>
    <w:p>
      <w:pPr>
        <w:numPr>
          <w:numId w:val="3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learned Trial Judge erred in law and fact by finding that section 288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immunized the Respondent from liability in nuisance, because its drainage system was "normally" handling the volume of water, and overflowed due to a blockage, rather than being a predictably inadequate drainage system which was unable to handle the volume of water it could receive.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learned Trial Judge erred in law and fact by finding that section 315.2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gave immunity to the Respondent from any actions arising from its discharge of water into the Appellant's property, and by finding that it was the "most convenient natural water course or water way".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learned Trial Judge erred in law and fact by finding that section 33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did not apply in this case, by finding that the Appellant did not file a "timely claim", and by finding that the Respondent's drainage system was in place long before the present claim, so that no compensation can be ordered by the Supreme Court.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learned Trial Judge erred in law and fact by finding that the Respondent's maintenance program, regarding its drainage systems, was a policy decision, not subject to a duty of care, thereby shielding the Respondent from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by finding that the Respondent's policy #900-5-04 was a "complaint driven maintenance" program, based solely on reported complaints from citizens.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learned Trial Judge erred in law by finding that section 315.2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grants the Respondent immunity from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even if the Appellant can show a breach of the Memorandum of Settlement and Right-Of-Way Agreement.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learned Trial Judge erred in law and fact by finding that the Release of 2001 barred any future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the Respondent by the Appellant, arising from either damage to the ravine on the Appellant's property, or damage to the ravine on neighbouring property causing resultant damage to the Appellant's property.</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erred in law and fact by finding that the dispute between the Appellant and the Respondent, which arose in 2004, was not within the ambit of the dispute resolution provision of the Memorandum of Settlement, and by finding that, therefore, the Respondent was not in breach of contract, and did not act in bad faith, by objecting to the involvement of Mr. Justice Burnyeat in a summary resolution of the dispute.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erred in law by finding that there was no implied term of safety in the Right-Of-Way Agreement, and by finding that, in any event, the Respondent had general immunity from liability in the circumstances, even as an easement holder.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erred in law by failing to find breaches of contract by the Respondent, and, consequently, by failing to even consider the Respondent's liability to the Appellant for damages for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Drader has, throughout, maintained that he has been treated in a cavalier, high-handed and vindictive manner by the City and its representatives. The City denies this. In October 2012, following what Mr. Drader characterizes as "interference" by the City with his ongoing remedial and stabilization work, the City conducted a "forced inspection" of the Drader property and as a consequence, Mr. Drader and his wife Gillian, as plaintiffs, commenced proceedings in the Chilliwack Registry of the Supreme Court claiming damages arising from the actions of the City, one of its employees and one of its agents during the period June to October, 2012: seeking damages for violation of their rights pursuant to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for abuse of public office and for bad faith. Those claims are advanced in Chilliwack Registry No. S025313, one of the actions which is the subject of these applications before me. I will henceforth refer to this action as the "Chilliwack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this, the City filed a response in the Chilliwack action alleging that the deposit of fill material on the Drader property in 2012 was contrary to and in breach of the terms of both the right-of-way agreement and the Abbotsford soil bylaw. On November 26, 2012, the City commenced a claim against the Draders for breach of the right-of-way agreement and the City of Abbotsford soil bylaw. After service of the Notice of Civil Claim in this new claim (which I will refer to as the "New Westminster action"), the Draders instructed their counsel, Mr. Stander, to write to counsel for the City, Mr. James Yardley, requesting that the New Westminster action be discontinued and that the claims of the City be brought by way of counterclaim in the Chilliwack action in order to avoid a multiplicity of actions dealing with what counsel alleged was "essentially the same matter". The City, through its counsel,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Chilliwack action, Mr. and Mrs. Drader seek the following orders: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striking out of the Notice of Civil Claim in the New Westminster registry, action #147300, together with a concurrent Order that the Plaintiff's claims in that action be brought by way of a Counterclaim in this action #S025313 in the Chilliwack Registry, pursuant to Rule 1-3 and 9-5(1)(b), (c) and (d) of the </w:t>
      </w:r>
      <w:r>
        <w:rPr>
          <w:rFonts w:ascii="arial" w:eastAsia="arial" w:hAnsi="arial" w:cs="arial"/>
          <w:i/>
          <w:color w:val="000000"/>
          <w:sz w:val="20"/>
          <w:lang w:val="en-US" w:eastAsia="en-US" w:bidi="ar-SA"/>
        </w:rPr>
        <w:t>Rules of Court.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that the New Westminster Action No. 147300 be consolidated with the Chilliwack Action No. S025313, for all purposes, including Trial, and that the consolidated action be under the following style of cause and action no.:</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No. S025313</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Eugene Drader and Gillian Drader</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City of Abbotsford, David Loewen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Mark Bradshaw</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Rule 22-5 and Rule 1-3 of the </w:t>
      </w:r>
      <w:r>
        <w:rPr>
          <w:rFonts w:ascii="arial" w:eastAsia="arial" w:hAnsi="arial" w:cs="arial"/>
          <w:i/>
          <w:color w:val="000000"/>
          <w:sz w:val="20"/>
          <w:lang w:val="en-US" w:eastAsia="en-US" w:bidi="ar-SA"/>
        </w:rPr>
        <w:t>Rules of Court.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application payable forthwith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New Westminster action, Mr. and Mrs. Drader seek the following orders: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stay of this action, pursuant to </w:t>
      </w:r>
      <w:r>
        <w:rPr>
          <w:rFonts w:ascii="arial" w:eastAsia="arial" w:hAnsi="arial" w:cs="arial"/>
          <w:i/>
          <w:color w:val="000000"/>
          <w:sz w:val="20"/>
          <w:lang w:val="en-US" w:eastAsia="en-US" w:bidi="ar-SA"/>
        </w:rPr>
        <w:t>Rule</w:t>
      </w:r>
      <w:r>
        <w:rPr>
          <w:rFonts w:ascii="arial" w:eastAsia="arial" w:hAnsi="arial" w:cs="arial"/>
          <w:color w:val="000000"/>
          <w:sz w:val="20"/>
          <w:lang w:val="en-US" w:eastAsia="en-US" w:bidi="ar-SA"/>
        </w:rPr>
        <w:t xml:space="preserve"> 9-5(1)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pending judgment or resolution of Appeal No. CA040071, before the British Columbia Court of Appeal.</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striking out of the Notice of Civil Claim in this action, together with a concurrent Order that the Plaintiff's claims be brought by way of Counterclaim in action no. S025313, in the Chilliwack Registry, pursuant to Rule 1-3 and 9-5(1)(b), (c) and (d)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that the New Westminster Action No. 147300 be consolidated with the Chilliwack Action No. S025313, for all purposes, including Trial, and that the consolidated action be under the following style of cause and action no.:</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No. S025313</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Eugene Drader and Gillian Drader</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City of Abbotsford, David Loewen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Mark Bradshaw</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Rule 22-5 and Rule 1-3 of the </w:t>
      </w:r>
      <w:r>
        <w:rPr>
          <w:rFonts w:ascii="arial" w:eastAsia="arial" w:hAnsi="arial" w:cs="arial"/>
          <w:i/>
          <w:color w:val="000000"/>
          <w:sz w:val="20"/>
          <w:lang w:val="en-US" w:eastAsia="en-US" w:bidi="ar-SA"/>
        </w:rPr>
        <w:t>Rules of Court.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application payable forthwith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respect to the their application for an order staying the New Westminster action, the Draders say that the New Westminster action is improper and an abuse of the court process in that it advances a claim dealing with an issue which is before the Court of Appeal. Specifically, they say that the City has commenced a new action claiming breaches of the right-of-way agreement where the enforceability of that right-of-way agreement is in issue. Should the Court of Appeal rule that the City has breached the right-of-way agreement and the related settlement agreement and should it grant the injunctive relief sought, there will, they say, be no right-of-way on the Drader property at all, let alone any basis for the City's claim for rights of entry or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reply, the City says that the soil removal and deposit bylaw no. 1228-2003 (the "soil bylaw") provides that no person shall cause or permit the deposit of soil on land within the boundaries of the City, unless that person has been issued a valid permit by the City, under the soil bylaw, for the deposit of that soil. The soil bylaw also provides that persons who deposit soil, pursuant to the bylaw, must pay a fee based on the volume of soil deposited.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New Westminster action, the City alleges that the Draders have at various times, beginning on or about June 2012, caused, permitted or allowed the deposit of significant quantities of soil on their property, without having first been issued a permit to do so and that, as a result, the depositing of soil on their property is contrary to and in violation of the provisions of the soil bylaw. The relief sought by the City includes a claim for the payment of the fee, which is based on volume and is intended to reimburse the City for the cost of damage to its roadways caused by vehicles carrying heavy loads. The City also says that pursuant to the terms of the statutory right-of-way agreement, which provides for the establishment, operation, maintenance and protection of drainage works over a portion of the Drader property, the Draders are prohibited from placing any obstruction or fill over the area covered by the statutory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City says that the enforceability or validity of the statutory right-of-way was not an issue in the trial before Watchuk J. and that whatever the result of the appeal in the Court of Appeal, it cannot result in a decision with respect to the validity or enforceability of that arrangement. I agree. In the action tried by Watchuk J., the relief sought by Mr. Drader related to damages allegedly suffered arising out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and breach of contract by the City as a result of alleged excess water in the statutory right-of-way and alleged failures by the City to maintain works under the statutory right-of-way. No claim was advanced for determination with respect to the enforceability or validity of the statutory right-of-way or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claims of the City in the New Westminster action may, it seems to me, proceed independently of the issues pursued by Mr. Drader on the appeal. The application for a stay of the New Westminster action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That leaves the identical applications in both the Chilliwack action and the New Westminster action for orders that a Notice of Civil Claim in the New Westminster action be struck with a concurrent order that the plaintiff's claims in that action be advanced by way of counterclaim in the Chilliwack action, together with an alternative application that the New Westminster action be consolidated with the Chilliwack action for all purposes, including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issues in the two actions are related, but one must consider the essential difference in the nature of the parties' claims in the New Westminster and Chilliwack actions. In the former, the City seeks declarations that the deposits of soil by the Draders on their property violate the terms of both the statutory right-of-way and the soil bylaw and also seeks injunctive relief with respect to further deposits and the removal of fill already deposited. Damages are sought in the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the Chilliwack action, the Draders seek declarations that the City's "wrongful inspection" of their property resulted in a breach of their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 injunction against the City restraining future forceable inspections and damages, including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Although the two actions share some chronology and some of the same witnesses, the focus of the two claims as disclosed by the pleadings, is really quite different. I am not as a result able to say that the first tests set out in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[1992] B.C.J. No. 160</w:t>
        </w:r>
      </w:hyperlink>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 C.P.C. (3d) 275</w:t>
        </w:r>
      </w:hyperlink>
      <w:r>
        <w:rPr>
          <w:rFonts w:ascii="arial" w:eastAsia="arial" w:hAnsi="arial" w:cs="arial"/>
          <w:color w:val="000000"/>
          <w:sz w:val="20"/>
          <w:lang w:val="en-US" w:eastAsia="en-US" w:bidi="ar-SA"/>
        </w:rPr>
        <w:t xml:space="preserve"> has been met in that I cannot say that the parties respective disputes have sufficient in common to justify a common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respect to the Draders' application for an order dismissing the New Westminster action and requiring that the claims therein be brought in the Chilliwack action by way of counterclaim, the issue is essentially one of convenience in that the City's subsequent action has been commenced in another registry. As I have already indicated, there is not a sufficient degree of commonality in the claims being advanced to justify them being consolidated for trial or even tried together. The Draders have not sought a change of venue with respite to the City's action but instead seek to have that claim struck but revived as a counterclaim in the Chilliwack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That application would seem to be without foundation. In the event that the City is found to have caused the Draders unreasonable expense in choosing their venue, they may be penalized in costs. That is a matter for another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Draders' applications in both actions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City will have its costs of both applications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 KEIGHLEY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Elms v. Laurentian Bank of Canada, [2004] B.C.J. No. 1608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Maczko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14 - 18 and 21 - 23,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C990211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1608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1013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B.C.L.R. (4th) 373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C.C.L.T. (3d) 145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1183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Elms and Doyle Schmaus, plaintiffs, and Laurentian Bank of Canada, Oliver Drabik Carruthers &amp; Chalcraft, Taylor Ventures Ltd., Ralph Dennis Taylor, Floyd Taylor and 413975 B.C. Ltd. and Laurentian Trust of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7"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7" w:name="Keywords_22"/>
      <w:bookmarkEnd w:id="167"/>
      <w:r>
        <w:rPr>
          <w:rFonts w:ascii="arial" w:eastAsia="arial" w:hAnsi="arial" w:cs="arial"/>
          <w:b/>
          <w:color w:val="000000"/>
          <w:sz w:val="20"/>
          <w:lang w:val="en-US" w:eastAsia="en-US" w:bidi="ar-SA"/>
        </w:rPr>
        <w:t xml:space="preserve">Legal profession — Barristers and solicitors — Liability — Business and investment advice — Professional responsibility — Professional duties — Duties of care — Fiduciary duties — Professions — Legal — Lawyers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Fiduciary duty.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8" w:name="Case Summary_19"/>
            <w:bookmarkEnd w:id="1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defendant, Oliver to dismiss the action against him and against the defendant law firm. Oliver was a lawyer. He did legal work for Taylor Ventures, a land development company and Taylor personally. A class action lawsuit was brought by Elms. Elms was an investor who had lost money in a Taylor Venture land development. Elms claimed Oliver was negligent and had breached a fiduciary duty owed to him and the class. Elms argued that Oliver knew or ought to have known the members of the class were vulnerable, naïve and under the spell of Taylor. He asked the court to infer this because some of the members accepted receipts from Taylor as security. Secondly, in the offer to purchase prepared by Oliver, a clause stipulated that the purchasers had made their own investigations regarding the property. He further submitted that Oliver did not disclose to the purchasers that Taylor was being investigated by the Securities Commission. Finally, he submitted, Oliver should have known the value of the property was less than the value of the mortgages. Elms argued Oliver should have protected their interests and advised them to get independent legal advice. Elms conceded he did not rely on Oliver. Oliver never acted for Elms or the other members in the class. He did not know them, or give them any legal or financial advice. He swore he knew nothing of the property values in which Elms and the others invested. Elms had invested in Taylor's land development a number of times successfully. He relied on statements of Talyor and his own judgment when investing. He never consulted his own lawyer about the investments.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9" w:name="Holdings of Court_19"/>
            <w:bookmarkEnd w:id="16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against Oliver and his law firm was dismissed. Oliver owed no duty to Elms or the other members of the class. In the contract for purchase Oliver put them on notice that they were responsible for their investment and that he was not. It was made clear that he did not act for them. Further, he had no obligation to inform Elms of the investigation by the Securities Commission. This was a matter of solicitor client confidentiality. Oliver had no duty to investigate the value of the mortgages or to provide any information regarding the investments. Oliver was not acting for the class and the class knew he was not acting for them. They did not rely on him for legal or financial advice. Oliver's function was to provide registrations for the mortgages. This was done properly. Oliver did not owe a fiduciary duty to Elms or the class.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Legislation Cited_15"/>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8"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1" w:name="Counsel_29"/>
      <w:bookmarkEnd w:id="1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9"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C.M. Weiler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Laurentian Bank of Canada and Laurentian Trust of Canada Inc.: J. Kuroyama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Oliver Drabik Carruthers &amp; Chalcraft: J.M. Webster and P.M.J. Arvisais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Ewen C. Carruthers and William R. Chalcraft: J.K. McEwan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Taylor Ventures Ltd.: W.D.A. Wade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2" w:name="Judgment_28"/>
      <w:bookmarkEnd w:id="172"/>
      <w:r>
        <w:pict>
          <v:line id="_x0000_s1160"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3" w:name="MACZKO J."/>
            <w:bookmarkEnd w:id="173"/>
            <w:r>
              <w:rPr>
                <w:rFonts w:ascii="arial" w:eastAsia="arial" w:hAnsi="arial" w:cs="arial"/>
                <w:b/>
                <w:color w:val="000000"/>
                <w:sz w:val="30"/>
                <w:lang w:val="en-US" w:eastAsia="en-US" w:bidi="ar-SA"/>
              </w:rPr>
              <w:t>MACZKO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class action by a number of investors who lost money in a land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Peter Elms ("Elms") is the plaintiff representing the British Columbia class and Doyle Schmaus ("Schmaus") is the plaintiff representing the out of province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Laurentian Bank of Canada and Laurentian Trust of Canada Inc. (together the "Bank"), opened RRSP accounts on behalf of the plaintiffs, received the money from the plaintiffs and forwarded it to Taylor Ventures Ltd. ("Taylor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Oliver Drabik Carruthers &amp; Chalcraft (the "Law Firm"), is the law firm that acted on behalf of Taylor Ventures, Ralph Dennis Taylor ("Taylor") and 413975 B.C. Ltd. ("NumberCo"). Michael Oliver ("Oliver") was the solicitor at the law firm who performed the legal services for Taylor Ventures, Taylor and NumberCo.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Taylor Ventures, Ralph Dennis Taylor, Floyd Taylor and NumberCo were land developers in which the plaintiffs invested.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alleged that Oliver was negligent and owed a fiduciary duty to the plaintiffs to advise them to get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application is a summary trial pursuant to Rule 18A to dismiss the actions against Oliver and the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matter first came before me in February, 2000, to certify a class action, which I did. The argument against certification was that the plaintiffs were alleging a breach of fiduciary duty and, because a fiduciary duty requires reliance by the plaintiffs, each plaintiff's case must be tried individually. Counsel for the plaintiffs took the position that they could establish a fiduciary duty owed by Oliver in the absence of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certified the action on the basis that the plaintiffs did not rely on Oliver. The issues certified with regard to Oliver are as follows:</w:t>
      </w:r>
      <w:r>
        <w:rPr>
          <w:rFonts w:ascii="arial" w:eastAsia="arial" w:hAnsi="arial" w:cs="arial"/>
          <w:sz w:val="20"/>
          <w:lang w:val="en-US" w:eastAsia="en-US" w:bidi="ar-SA"/>
        </w:rPr>
        <w:cr/>
      </w:r>
    </w:p>
    <w:p>
      <w:pPr>
        <w:numPr>
          <w:numId w:val="3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duty of care and a fiduciary duty owed by Oliver to the plaintiffs?</w:t>
      </w:r>
    </w:p>
    <w:p>
      <w:pPr>
        <w:numPr>
          <w:numId w:val="3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Oliver know that the loans were under-secured?</w:t>
      </w:r>
    </w:p>
    <w:p>
      <w:pPr>
        <w:numPr>
          <w:numId w:val="3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when did Oliver know that they were under-secured?</w:t>
      </w:r>
    </w:p>
    <w:p>
      <w:pPr>
        <w:numPr>
          <w:numId w:val="3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information about the financial transactions was given to Oliver by the defendants, Taylor Ventures, Taylor, Floyd Taylor and NumberCo (collectively, "TVL") and when was that information given?</w:t>
      </w:r>
    </w:p>
    <w:p>
      <w:pPr>
        <w:numPr>
          <w:numId w:val="3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loans in fact under-secured at the time they were made?</w:t>
      </w:r>
    </w:p>
    <w:p>
      <w:pPr>
        <w:numPr>
          <w:numId w:val="3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TVL perpetrating a fraud on the investors and, if so, did Oliver know about it and when did he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the certification application, it was contemplated by counsel for the plaintiffs, counsel for the defendants and myself that a Rule 18A trial could be held on the issues of whether a fiduciary duty could arise in the absence of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that time, counsel for the plaintiffs conceded before me and later before the Court of Appeal that the law as it presently stands would not afford the plaintiffs a cause of action; however, counsel hoped to make a case to extend the law. Both I and the Court of Appeal agreed that counsel should have the opportunity to make that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Oliver has been attempting to have the application heard since June 2002. The case has been delayed on a number of occasions, each time at the instance of the plaintiffs. The plaintiffs now take the position that the case should not be heard on a Rule 18A application and that the defendants should be sent to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decided to hear the entire Rule 18A application before deciding whether it was appropriate for disposition and I have concluded that it is appropriate for disposition pursuant to Rule 18A. Discoveries have been held; documents have been disclosed; and there is no reason to believe that new evidence will be uncovered at trial. I have concluded that there is no conflict in the evidence between that of the plaintiffs and the defendants and that all issues can be fairly tried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have also concluded that it would be unfair to compel Oliver and the Law Firm to engage in a lengthy and expensive trial. It is unnecessary where all matters relating to these defendants can be fairly tried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argued that more evidence helpful to the plaintiffs might come out if Ralph Taylor was subjected to a vigorous cross-examination. They argued that Oliver should be put to a full trial in the hopes that some new evidence will emerge.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of the view that the prospects of that are slim and, in any event, the defendants should not be put to the expense, time and anxiety of a lengthy trial on the plaintiffs' hope of developing their case at that time. The evidence before me is capable of adjudication. There is little or no conflict between the evidence of the plaintiffs and that of Oliver and no credibility issues have been demonstrated.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say only that they hope to show that Oliver knew more than he says he knows. There is no evidence whatever to contradict Oliver's sworn evidence that he never acted for any of the plaintiffs; he never met any of them; he never held money on their behalf; he never purported to give them legal or financial advice; and he would not have given any of them advice even if he had been asked. There is no dispute about this evidence. Oliver swore that he knew nothing of the property values in which the plaintiffs invested and only did legal work on behalf of Taylor Ventures. Mr. Third and Mr. Gillanders, both lawyers and experts in real estate matters, opined that a lawyer would not be expected to give financial advice in circumstances such as these.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will, in the course of this judgment, outline the evidence of what Oliver knew and what inferences should be drawn from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Taylor was a land developer who operated through the defendant companies, NumberCo and Taylor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Taylor bought properties and proposed to develop them by carving them into smaller lots and selling them at a profit. He had several hundred investors, who invested in various aspects of his developments and did so in various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subject matter of this particular action involves a number of investors who invested RRSP money into first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Taylor purchased properties and the investors generally opened RRSP accounts at the Bank. Taylor took out a mortgage on the properties and each of the investors took an assignment of a portion of that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Oliver acted for Taylor Ventures and NumberCo and prepared the mortgage assignment documents. The mortgage assignments were registered in the Land Title Office in the investors' names and were forwarded to the Bank. Once the mortgages were registered, the Bank forwarded the funds to the Law Firm, who held them in trust for Taylor Ventures and then forwarded the funds to Taylor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Each investor received a mortgage in proportion to the amount invested. For example, if an investor advanced $57,000 and the total investment on the property was $1.5 million, the investor's security was 57,000/1,500,000. The mortgages were in standard form, providing the usual covenants and the rates of interest varied. In the case of the plaintiff, Elms, it was 20% and in the case of the plaintiff, Schmaus, it was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PETER ELMS'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Webster, counsel for Oliver, introduced into evidence the entire discovery of Elms. Elms has a college diploma in architectural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Elms invested with Taylor Ventures beginning in 1993. He made a total of 13 investments, eight of which were before he invested in the RRSP mortgages. He knew it was a land development and knew that some are successful and some are not. Elms agreed that he had never spoken to Oliver and did not even know of his existence until 1998, after Taylor Ventures defaulted on the mortgage. He acknowledged that he had never consulted a lawyer about investments and it would not have occurred to him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Elms met Ralph Taylor through the architectural firm for which he worked and, indeed, did architectural work for Taylor Ventures. He was told by Howard Jones, his employer, that Taylor Ventures was a good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Elms contacted Ralph Taylor with a view to investing in his ventures. He attended an investors' meeting and was told the return would be a guaranteed 20%. He later contacted Ralph Taylor and met with him personally and agreed to make an investment. His first investment was $9,000, with a return of 20%. That investment was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Elms said that he invested with Taylor Ventures because he knew and trusted Taylor. He had no idea what the properties were or how the monies were being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discovery, Elms said he had invested five or six times with TVL or Taylor Ventures prior to the RRSP transactions. However, later he admitted through his lawyer that he made a total of 13 investments, eight of which were prior to the RRSP investment and were successful and fully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Elms admitted that he relied entirely on the statements of Taylor and his own judgment when deciding to invest. At no time was he told what TVL paid for the properties. With regard to the RRSP properties, Elms said that he knew what he was getting and did not need legal advice. He said he knew that appraisals existed, but he did not ask to see them. Elms signed an "Offer to Purchase" in the following terms (the "Offer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Mortgage EH7166 charging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Lot 6 DL 55 Wellington District Plan 47120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City of Nanaimo</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Taylor Ventures Ltd, registered owner of the above property, have granted you a First Mortgage in the form attached.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to purchase from you an undivided 20,000/1,500,000.00 interest in the Mortgage for the sum of $20,000.00 (the "Proceeds").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as soon as my R.R.S.P. Trustee advances the Proceeds to your lawyers Oliver Drabik Carruthers &amp; Chalcraft, in trust, the lawyers will register an Assignment of the above described undivided interest in the First Mortgage to my R.R.S.P. Trustee and will advance the Proceeds to Taylor Ventures Ltd. pursuant to the terms of the First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you will cause your lawyers at your cost and expense to prepare and register an Assignment of a portion the [sic] attached First Mortgage as to the above described undivided interest in favour of my R.R.S.P. Trustee.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made my own investigation of the First Mortgage security and have satisfied myself as to the value of the property charged by the First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Elms agreed that he received no advice from the defendant, Oliver, regarding the Offer to Purchase; that he knew Oliver was Taylor Ventures' lawyer; that he did not want legal advice from Oliver; and that he would have contacted his own lawyer if he had wanted legal advice. Elms relied on Taylor; he got the document from Taylor and got no documents directly from Oliver. He said he inspected the property and made his own judgment about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DOYLE SCHMAUS'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Schmaus is a farmer in Saskatchewan who invested $57,000. He never met nor spoke to either Taylor or Oliver. He had never heard of Oliver or the Law Firm and received no documents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Schmaus said that he has a chartered accountant who acts for him and he consulted the chartered accountant about this particular investment. He did not consult a lawyer. Schmaus said that his chartered accountant had invested with Taylor Ventures and his chartered accountant told him that it was a good investment. Schmaus took his advice and invested. He never had a discussion with Taylor about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Schmaus was to receive interest at 15% on a first mortgage. He never inquired about the value of the property and had no idea how the money was to be used. He said he was investing in Taylor's credibility, as told to him by his chartered accountant. Schmaus signed an offer to purchase that was identical to that signed by Elms, except that he invested $57,000, not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All investors signed offers to purchase. The offer to purchase was clear enough that Elms understood that Oliver was not acting for him or protecting his interests. There is no reason to believe that any investor thought otherwise. Indeed, this case is based on a premise that no investor relied on Oliver.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DID OLIVER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Oliver knew:</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Taylor Ventures had paid for the land;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the mortgages;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close to 300 people had been investing with Taylor Ventures over a period of several years;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up to the point of the collapse of Taylor Ventures no person had lost money;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securities generally being provided to investors was minimal;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instance, that the investments were being secured by first mortgages;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Taylor was being investigated by the Securities Commission in that he may have been selling securities or giving financial advice without being registered. Oliver made submissions to the Securities Commission, arguing that there was no need to register because Taylor was borrowing money and was not covered by the Securities Act. After making that submission, the Securities Commission took no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for the plaintiffs summarized his submissions on the evidence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Oliver knew or ought to have known that the plaintiffs were vulnerable, naïve and under the spell of Taylor. He knew this because people were giving him money with no more security than a receipt. These receipts related to investments which are not the subject matter of this particular action. Counsel asks me to infer that these people in this action were naïve and vulnerable because at least some of them had accepted mere receipts in other investments with Taylor.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Oliver prepared the Offer to Purchase which was a contract and there were missing from the contract a number of terms which any reasonable lawyer would have put in to protect his own client (the investors). Oliver put in a clause designed to protect himself and his client which provided, "I have made my own investigation ... as to the value of the property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Oliver was assisting Taylor with his problems with the Securities Commission and apparently convinced them that his operations were not under their jurisdiction. In making his submissions, he did not make full disclosure because he did not describe the RRSP mortgage transactions and failed to inform the Securities Commission that Taylor was giving financial advice to clients through newsletters.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Oliver knew or ought to have known that the value of the property was far less than the value of the mortgages because he knew the purchase price and the amount of the mortgages.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Oliver knew that there were no constraints on how the money was to be spent.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Wellington property, Taylor, in his discovery, said that Oliver asked him about the purchase price and the value of the mortgage. Taylor explained that the land would be carved into one-acre lots and sold for $150,000 each. Oliver accepted that explanation without further inquiry. Had he investigated, he would have found that this particular development was zoned for five-acre lots and not one-acre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plaintiffs argue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lawyer is aware or should be aware that a party on the other side of a transaction in which the lawyer is acting, is unrepresented and that party's interests need protection, the lawyer has a duty to advise the unrepresented person that he is not protecting the party's interest and that party should get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the evidence does not support the inferences which counsel for the plaintiffs asks me to draw. There is no evidence that Oliver knew that the plaintiffs were vulnerable, naïve and under the spell of Taylor. He knew that many people were making investments and up to the point of the failure of Taylor Ventures, they had been making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Oliver prepared the offer to purchase and gave it to Taylor who gave it to each of the plaintiffs. Each plaintiff signed it and returned it to Taylor and Taylor delivered it to Oliver. The contract makes it clear that Oliver does not act for the plaintiffs and the plaintiffs acknowledged that they have done their own investigations as to the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Oliver did what he should have done, which is to put the plaintiffs on notice that they are responsible for their investment and Oliver is not. He had no way of knowing whether the plaintiffs had obtained independent legal advice. He clearly did not act for them and they knew he did not act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Oliver was retained by Taylor to make submissions to the Securities Commission. He did what he was retained to do and it would not have been open to him to tell investors that he was making those submissions. Oliver has a duty of confidentiality to his client and there is no evidence that he knew that he was misleading the Securities Commission in any way, if indeed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Oliver knew the purchase price and the amounts of the mortgages which were placed on the property, there is no evidence that he knew that the value of the property was far less as argued by the plaintiffs. He was not involved in any aspect of the business and did not know what work had been done on the property, or whether it had been re-zoned, or whether the market value had gone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Oliver made no investigation into the financial aspects of the transaction and would have given no financial advice even if he had been asked. However, if Oliver had chosen to do an investigation, he would not have been able to say that the properties were over-valued compared to the mortgages and would have had no reason to conclude that the mortgages were under-secured.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were five properties and no appraisals could be found for two of them. However, when counsel for Oliver searched the files of the trustee in bankruptcy, he did find three appraisals. With regard to the Rutherford Road property, the purchase price was $1.1 million on April 20, 1993 and the date of the mortgage was May 6, 1993. There was an appraisal as at February 15, 1993, done by Rogers Appraisals, which showed the value at $4 million. The amount of mortgage money actually raised on this property was $1,505,451. The plaintiffs had an appraisal done in 2002, which attempted to look back at the property and determine its value in January 2000 and that appraisal values it at $1.7 million. In this instance, the mortgage appears to be well 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regard to the Extension Road property, it was purchased on November 13, 1992 for $650,000 and appraised by Rogers Appraisal on January 16, 1993 for $1,820,000. The money advanced on the first mortgages was $1,811,500. Appraisals obtained by the plaintiffs in 2002 which attempted to look back some 10 years, appraised the property at that time at $906,000.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Schmaus invested in the 1746 Extension Road property, which was purchased in December 1991 for $630,000. Rogers Appraisal appraised this property on November 16, 1993, giving it a value of $1,745,000. The money advanced on the first mortgages for these properties was $1,652,010.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Based on this financial information, Oliver would have been ill advised to offer any financial advice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argue, however, that Oliver should have been alerted that the properties were over-valued and should have advised the plaintiffs to obtain independent legal advice. He had no reason to think that the properties were over-valued. The one time that Oliver did ask about the purchase price compared to the valuation, he was given an explanation by Taylor that satisfied him and he had no reason to investigate further since up to that point, for all that Oliver knew, all Taylor Ventures' investors had been successfully paid. Oliver had no duty to investigate the value of these mortgages and had no duty to provide any information regarding the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argue that Oliver should have taken steps to ensure that the plaintiffs had independent legal advice. In my view, he had no such obligation. The document each plaintiff signed made it clear that Oliver was not acting for them and that they had done their own investigation with regard to the value of the property. They were under no misapprehension that Oliver was providing any services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the case at bar, the plaintiffs seek recovery for pure economic loss. In order to establish a duty of care, a two part test must be met: Anns v. Merton London Borough Council, [1978] A.C. 728 (H.L.). Chief Justice McLachlin held in Cooper v. Hobart, </w:t>
      </w:r>
      <w:hyperlink r:id="rId558"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at [paragraph]30: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first stage of the Anns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Anns test focuses on factors arising from the </w:t>
      </w:r>
      <w:r>
        <w:rPr>
          <w:rFonts w:ascii="arial" w:eastAsia="arial" w:hAnsi="arial" w:cs="arial"/>
          <w:color w:val="000000"/>
          <w:sz w:val="20"/>
          <w:u w:val="single"/>
          <w:lang w:val="en-US" w:eastAsia="en-US" w:bidi="ar-SA"/>
        </w:rPr>
        <w:t>relationship</w:t>
      </w:r>
      <w:r>
        <w:rPr>
          <w:rFonts w:ascii="arial" w:eastAsia="arial" w:hAnsi="arial" w:cs="arial"/>
          <w:color w:val="000000"/>
          <w:sz w:val="20"/>
          <w:lang w:val="en-US" w:eastAsia="en-US" w:bidi="ar-SA"/>
        </w:rPr>
        <w:t xml:space="preserve"> between the plaintiff and the defendant. These factors include questions of policy, in the broad sense of that word. If foreseeability and proximity are established at the first stage, a prima facie duty of care arises. At the second stage of the Anns test, the question still remains whether there are residual policy considerations outside the relationship of the parties that may negative the imposition of a duty of care.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Our Court of Appeal held in Esser v. Louma, </w:t>
      </w:r>
      <w:hyperlink r:id="rId559" w:history="1">
        <w:r>
          <w:rPr>
            <w:rFonts w:ascii="arial" w:eastAsia="arial" w:hAnsi="arial" w:cs="arial"/>
            <w:i/>
            <w:color w:val="0077CC"/>
            <w:sz w:val="20"/>
            <w:u w:val="single"/>
            <w:shd w:val="clear" w:color="auto" w:fill="FFFFFF"/>
            <w:lang w:val="en-US" w:eastAsia="en-US" w:bidi="ar-SA"/>
          </w:rPr>
          <w:t>[2004] B.C.J. No. 1312</w:t>
        </w:r>
      </w:hyperlink>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2004 BCCA 359</w:t>
        </w:r>
      </w:hyperlink>
      <w:r>
        <w:rPr>
          <w:rFonts w:ascii="arial" w:eastAsia="arial" w:hAnsi="arial" w:cs="arial"/>
          <w:color w:val="000000"/>
          <w:sz w:val="20"/>
          <w:lang w:val="en-US" w:eastAsia="en-US" w:bidi="ar-SA"/>
        </w:rPr>
        <w:t xml:space="preserve"> at [paragraph]16: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"something more" was needed to impose a duty of care on one party the purely economic interests of another. (As will be seen below, the Supreme Court of Canada echoed this comment in Cooper v. Hobart, supra, at [paragraph]29.) In many cases, that "something more" took the form of reasonable reliance by one party on another, and in others (such as Ross v. Caunters) it took the form of the assumption of a contractual duty by one person to do something for the benefit of a third.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Kamahap Enterprises Ltd. v. Chu's Central Market Ltd. </w:t>
      </w:r>
      <w:hyperlink r:id="rId560" w:history="1">
        <w:r>
          <w:rPr>
            <w:rFonts w:ascii="arial" w:eastAsia="arial" w:hAnsi="arial" w:cs="arial"/>
            <w:i/>
            <w:color w:val="0077CC"/>
            <w:sz w:val="20"/>
            <w:u w:val="single"/>
            <w:shd w:val="clear" w:color="auto" w:fill="FFFFFF"/>
            <w:lang w:val="en-US" w:eastAsia="en-US" w:bidi="ar-SA"/>
          </w:rPr>
          <w:t>(1990), 40 B.C.L.R. (2d) 288</w:t>
        </w:r>
      </w:hyperlink>
      <w:r>
        <w:rPr>
          <w:rFonts w:ascii="arial" w:eastAsia="arial" w:hAnsi="arial" w:cs="arial"/>
          <w:color w:val="000000"/>
          <w:sz w:val="20"/>
          <w:lang w:val="en-US" w:eastAsia="en-US" w:bidi="ar-SA"/>
        </w:rPr>
        <w:t xml:space="preserve"> (C.A.) at 292, Taylor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only damage foreseeable is damage to another's pocket or estate - where there is </w:t>
      </w:r>
      <w:r>
        <w:rPr>
          <w:rFonts w:ascii="arial" w:eastAsia="arial" w:hAnsi="arial" w:cs="arial"/>
          <w:i/>
          <w:color w:val="000000"/>
          <w:sz w:val="20"/>
          <w:lang w:val="en-US" w:eastAsia="en-US" w:bidi="ar-SA"/>
        </w:rPr>
        <w:t>no foreseeable risk of personal injury or physical property damage</w:t>
      </w:r>
      <w:r>
        <w:rPr>
          <w:rFonts w:ascii="arial" w:eastAsia="arial" w:hAnsi="arial" w:cs="arial"/>
          <w:color w:val="000000"/>
          <w:sz w:val="20"/>
          <w:lang w:val="en-US" w:eastAsia="en-US" w:bidi="ar-SA"/>
        </w:rPr>
        <w:t xml:space="preserve"> - foreseeability of such economic loss, while essential to the existence of a duty of care, cannot, it now seems clear, generally be regarded as sufficient to create proximity and thus impose such a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such cases reliance cannot, of course, be assumed, for it is not normally to be expected that a person will care gratuitously for the purely economic interests of others.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argue that even though there was no solicitor/client relationship between the plaintiffs and the Law Firm and that there was no reliance, Oliver still had a duty to protect their interests. The plaintiffs pointed to a line of cases in which lawyers were found liable to plaintiffs even in the absence of reliance. These are the disappointed beneficiaries in wills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oft-cited cases in this field are Ross v. Caunters (a firm), [1979] 3 All E.R. 580 (Ch. Div.) and, more recently, White v. Jones, [1995] 1 All E.R. 691 (H.L.). Our court has allowed such claims as well: see Whittingham v. Crease &amp; Co. </w:t>
      </w:r>
      <w:hyperlink r:id="rId561" w:history="1">
        <w:r>
          <w:rPr>
            <w:rFonts w:ascii="arial" w:eastAsia="arial" w:hAnsi="arial" w:cs="arial"/>
            <w:i/>
            <w:color w:val="0077CC"/>
            <w:sz w:val="20"/>
            <w:u w:val="single"/>
            <w:shd w:val="clear" w:color="auto" w:fill="FFFFFF"/>
            <w:lang w:val="en-US" w:eastAsia="en-US" w:bidi="ar-SA"/>
          </w:rPr>
          <w:t>(1978), 88 D.L.R. (3d) 353</w:t>
        </w:r>
      </w:hyperlink>
      <w:r>
        <w:rPr>
          <w:rFonts w:ascii="arial" w:eastAsia="arial" w:hAnsi="arial" w:cs="arial"/>
          <w:color w:val="000000"/>
          <w:sz w:val="20"/>
          <w:lang w:val="en-US" w:eastAsia="en-US" w:bidi="ar-SA"/>
        </w:rPr>
        <w:t xml:space="preserve"> (B.C.S.C.). In these cases, the solicitor drafting the will assumed a contractual duty by one person to do something for the benefit of a third. The key to those cases is that the solicitor's client instructs the solicitor to confer a gift. That instruction brings the beneficiary into a reasonably proximate relationship with the solicitor. Therefore liability will arise where the solicitor fails to carry out those instructions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Counsel also pointed to the line of cases where a lawyer was acting for a promoter on facts similar to those before me. However, in those cases, the lawyer had direct knowledge or information that would have made it clear that a fraudulent scheme was being perpetrated and the lawyer continued to participate. There is no such evidence before me. See, for example, Watson v. Johnston </w:t>
      </w:r>
      <w:hyperlink r:id="rId562" w:history="1">
        <w:r>
          <w:rPr>
            <w:rFonts w:ascii="arial" w:eastAsia="arial" w:hAnsi="arial" w:cs="arial"/>
            <w:i/>
            <w:color w:val="0077CC"/>
            <w:sz w:val="20"/>
            <w:u w:val="single"/>
            <w:shd w:val="clear" w:color="auto" w:fill="FFFFFF"/>
            <w:lang w:val="en-US" w:eastAsia="en-US" w:bidi="ar-SA"/>
          </w:rPr>
          <w:t>(1990), 66 Man.R. (2d) 10</w:t>
        </w:r>
      </w:hyperlink>
      <w:r>
        <w:rPr>
          <w:rFonts w:ascii="arial" w:eastAsia="arial" w:hAnsi="arial" w:cs="arial"/>
          <w:color w:val="000000"/>
          <w:sz w:val="20"/>
          <w:lang w:val="en-US" w:eastAsia="en-US" w:bidi="ar-SA"/>
        </w:rPr>
        <w:t xml:space="preserve"> (Q.B.) in which a solicitor knew or ought to have known that the scheme was fraudulent and continued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point also to a line of cases in which a lawyer was acting for both sides of a transaction. That line of cases is simply not applicable to the case before me because Oliver was not acting for the plaintiffs and they did not think he was acting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Tracy v. Atkins </w:t>
      </w:r>
      <w:hyperlink r:id="rId563" w:history="1">
        <w:r>
          <w:rPr>
            <w:rFonts w:ascii="arial" w:eastAsia="arial" w:hAnsi="arial" w:cs="arial"/>
            <w:i/>
            <w:color w:val="0077CC"/>
            <w:sz w:val="20"/>
            <w:u w:val="single"/>
            <w:shd w:val="clear" w:color="auto" w:fill="FFFFFF"/>
            <w:lang w:val="en-US" w:eastAsia="en-US" w:bidi="ar-SA"/>
          </w:rPr>
          <w:t>(1979), 16 B.C.L.R. 223</w:t>
        </w:r>
      </w:hyperlink>
      <w:r>
        <w:rPr>
          <w:rFonts w:ascii="arial" w:eastAsia="arial" w:hAnsi="arial" w:cs="arial"/>
          <w:color w:val="000000"/>
          <w:sz w:val="20"/>
          <w:lang w:val="en-US" w:eastAsia="en-US" w:bidi="ar-SA"/>
        </w:rPr>
        <w:t xml:space="preserve"> (C.A.), our Court of Appeal found a solicitor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inquire about instructions he received by letter. The solicitor originally acted for the purchaser of a residential property. The purchaser brought the solicitor a letter, purportedly from the vendors, instructing the solicitor to amend the terms of the contract. The solicitor acted on those instructions without any verification that the vendor also wishes to retain him, without the express consent of both parties and without informing both parties of the extent of his retainer pursuant to the Law Society Professional Conduct Handbook rules. In effect, the solicitor acted for both parties improperly, even though the vendor did not know he so 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Anakotta v. Perusini, </w:t>
      </w:r>
      <w:hyperlink r:id="rId564" w:history="1">
        <w:r>
          <w:rPr>
            <w:rFonts w:ascii="arial" w:eastAsia="arial" w:hAnsi="arial" w:cs="arial"/>
            <w:i/>
            <w:color w:val="0077CC"/>
            <w:sz w:val="20"/>
            <w:u w:val="single"/>
            <w:shd w:val="clear" w:color="auto" w:fill="FFFFFF"/>
            <w:lang w:val="en-US" w:eastAsia="en-US" w:bidi="ar-SA"/>
          </w:rPr>
          <w:t>[2004] B.C.J. No. 270</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2004 BCSC 168</w:t>
        </w:r>
      </w:hyperlink>
      <w:r>
        <w:rPr>
          <w:rFonts w:ascii="arial" w:eastAsia="arial" w:hAnsi="arial" w:cs="arial"/>
          <w:color w:val="000000"/>
          <w:sz w:val="20"/>
          <w:lang w:val="en-US" w:eastAsia="en-US" w:bidi="ar-SA"/>
        </w:rPr>
        <w:t>, a notary public acting for the vendor, prepared documents and accepted funds for contracts conferring interests in Land. The contract provided that, if the purchasers wanted the vendor's notary public to handle the transfer of title, they would pay a flat fee of $321. The notary was acting for both sides and received a fee from the plaintiffs. The notary public did not advise the purchasers to seek independent legal advice, nor did she offer the purchasers advice as to the implications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These cases illustrate that a duty of care can be established in circumstances where the lawyer or notary public acts for both sides of a transaction. However, such circumstances require actual work on behalf of the second party, even if that party is not aware of the extent of the work performed on their behalf. No such proximity arises in the case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are no cases in which the courts have found liability against a lawyer where he was not acting for the plaintiffs and where there was no reliance by the plaintiffs. The only exceptions are the wills case or cases or where a lawyer has knowledge or should have had knowledge of a fraud being perpetrated.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These sorts of cases require a careful examination of the facts to determine where liability should fall. I have done that in this case and I conclude that Oliver was not acting for the plaintiffs and they knew he was not acting for them. They did not rely on him for legal or financial advice. The legal function that Oliver performed in registering the mortgages was done properly and the mortgages provided all the normal protections provided by a first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What really happened here was that the plaintiffs were investing RRSP money in first mortgages which would pay a very high interest rate of 15 or 20%. They were investing in Taylor Ventures because they had confidence in Taylor and they were investing in the credibility of Taylor. When Taylor Ventures went into receivership, the property values were below the value of the first mortgages with accumulated interest at 15 or 20%. In that receivership, all the properties, worth millions of dollars, were turned over to the first mortgage holders and are in the process of being sold. The plaintiffs now look for a deep pocket to cover any shortfall.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seek to extend the law to impose responsibilities on a lawyer to protect the financial interests of parties who are on the opposite side of his own client in a commercial transaction. This would require a departure from long held traditions and responsibilities in the profession. Taylor J.A. articulated the principle as follows in Kamahap at 296: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in my view, impossible that persons employed by, or acting for, a vendor in giving effect to such a transaction - they having no reason to believe they are relied on by the purchaser and the purchaser also having no reasonable basis for such reliance - could owe a duty to that party which their principal did not have. Had they such a duty they could not safely care also for the interests of their principal, which is, of course, their real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Lawyers have duties to their clients. Except where the Law Society permits it, lawyers cannot have divided loyalties. If that were so, no client would feel secure that his or her lawyer is acting in his or her best interest and will keep confidences. In my view, that would not be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To impose liability in circumstances such as these would make lawyers guarantors of virtually all financial transactions in which they act. In my view, that is neither fair nor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now turn to the questions that were certified: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duty of care and a fiduciary duty owed by Oliver to the plaintiffs?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answer to this question is no.</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Oliver know that the loans were under-secured?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answer to this question is no.</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information about the financial transactions was given to Oliver by the defendants, Taylor Ventures Ltd., Ralph Dennis Taylor, Floyd Taylor and NumberCo (collectively, "TVL") and when was that information given?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Oliver was given no information with regard to the financial transactions other than the explanation given by Taylor to Oliver with regard to one transaction on the Wellington property which I described earlier.</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loans in fact under-secured at the time they were made?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make no finding of fact with regard to this question as it is unnecessary for disposing of liability with regard to Oliver, since he did not know they were under-secured, if in fact they were.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TVL perpetrating a fraud on the investors and, if so, did Oliver know about it and when did he know?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make no finding of fact as to whether TVL was perpetrating a fraud. I do find however, that Oliver did not know about any fraud and there was no evidence from which he should have concluded that a fraud was being perpetrated.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action is dismissed as against Oliver Drabik Carruthers &amp; Chalcraft.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MACZKO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1"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Fink v. British Columbia (Public Guardian and Trustee), [2003] B.C.J. No. 364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Satanove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6 - 10,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S013723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364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255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223 D.L.R. (4th) 719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E.T.R. (2d) 192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120 A.C.W.S. (3d) 802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Monique Roy Fink, plaintiff, and Public Guardian and Trustee of British Columbia,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2"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4" w:name="Keywords_23"/>
      <w:bookmarkEnd w:id="174"/>
      <w:r>
        <w:rPr>
          <w:rFonts w:ascii="arial" w:eastAsia="arial" w:hAnsi="arial" w:cs="arial"/>
          <w:b/>
          <w:color w:val="000000"/>
          <w:sz w:val="20"/>
          <w:lang w:val="en-US" w:eastAsia="en-US" w:bidi="ar-SA"/>
        </w:rPr>
        <w:t>Guardian and ward — Public trustee or guardian — Appointment — Cost of maintaining child or adult in care — Duties and powers of guardian — Respecting ward's estate — Distribution of estate — Public wards — Maintenance of — Persons liable for.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5" w:name="Case Summary_20"/>
            <w:bookmarkEnd w:id="1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Fink against the Public Guardian and the Superintendent of Child and Family Services (Superintendent)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statutory duty in accepting and making payments from her estate for her maintenance. Fink was born with significant birth defects and had not been expected to survive infancy. Her biological parents had been unable to care for her and she was placed in the permanent care of the Superintendent when she was two years old becoming a permanent ward when she was three. When she was four, her father died and she received the proceeds of a life insurance policy, death benefits and monthly orphan benefits all of which were placed in trust with the Public Trustee. Amounts were withdrawn monthly from Fink's estate and paid to the Superintendent for her maintenance. The total including interest was $80,773. A decision had already been made on a point of law that the Public Guardian was permitted to pay maintenance from the infant's estate to the Superintendent. When Fink's estate first came into the hands of the Public Guardian, there was a policy in place that the Superintendent could be reimbursed for maintenance payments for a child in care, if required and the estate was greater than $10,000. No distinction was made for wards with disabilities or future needs. By 1993, the policy allowed for payment of maintenance if the trust account exceeded $25,000 unless there was an exemption to preserve the funds for future needs. One of Fink's case workers at the office of the Superintendent had contacted her supervisor about an exemption for Fink but never followed through with the request for more information.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6" w:name="Holdings of Court_20"/>
            <w:bookmarkEnd w:id="176"/>
            <w:r>
              <w:rPr>
                <w:rFonts w:ascii="arial" w:eastAsia="arial" w:hAnsi="arial" w:cs="arial"/>
                <w:color w:val="000000"/>
                <w:sz w:val="20"/>
                <w:lang w:val="en-US" w:eastAsia="en-US" w:bidi="ar-SA"/>
              </w:rPr>
              <w:t>HELD: Action against the Queen in Right of British Columbia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Action against the Public Guardian dismissed. The Superintendent knew there was a means by which Fink's funds could be exempted but did not take proper steps to ensure that they were. This failure was a breach of the required standard of care. It was the responsibility of the Superintendent to obtain an exemption for Fink. Absent an exemption, the Public Guardian had no choice but to make the payments requested by the Superintendent and was therefore not liable.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7" w:name="Legislation Cited_16"/>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3"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Infants Act, </w:t>
      </w:r>
      <w:hyperlink r:id="rId572" w:history="1">
        <w:r>
          <w:rPr>
            <w:rFonts w:ascii="arial" w:eastAsia="arial" w:hAnsi="arial" w:cs="arial"/>
            <w:i/>
            <w:color w:val="0077CC"/>
            <w:sz w:val="20"/>
            <w:u w:val="single"/>
            <w:shd w:val="clear" w:color="auto" w:fill="FFFFFF"/>
            <w:lang w:val="en-US" w:eastAsia="en-US" w:bidi="ar-SA"/>
          </w:rPr>
          <w:t>R.S.B.C. 1996, c. 223, s. 12</w:t>
        </w:r>
      </w:hyperlink>
      <w:r>
        <w:rPr>
          <w:rFonts w:ascii="arial" w:eastAsia="arial" w:hAnsi="arial" w:cs="arial"/>
          <w:color w:val="000000"/>
          <w:sz w:val="20"/>
          <w:lang w:val="en-US" w:eastAsia="en-US" w:bidi="ar-SA"/>
        </w:rPr>
        <w:t xml:space="preserve">. Trustee Act, </w:t>
      </w:r>
      <w:hyperlink r:id="rId573" w:history="1">
        <w:r>
          <w:rPr>
            <w:rFonts w:ascii="arial" w:eastAsia="arial" w:hAnsi="arial" w:cs="arial"/>
            <w:i/>
            <w:color w:val="0077CC"/>
            <w:sz w:val="20"/>
            <w:u w:val="single"/>
            <w:shd w:val="clear" w:color="auto" w:fill="FFFFFF"/>
            <w:lang w:val="en-US" w:eastAsia="en-US" w:bidi="ar-SA"/>
          </w:rPr>
          <w:t>R.S.B.C. 1996, c. 464, s. 25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8" w:name="Counsel_30"/>
      <w:bookmarkEnd w:id="1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4"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K.H. Walker, for the plaintiff. H. Hughes, for the defendant, Her Majesty the Queen in Right of the Province of British Columbia. B. Adair, Q.C., for the defendant, the Public Guardian and Trustee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9" w:name="Judgment_29"/>
      <w:bookmarkEnd w:id="179"/>
      <w:r>
        <w:pict>
          <v:line id="_x0000_s1165"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0" w:name="SATANOVE J."/>
            <w:bookmarkEnd w:id="180"/>
            <w:r>
              <w:rPr>
                <w:rFonts w:ascii="arial" w:eastAsia="arial" w:hAnsi="arial" w:cs="arial"/>
                <w:b/>
                <w:color w:val="000000"/>
                <w:sz w:val="30"/>
                <w:lang w:val="en-US" w:eastAsia="en-US" w:bidi="ar-SA"/>
              </w:rPr>
              <w:t>SATANOVE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raises the interesting issue of whether, in the circumstances of this case, the Public Trustee (now the Public Guardian and Trustee of British Columbia) should have deducted funds from the estate of a severely handicapped child in order to reimburse the Superintendent of Family and Child Services (the "Superintendent") for her maintenance as a child in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Monique Roy Fink and her adopted mother, Eleanor Fink, are credits to the human race and shining examples of the fortitude and compassion of the human spirit. The plaintiff was born 21 years ago with such significant birth defects she was not expected to survive infancy. She had no lower jaw, no tongue, and a malformed throat opening. She required a tracheostomy to breathe and a gastrostomy to receive nourishment. To this day, the plaintiff has never taken a meal by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Nearly l00 surgeries later, the plaintiff has the semblance of a lower jaw created by bone graft. She has taught herself to speak without the aid of a therapist. She has had learning difficulties in the past but she is gifted musically and is presently attending the University of Victoria music program. She has had some experience playing cello with community orchestras. She testified on her own behalf and appeared in every way to be a sensible, pleasant and normal young lady, who spoke more clearly than some other witnesses who have graced my court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could not have reached her level of achievement without the aid of Eleanor Fink, a pediatric nurse who took the plaintiff home when she was two years old, fostered her until she was 19, and then adopted her. The plaintiff's biological parents had been unable to care for her and she had spent her first two years of life in the pediatric ward of the Children's Hospital. She was placed in the permanent care of the Superintendent with her parents' consent at age two. At age three the Superintendent was appointed Guardian of 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age four the plaintiff's biological father died and she received the proceeds of a life insurance policy in the amount of $8l,693.15, death benefits from I.C.B.C. in the amount of $3,600.00, and monthly orphan's benefits from CPP. All these funds were placed in trust with the Public Trustee who became the guardian of the plaintiff's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Approximately one month after the life insurance proceeds were paid out, the Public Trustee began withdrawing certain amounts from the plaintiff's estate on a monthly basis and paying them to the Superintendent for the plaintiff's maintenance (the "Payments"). The Payments were initially in the amount of $212.79 per month and increased annually to $619.00 per month in 1997 when the last payment was made. It has been agreed between the parties that the total amount of the Payments equals $50,000.00. When accrued interest on the payments is added in, the amount equals $80,773.10.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the plaintiff reached the age of 19, she received the remainder of her estate in the sum of $160,000.00.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claims that the Payments should not have been made from her estate because she will need her entire estate to support her special needs in the future. She claims that the Public Trustee and the Superintendent were negligent and breached their statutory duty in accepting and making the Payments, respectively, without consideration of her best interest and special needs, as they were charged to do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litigation has had a somewhat tortured history. Among other steps, the parties appeared on March 5, 2002 before Madam Justice Dillon on this question of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period 1984 to [1997] was the Superintendent of Family and Child Services (and from 1996 the director) when guardian of the person of and having permanent custody of infants legally entitled to payment of reasonable sums expended by him in maintaining those infants from the Public Guardian and Trustee as guardian of their estates.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a full review of the applicable statutes and case law, Madam Justice Dillon concluded, in summary,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Trustee was appointed guardian of the estate of the plaintiff. The Superintendent was appointed guardian of the person and given custody. There is nothing in the nature of these appointments that changes the common law and statutory duty of a guardian to apply the child's estate for the child's maintenance except as altered by s. 12 of the Infants Act, </w:t>
      </w:r>
      <w:r>
        <w:rPr>
          <w:rFonts w:ascii="arial" w:eastAsia="arial" w:hAnsi="arial" w:cs="arial"/>
          <w:i/>
          <w:color w:val="000000"/>
          <w:sz w:val="20"/>
          <w:lang w:val="en-US" w:eastAsia="en-US" w:bidi="ar-SA"/>
        </w:rPr>
        <w:t>R.S.B.C. 1996, c. 223</w:t>
      </w:r>
      <w:r>
        <w:rPr>
          <w:rFonts w:ascii="arial" w:eastAsia="arial" w:hAnsi="arial" w:cs="arial"/>
          <w:color w:val="000000"/>
          <w:sz w:val="20"/>
          <w:lang w:val="en-US" w:eastAsia="en-US" w:bidi="ar-SA"/>
        </w:rPr>
        <w:t xml:space="preserve">. Further, no circumstances were shown to me to suggest that the Trustee was obliged to use his own funds to maintain the plaintiff. While there may be facts to support such a claim, that is not part of the point of law to be decided. The Trustee was not a parent in the full sense of the word. There remains a distinction between a parent and a guardian, especially when the guardian is the public guardian, in this case, the Public Trustee. If there is any doubt on the matter, it is resolved by s. 12 of the Infants Act, supra (formerly R.S.B.C. 1979, c. 196, s. 11), and by s. 25 of the Trustee Act,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A Public Trustee is obligated to provide for the maintenance, education or benefit of an infant, and can do so from the infant's estate. Those monies will be given to the guardian of the person or custodian of the child who will actually spend the money for the child's maintenance. There is nothing to suggest that the Superintendent as guardian of the person and custodian of the child is any less entitled to compensation for monies expended on maintenance of the child than any other such guardian.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am bound by the above finding of law. I agree with counsel for the Public Guardian and Trustee that the only issues that remain for me to decide are: whether the Payments were actually made for the plaintiff's maintenance, whether they were reasonable and proper, and whether the Superintendent or Public Trustee were negligent in the operation of their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REASONABLE/PROPER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Over the years the Superintendent spent over half a million dollars on the care of the plaintiff. Eleanor Fink was paid about $440,000.00 as a fee for service, and $90,000.00 as maintenance payments. The Superintendent also paid about $10,000.00 for medical expenses over and above the Medical Services Plan, and about $12,000.00 for private school, music lessons,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Eleanor Fink admitted that the amounts spent by the Crown were not excessive; in fact she complained they were not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Thus there is no dispute that the Payments were made on account of reasonable and proper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Madam Justice Dillon has found no duty, statutory or otherwise, on the Superintendent to refrain from seeking reimbursement for maintenance of the plaintiff because of her special needs. Further, she has found that the Superintendent was authorized to request and receive reimbursement from a ward's estate for maintenance payments made by it on behalf of the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However, over the course of the plaintiff's wardship the Crown made certain policy decisions which restricted the Superintendent's right to full reimbursement. The question remains whether in the circumstances of this case, the personnel in the employ of the Superintendent implemented those policies negligently. (Just v. British Columbia, </w:t>
      </w:r>
      <w:hyperlink r:id="rId574"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Trustee's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Moloo was the plaintiff's case worker at the Public Trustee's Office from 1985 to 1996. Her role was to ensure that all benefits belonging to an estate of a child in permanent care were applied for, collected and protected from dispensation other than to meet lawful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She testified that when the plaintiff's estate first came into the hands of the Public Trustee, the policy was, in effect, that if the estate had been established for maintenance (i.e., under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or last will and testament etc.) and was in excess of $10,000.00, then the Superintendent could be reimbursed for basic maintenance payments of the child in care, if required. There was no provision in this early policy for exemption for special or future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March 19, 1985, Ms. Moloo wrote a standard form letter to the Superintendent's accounting division advising that the Public Trustee was holding funds on behalf of the plaintiff, and asking if the Superintendent required reimbursement and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Solotski of the accounting division replied that the amount was $212.00 per month. While he did not expressly request that reimbursement be made in this amount, it was inferred by Ms. Moloo in accordance with the usual procedure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Moloo began making the monthly payments. She testified that she did so because:</w:t>
      </w:r>
      <w:r>
        <w:rPr>
          <w:rFonts w:ascii="arial" w:eastAsia="arial" w:hAnsi="arial" w:cs="arial"/>
          <w:sz w:val="20"/>
          <w:lang w:val="en-US" w:eastAsia="en-US" w:bidi="ar-SA"/>
        </w:rPr>
        <w:cr/>
      </w:r>
    </w:p>
    <w:p>
      <w:pPr>
        <w:numPr>
          <w:numId w:val="3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source of funds was I.C.B.C., life insurance and CPP and could be used for maintenance.</w:t>
      </w:r>
    </w:p>
    <w:p>
      <w:pPr>
        <w:numPr>
          <w:numId w:val="3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permanent child in care, which meant the Superintendent was maintaining her.</w:t>
      </w:r>
    </w:p>
    <w:p>
      <w:pPr>
        <w:numPr>
          <w:numId w:val="3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amount in the estate was over $10,000.00.</w:t>
      </w:r>
    </w:p>
    <w:p>
      <w:pPr>
        <w:numPr>
          <w:numId w:val="3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Payments would not encroach on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proceeded to treat the plaintiff's file as she would have treated any other file belonging to a child in care. She made no distinction for wards with disabilities or future needs; all children in care were treated equally. She understood that in the absence of an exemption, the policy did not allow her any discretion, and she had to make the payments on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1993, the policy stated that if the trust account exceeded $25,000.00 and its terms allowed for payment of maintenance, the Public Trustee would initiate reimbursement of the basic cost of care from the child's trust account, unless there was an exemption. The exemption procedure was outlined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child's trust account is over $25,000 and the social worker feels that these excess funds should not be used for maintenance, but be preserved for future needs, the social worker should obtain approval for an exemption from the Area Manager and notify the office of the Public Trustee of this exemption, as well as the accounting office. Situations where exemptions could be considered would be when a child is pursuing further education after guardianship expires, </w:t>
      </w:r>
      <w:r>
        <w:rPr>
          <w:rFonts w:ascii="arial" w:eastAsia="arial" w:hAnsi="arial" w:cs="arial"/>
          <w:b/>
          <w:color w:val="000000"/>
          <w:sz w:val="20"/>
          <w:lang w:val="en-US" w:eastAsia="en-US" w:bidi="ar-SA"/>
        </w:rPr>
        <w:t>or has long term medical needs and will require care or treatment beyond guardianship</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Moloo recognized a note on file of a telephone conversation with Peter Ballantyne, the plaintiff's social worker at the time, that he was concerned that the Superintendent would stop paying for the plaintiff's needs as a handicapped person unless the life insurance proceeds were held in trust. She did not recall agreeing with Mr. Ballantyne that these funds would not be touched. Her understanding was that in order to stop payment her office needed a written request stating the reason. Later on the policy spelled out that the social worker was to get an authorization and exemption from his supervisor or area manager. No such exemption was ever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Moloo left the Office of the Public Trustee in 1996 and was replaced by Tracy Matovitch. Ms. Matovitch was contacted by Mark Thompson, a supervisor in the Superintendent's office, and was advised by him that he was working on obtaining an exemption for the plaintiff. Ms. Matovitch advised Mr. Thompson she would need written authorization from the Superintendent. She anticipated that it would be forthcoming so she put a hold on the Payments. This hold remained in place until 1998 when the plaintiff turned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above policy remained in effect through 1997 when the Payments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Superintendent's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1985 the Superintendent's written policy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estate is being held in trust for a child and exceeds $5,000.00, the Public Trustee office shall notify Family and Children's Services Division who shall advise accounting division. </w:t>
      </w:r>
      <w:r>
        <w:rPr>
          <w:rFonts w:ascii="arial" w:eastAsia="arial" w:hAnsi="arial" w:cs="arial"/>
          <w:b/>
          <w:color w:val="000000"/>
          <w:sz w:val="20"/>
          <w:lang w:val="en-US" w:eastAsia="en-US" w:bidi="ar-SA"/>
        </w:rPr>
        <w:t>Normally</w:t>
      </w:r>
      <w:r>
        <w:rPr>
          <w:rFonts w:ascii="arial" w:eastAsia="arial" w:hAnsi="arial" w:cs="arial"/>
          <w:color w:val="000000"/>
          <w:sz w:val="20"/>
          <w:lang w:val="en-US" w:eastAsia="en-US" w:bidi="ar-SA"/>
        </w:rPr>
        <w:t>, accounting division will bill the child's estate for maintenance costs where the estate exceeds $5,000.00.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was no express provision at this time for an exemption from the effect of the above policy. However, the use of the word "normally" implies there may be abnormal circumstances where this will not happen. Peter Ballantyne, the plaintiff's case worker from 1982 through 1988, testified that he was aware that any amount over $5,000.00 could be used for a child's care. He was not aware it was mandatory. He understood the most important consideration was the long term needs of the child. In cross-examination he said he did not understand there had to be an exemption but he did understand something had to be done to stop the Superintendent from receiving the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testified that he had a telephone call with a case worker in the Public Trustee's Office shortly after he learned of the funds. He conveyed his opinion that the money should be left there in the best interest of the plaintiff. He did not put anything in writing, or give a specific direction not to pay. He made no notation on his file. He conceded that the proper procedure was to have obtained an exemption for the Public Trustee. He said he discussed the matter with his supervisor and decided not to formally apply for one. He said that when he discussed the plaintiff's special needs with the case worker in the Public Trustees Office he was left with the impression that the funds could be preserved and that they would be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From the evidence it appears more probable than not that Mr. Ballantyne was conversing with the plaintiff's mother's case worker, not Ms. Moloo. In any event, even if Mr. Ballantyne's evidence were not contradicted by Ms. Moloo it falls short of establishing an agreement with the Public Trustee's Office that the funds would not be used for maintenance, as pleaded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1990 the written policy was amended to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...Requests from the accounting office will be reviewed on a </w:t>
      </w:r>
      <w:r>
        <w:rPr>
          <w:rFonts w:ascii="arial" w:eastAsia="arial" w:hAnsi="arial" w:cs="arial"/>
          <w:b/>
          <w:color w:val="000000"/>
          <w:sz w:val="20"/>
          <w:lang w:val="en-US" w:eastAsia="en-US" w:bidi="ar-SA"/>
        </w:rPr>
        <w:t>case by case basis</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1996 the policy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matter of practice and policy, the Public Trustee does not pay out a child's money for the child's maintenance unless the child has over $25,000.00 and the terms of the trust allow maintenance to be paid from the funds held. As well, </w:t>
      </w:r>
      <w:r>
        <w:rPr>
          <w:rFonts w:ascii="arial" w:eastAsia="arial" w:hAnsi="arial" w:cs="arial"/>
          <w:b/>
          <w:color w:val="000000"/>
          <w:sz w:val="20"/>
          <w:lang w:val="en-US" w:eastAsia="en-US" w:bidi="ar-SA"/>
        </w:rPr>
        <w:t>payment of maintenance must not be contrary to the child's best interest</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Again there was no reference to an exemption, but the words "not contrary to the child's best interest" by implication suggested that an exemption can be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Colleen Samson took over the plaintiff's file in 1993. She learned about the payments in 1994 by way of a letter dated May 3, 1984 from the Public Trustee's Office telling her the monthly sum that was being released to the Superintendent for monthly care. Ms. Samson left on maternity leave in November 1994 and was replaced by Daphne Grant. Ms. Grant formed the opinion that it was not appropriate that the Payments were being made and brought this to the attention of her supervisor, Janice Goodall. She also recorded it in the file for Ms. Samson's return. Her recommendation that the Payments be stopped was never implemented. She left before finding out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Samson asked her supervisor, Mark Thompson, on November 8, 1995 if they could obtain an exemption for the plaintiff. Mr. Thompson forwarded the request to Mr. Wilmot who responded on November 9, 1995 that he was not opposed to the plan, however wished more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November 30, 1995 Mr. Wilmot reminded Mr. Thompson that if he still wanted him to consider the request that he needed to get back to him with additional details. Ms. Samson responded to Mr. Wilmot's e-mail on the same day advising that she had not had a chance to get all the details. In fact, she did not respond with any details until January 5, 1996, nearly six weeks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Inexplicably, and contrary to her opinion that the plaintiff needed her entire estate for future support, Ms. Samson advised Mr. Wilmot that she hoped that one day the plaintiff would be able to find rewarding employment and could be self supporting.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Wilmot responded on January 29, 1996 that because the plaintiff's care costs were less than the monthly interest on her estate and did not have a negative impact on the principal amount, he believed the Public Trustees' Office should continue to contribute. He suggested that the Public Trustee's Office might have a different opinion and that Ms. Samson might wish to ask them to submit correspondence to support her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Samson did not explain to my satisfaction why she did not follow up on Mr. Wilmot's suggestion. Mr. Wilmot asked her again by way of e-mail dated March 29, 1996 whether Ms. Samson still wished to pursue the issue. She did not respond. She said she took no further steps to have the money returned to the plaintiff's trust account because she did not believe it would have been. She had no authority to stop the Payments. Mr. Wilmot did not think it was appropriate. However, she still held the personal opinion that it was in the best interest of the plaintiff for her to have her entire estate. In fact, when the plaintiff reached 19 she advised her to get legal advice because she felt that the Payments should not have been made. She felt she had taken things as far as she could in her system. She had pressed Mr. Thompson, her supervisor, and understood he was following up with Tracy Matovitch at the Public Trustees Office and that the Payments had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cross-examination she said she took Mr. Wilmot's response of January 29, 1996 as a "no". She felt she was not getting anywhere so she told the plaintiff to get a lawyer. When asked why she took so long in requesting an exemption, she said she had originally considered obtaining an exemption when Ms. Goodall was her immediate supervisor but thought she would say no. When Mr. Thompson took over he appeared more sympathetic.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re-examination her explanation for not pursuing the exemption was that she had achieved what she wanted in that the Payments had stopped. She felt if she pursued the matter further she might have lost what she had gained.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Thomson also believed that the Superintendent should not have taken any monies from the plaintiff's estate for any reason. When he told Ms. Samson he was going to pursue Mr. Wilmot for approval, she said she thought it was better not to raise it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Wilmot was not called by either side to testify. The only evidence of the exercise of his discretion was contained in the above referred to e-mail of January 29, 1996. This evidence may go to the state of mind of the recipients, Ms. Samson and Mr. Thompson, but it is not evidence of the truth of the contents of the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My interpretation of Wilmot's response was that he was not dismissing the request for an exemption. He was seeking further supporting submissions from Ms. Samson or the Public Trustees office. For some inexplicable reason Ms. Samson failed to pursue this avenue, even when reminded by Mr. Wilmot.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Crown relied on Mr. Wilmot's refusal to support a finding that the Superintendent had followed its own policy and that the social workers had requested an exemption but it was refused. The Crown submitted that the reasonable inference to draw was that even if Mr. Ballantyne and Ms. Samson had pursued the matter earlier, no exemption would have been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However, the Crown did not call Mr. Wilmot to testify. The plaintiff did not ask me to draw an adverse inference from his failure to attend, but his absence strengthens my view that he had not intended to flatly refuse the request for an exemption, but wanted to explore it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defendants further submitted that in order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had to prove that an exemption would have been forthcoming if pursued further. If this were so, then the onus would be on the plaintiff to have called Mr. Wilmot. I do not agree with the defendants because the issue is not whether Mr. Wilmot would in fact have approved the exemption, but whether he should have in keeping with the Superintendent's policy. That policy allowed a certain discretion to be exercised by the Area Manager but the discretion was not arbitrary. It was to be exercised in accordance with the statement "payment of maintenance must not be contrary to the child's best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"Best interest" in this context is not restricted to negative financial impact alone. It must encompass such other things as health and emotional well being of the child, including any special needs for care and treatment, education and training. The Public Trustee recognized this in its policy and by implication it was recognized in the Superintendent's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Thompson testified that case workers are always advocating to get benefits for their charges, if they are doing a good job. In my opinion, Mr. Ballantyne and Ms. Samson did not do a good job and they did not meet the standard of care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Ballantyne knew of the funds, knew they could be depleted to reimburse the Superintendent, knew they should be preserved intact for the plaintiff's special needs in the future, knew there was a means by which the funds could be exempted, but he did not take the proper steps to ensure they were exempted. Instead, he had a vague conversation with someone who was likely not the plaintiff's case worker at the Public Trustee's Office. He did not note to whom he spoke, or when, or the details of the conversation. He did not follow up with any written request or direction. His "impression" that the funds would be preserved did not constitute an agreement and it was not reasonable for him to rely on it. I believe he had good intentions in trying to circumvent the system in place to deal with these funds, but in doing so he did not meet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Similarly, Ms. Samson's efforts to meet the standard of care fell short of what is expected. Her unexcused delays, and her unexplained failure to pursue the matter in light of Mr. Wilmot's encouragement does not amount to reasonable advocacy on behalf of the plaintiff. The lack of diligence of Ms. Samson and Mr. Ballantyne cost the plaintiff $80,000.00 over the years. I have no doubt that the Superintendent should return those monies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do not find the same fault with the Public Trustee's Office. Their policy was supposed to mesh with the Superintendent's policy and it lay the responsibility squarely on that office to obtain an exemption for the plaintiff. No exemption was ever forthcoming and it was, or should have been, reasonably foreseeable by the Superintendent's office that the payments would continue to be made unless a written exemption was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Public Trustee was obliged to pay all lawful debts, which included reimbursement to the Superintendent in the amount it requested. The Public Trustee had no choice but to make the remittances in the absence of an exemption.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is entitled to judgment against the defendant Her Majesty the Queen in Right of the Province of British Columbia in the amount of $80,773.10 plus interest and costs. The case against the Public Guardian and Trustee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SATANOVE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6"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Gervais v. Do, [2000] B.C.J. No. 1732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C965555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1732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1271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1334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Gervais, plaintiff, and Tam Do, Tam Do doing business as Mac's Convenience Store #11094, Vi Phong Enterprises Ltd., Ngai Chow and Sau Chow, defendants, and Ngai Chow and Sau Chow,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7"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1" w:name="Keywords_24"/>
      <w:bookmarkEnd w:id="181"/>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Duty of occupier, foreseeability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Sidewalks, walkways, ramps, etc.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2" w:name="Case Summary_21"/>
            <w:bookmarkEnd w:id="1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Gervais against Do and others for damages. Gervais tripped outside a convenience store, and sought damages against the owners of the store and the owners of the property. The amount of damages had been agreed to. Gervais stated that he had tripped because the place where the asphalt of the parking lot met the concrete of the sidewalk outside the store was not even. His testimony on discovery differed from his testimony at trial. The owner of the store stated that Gervais tripped over a parking barrier, and not the sidewalk join. Gervais tripped on his way out of the store. There had been no other injuries attributed to the sidewalk join.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3" w:name="Holdings of Court_21"/>
            <w:bookmarkEnd w:id="18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an uneven area where the sidewalk met the asphalt. However, it was reasonably safe for the users of the premises. Gervais failed to keep a proper lookout for his own safety. He was not entitled to assume that the ground was perfectly even. Further, he had walked into the store without incident.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4" w:name="Legislation Cited_17"/>
      <w:bookmarkEnd w:id="1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8"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 R.S.B.C. 1979, c. 303.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5" w:name="Counsel_31"/>
      <w:bookmarkEnd w:id="1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Yeager, for the plaintiff. J.D. Fisher,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6" w:name="Judgment_30"/>
      <w:bookmarkEnd w:id="186"/>
      <w:r>
        <w:pict>
          <v:line id="_x0000_s1170" style="position:absolute;z-index:2518364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7" w:name="HOLMES J."/>
            <w:bookmarkEnd w:id="187"/>
            <w:r>
              <w:rPr>
                <w:rFonts w:ascii="arial" w:eastAsia="arial" w:hAnsi="arial" w:cs="arial"/>
                <w:b/>
                <w:color w:val="000000"/>
                <w:sz w:val="30"/>
                <w:lang w:val="en-US" w:eastAsia="en-US" w:bidi="ar-SA"/>
              </w:rPr>
              <w:t>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action against the defendants Chow is pursuant to the Occupier's Liability Act R.S.B.C. 1979, c. 303 (the "Act") for damages that occurred July 27, 1996. The plaintiff tripped and broke a bone in his left foot while returning to his parked vehicle after leaving a Mac's Convenience Store. The defendants are the owners of the property in question and are the lessors of the Mac's store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have agreed that if liability is established, general damages of $9,000 and wage loss of $11,437.50 would be appropriate damage quantum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he tripped because of an unusual and unmarked hazard in front of the store constituted by the elevation between the edge of a concrete sidewalk and the adjacent asphalt surface of the parking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plate glass store front faces east and a concrete sidewalk, approximately 1.5 metres wide, parallels the storefront from north to south. The entrance door is close to the north end of the building. The building has a roof overhang of approximately 1.25 metres on the east side over the sidewalk. In midday sun, the overhang shades the sidewalk into the asphalt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To the east of the sidewalk lies an asphalt-surfaced parking lot. There are six lined parking spaces nosing toward the sidewalk and store building. Each lined stall has a raised concrete barrier or "bumper" which engage the wheels of a parking vehicle and prevents it impinging onto the sidewalk area. The length of each of the concrete bumper strips is less than the width of a parking stall allowing for open areas between the stalls that permit one to walk. The strip of the asphalt parking lot contained from the edge of the sidewalk to the line of concrete bumpers is approximately 3/4 of a metre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Where the asphalt and the sidewalk join, the level of the asphalt is generally lower than the concrete. Over the length of the sidewalk from north to south across the front of the store the height of the concrete sidewalk above the asphalt varies from about one centimetre to seven centimeters.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evidence is that the concrete sidewalk and the parking lot surfaces are in good condition. The evidence of the defendant Mr. Chow is that the height differential between the parking area and sidewalk existed when he purchased the property in 1987 and he believes it dates to its original construction, which would be over 20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Neither the defendants nor Mr. Do, the operator of the Mac's store who has been at the location for 9 years, have ever had a report of any mishap concerning the sidewalk height differential, nor have they received any complaint or expression of concern related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no evidence of any non-compliance with building codes, by-laws, or safety regulations. The evidence is that height variations between parking and walking surfaces exist in the community. There is nothing unique to this particular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Other tenants on the property, Mr. and Mrs. Luscombe, are under contract to the defendants to clean the area daily. The defendant Chow visits the property at least once or twice a week to check on cleaning and maintenance. Mac's employees are constantly observing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never occurred to any of these persons there was anything unsafe about the abutment of sidewalk and asphalt.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a serious problem in regard to the reliability that can be accorded the plaintiff's evidence. The evidence given by the plaintiff at trial as to how the accident occurred is widely disparate from that given on his examination for discovery in November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discovery, the plaintiff's evidence was that he parked his pickup truck over the line between the two parking spaces most distant to the door of the store. At trial he testified he parked within the farthest parking 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trial, the plaintiff testified he walked between the concrete bumpers of his parking stall and the adjacent one to the sidewalk and down to the door of the store. On discovery he recalls that after leaving his truck he stepped over a concrete bumper in walking to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Most difficult to understand, however, is his evidence regarding his "fall". On discovery his evidence was that on leaving the store:</w:t>
      </w:r>
      <w:r>
        <w:rPr>
          <w:rFonts w:ascii="arial" w:eastAsia="arial" w:hAnsi="arial" w:cs="arial"/>
          <w:sz w:val="20"/>
          <w:lang w:val="en-US" w:eastAsia="en-US" w:bidi="ar-SA"/>
        </w:rPr>
        <w:cr/>
      </w:r>
    </w:p>
    <w:p>
      <w:pPr>
        <w:numPr>
          <w:numId w:val="3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then what happened?</w:t>
      </w:r>
    </w:p>
    <w:p>
      <w:pPr>
        <w:numPr>
          <w:numId w:val="3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walking along, and I walked to the edge of the sidewalk, my foot just went over, and you are just a normal walk with this little bag, and I just put my foot over the edge of the concrete on to the blacktop. I just heard a little snap, I felt a twinge in my foot, and I, I thought I was going to fall. I recovered, making a slight roll to the left. Because I did not want to trip on the parking curb, the concrete curb. And then I recovered and I stood up and walked back. I never went down to my knee or anything. And I walked back to my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trial he said that he left the store and walked diagonally toward his truck, he felt a snap, fell to the ground on his left side and lay on the ground for several seconds. While on the ground he felt around with his hand to see why he had fallen. With his hand he felt the height differential between the asphalt and the sidewalk which he gauged to be about 1 1/2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No evidence was offered regarding these significant inconsistencies in this evidence. Logically, the plaintiff's recollection would be the most accurate when he testified on the examination for discovery, which was a little more than a year post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does not recall when he walked from his truck to the store seeing any variation between the height of the sidewalk and asphalt surface at the point he entered onto the sidewalk. If there were any it would be slight. He denies noticing any height variation as he walked along the sidewalk into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evidence is that when he left the store to return to his truck, he was dazzled by the bright sun and was scanning ahead on the path he was taking to the truck and believes he couldn't see the difference in height to the asphalt at the edge of the sidewalk because of the shade from the building overhang darkening the abutment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MR.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Do, the store manager, was looking out the front windows of the store and saw the incident. He verifies the plaintiff did not fall. He saw him stumble or trip, but not fall. He went outside and asked if he was okay. The plaintiff replied he was, and limped to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Do testified the plaintiff tripped on a concrete bumper rather than on the sidewalk and asphalt abutment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however denies he tripped over a concrete bumper and he places the point where he tripped (or fell) as on the edge of the side walk approximately in a diagonal line from the right of the store door to his parked vehicle. I note on the engineer's measured scale of the varying height differential of the sidewalk length, this point appears close to the maximum height differential.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property owners are occupiers under the Act and the sidewalk and parking area in question is within the definition of "premises" for which an occupier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Under Section 3(1) of the Act, the defendants owe the plaintiff "...a duty to take that care that in all the circumstances of the case is reasonable to see that a person,...on the premises,...will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standard of care to be applied is that of a reasonable person objectively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duty of an occupier is not one absolutely ensuring against any misadventure. The duty owed to a user of the premises is determined by a test of reasonableness in the circumstances. The onus is upon the plaintiff to demonstrate on a balance of probabilities, that the premises were unsafe and the unsafe condition caused or contributed to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has a duty to keep a proper lookout for his own safety and to be aware of his surroundings.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reviewed the authorities provided by counsel in respect of their submissions and found them illustrative of the general principles at issue but none factually determinative of a result in the present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injury appears to have occurred by a sudden twisting motion caused by his tripping or stumbling.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surfaces on the parking lot and sidewalk were in good condition. There was no lack of repair. The area was in compliance with building, by-law, and safety codes. There were no obstructions to vision apart from the natural effects of shade and sunlight.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does not indicate the degree that shade obscured an ability to see the de-embarkation line between sidewalk and asphalt. The sidewalk appears a light to medium grey concrete and the asphalt was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the plaintiff suggests the edge of the sidewalk should have been painted. There is no evidence that was required by any applicable authority, or even an industry or common practice in use at other locations. I also do not find that painting the curb would assist in indicating a height differential.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areas in front of the store have been used daily by customers for years in all weather and lighting conditions and no problems have been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One cannot expect complete matching of surfaces when walking in outdoor areas like parking lots, and transition areas from parking surfaces to walkways to building entries.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had just minutes earlier walked from his vehicle the length of the building. In doing so he apparently stepped over a concrete bumper on his way to the sidewalk. He appears to have been alive to where he was walking. He had ample opportunity to observe the sidewalk and its relation to the asphalt parking area. In my view, in the circumstances, he observed, or ought reasonably to have observed, there was a height differential at the sidewalk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conclude the cause of the plaintiff's accident was his own lack of lookout and care for his own safety. If he was dazzled by the sunlight as he stepped from the store, he should have paused, looked down, or away from the sun. Any of those actions would have resolved his problem. He could have returned to his vehicle by walking down the sidewalk as he had when entering the store rather than walk in a new direction on surfaces he felt were obscured in any fashion to his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the sidewalk and parking lot areas in issue were reasonably safe for users of the retail premises and the defendant occupier was not in breech of 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action is dismissed. In the absence of a contrary agreement, the defendants are entitled to their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1"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Gorham v. Drobot, [2000] B.C.J. No. 769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Hunter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3,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7, 2000.</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 28952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769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602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96 A.C.W.S. (3d) 230</w:t>
      </w:r>
    </w:p>
    <w:p>
      <w:pPr>
        <w:spacing w:before="120" w:line="260" w:lineRule="atLeast"/>
        <w:rPr>
          <w:lang w:val="en-US" w:eastAsia="en-US" w:bidi="ar-SA"/>
        </w:rPr>
      </w:pPr>
      <w:r>
        <w:rPr>
          <w:rFonts w:ascii="arial" w:eastAsia="arial" w:hAnsi="arial" w:cs="arial"/>
          <w:color w:val="000000"/>
          <w:sz w:val="20"/>
          <w:lang w:val="en-US" w:eastAsia="en-US" w:bidi="ar-SA"/>
        </w:rPr>
        <w:t>Between Raymond James Gorham, plaintiff, and Gina Leanne Drobot,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2"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88" w:name="Keywords_25"/>
      <w:bookmarkEnd w:id="188"/>
      <w:r>
        <w:rPr>
          <w:rFonts w:ascii="arial" w:eastAsia="arial" w:hAnsi="arial" w:cs="arial"/>
          <w:b/>
          <w:color w:val="000000"/>
          <w:sz w:val="20"/>
          <w:lang w:val="en-US" w:eastAsia="en-US" w:bidi="ar-SA"/>
        </w:rPr>
        <w:t>Practice — Trials — Fast Track Project — Application for.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89" w:name="Case Summary_22"/>
            <w:bookmarkEnd w:id="18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 Gorham for an order that his action against Drobot proceed under the Fast Track Litigation Pilot Project. Gorham claimed damages for personal injuries suffered when he was struck by a motor vehicle operated by the Drobot. Gorham was attempting to close the gates of an impound yard as Drobot was attempting to exit the yard without having paid the impound charges for her vehicle. Gorham argued that the matter could be tried within two days. Drobot argued that matter required at least three days. She claimed that there was a serious issue regarding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credibility would be a significant issue requiring extensive cross-examinations. Drobot intended to contest the opinion of the accident reconstruction expert and conduct an independent medical examination of Gorham. </w:t>
            </w:r>
            <w:r>
              <w:rPr>
                <w:lang w:val="en-US" w:eastAsia="en-US" w:bidi="ar-SA"/>
              </w:rPr>
              <w:cr/>
            </w:r>
          </w:p>
          <w:p>
            <w:pPr>
              <w:spacing w:before="120" w:line="260" w:lineRule="atLeast"/>
              <w:ind w:left="240"/>
              <w:jc w:val="both"/>
              <w:rPr>
                <w:lang w:val="en-US" w:eastAsia="en-US" w:bidi="ar-SA"/>
              </w:rPr>
            </w:pPr>
            <w:bookmarkStart w:id="190" w:name="Holdings of Court_22"/>
            <w:bookmarkEnd w:id="190"/>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Gorham had failed to establish that the action could be tried within two days. Given the issues raised by counsel, the matter would more likely take four or five days. </w:t>
            </w:r>
            <w:r>
              <w:rPr>
                <w:lang w:val="en-US" w:eastAsia="en-US" w:bidi="ar-SA"/>
              </w:rPr>
              <w:cr/>
            </w:r>
          </w:p>
          <w:p>
            <w:pPr>
              <w:rPr>
                <w:lang w:val="en-US" w:eastAsia="en-US" w:bidi="ar-SA"/>
              </w:rPr>
            </w:pPr>
          </w:p>
        </w:tc>
      </w:tr>
    </w:tbl>
    <w:p>
      <w:pPr>
        <w:jc w:val="both"/>
        <w:rPr>
          <w:lang w:val="en-US" w:eastAsia="en-US" w:bidi="ar-SA"/>
        </w:rPr>
      </w:pPr>
      <w:bookmarkStart w:id="191" w:name="Legislation Cited_18"/>
      <w:bookmarkEnd w:id="19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73" style="position:absolute;z-index:2517432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1(5), 66, 66(7)(b).</w:t>
      </w:r>
      <w:r>
        <w:rPr>
          <w:lang w:val="en-US" w:eastAsia="en-US" w:bidi="ar-SA"/>
        </w:rPr>
        <w:cr/>
      </w:r>
    </w:p>
    <w:p>
      <w:pPr>
        <w:keepNext/>
        <w:spacing w:before="240" w:line="340" w:lineRule="atLeast"/>
        <w:rPr>
          <w:lang w:val="en-US" w:eastAsia="en-US" w:bidi="ar-SA"/>
        </w:rPr>
      </w:pPr>
      <w:bookmarkStart w:id="192" w:name="Counsel_32"/>
      <w:bookmarkEnd w:id="19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4" style="position:absolute;z-index:2517944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C.A. Mitchell, for the plaintiff. R.R. Cundari, for the defendant.</w:t>
      </w:r>
      <w:r>
        <w:rPr>
          <w:lang w:val="en-US" w:eastAsia="en-US" w:bidi="ar-SA"/>
        </w:rPr>
        <w:cr/>
      </w:r>
    </w:p>
    <w:p>
      <w:pPr>
        <w:spacing w:after="240"/>
        <w:rPr>
          <w:lang w:val="en-US" w:eastAsia="en-US" w:bidi="ar-SA"/>
        </w:rPr>
      </w:pPr>
      <w:bookmarkStart w:id="193" w:name="Judgment_31"/>
      <w:bookmarkEnd w:id="193"/>
      <w:r>
        <w:pict>
          <v:line id="_x0000_s1175" style="position:absolute;z-index:25183744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94" w:name="HUNTER J."/>
            <w:bookmarkEnd w:id="194"/>
            <w:r>
              <w:rPr>
                <w:rFonts w:ascii="arial" w:eastAsia="arial" w:hAnsi="arial" w:cs="arial"/>
                <w:b/>
                <w:color w:val="000000"/>
                <w:sz w:val="30"/>
                <w:lang w:val="en-US" w:eastAsia="en-US" w:bidi="ar-SA"/>
              </w:rPr>
              <w:t>HUNTER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in this personal injury action for an order under Rule 66(7)(b) that the case proceed under the Fast Track Litigation Pilot Project Rule. The defendant opposes the application on the grounds that the trial time will exceed two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that he was struck by a motor vehicle operated by the defendant on August 13, 1999 in Kamloops as he was attempting to close the gate on his employer's impound yard as the defendant was attempting to leave the yard without first having paid the impound charges on her vehicle. The vehicle had been towed there from a retail parking lot in the 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Mitchell for the plaintiff submits that the plaintiff's personal injury claim evidence could be presented in two and a half hours of court time including plaintiff's counsel's closing argument but not including cross-examination of the plaintiff's witnesses. In those circumstances, he said that the case for both the plaintiff and defendant and closing arguments could easily be concluded within the two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defence takes quite a different position and says that liability and damages are hotly contested. Mr. Cundari for the defence says there is a serious issue surrounding the defence allegation that the plaintiff was the author of his own misfortune in voluntarily putting himself in a place of danger, alternately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relied upon by the defence, also that the plaintiff and or other employees of the impound company had, by their conduct, put the plaintiff in fear for her safety and that of her two year old child and that the plaintiff and others by their conduct wrongfully attempted to detain the defendant in this yard.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Cundari says that credibility will be a very significant issue in this trial and that cross-examination of the plaintiff's witnesses will be extensive. On the issue of damages the defence says that this is not simply a soft tissue injury, that the plaintiff is claiming that surgery was necessary to remove or repair part of the meniscus with the potential for long term disability and that there are claims being advanced for past and future wage loss. Mr. Garner, an associate of Mr. Cundari's, estimates three days of trial time required just to put in the defendant's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an example of some of the issues which the defence will raise Mr. Cundari states that the defence takes issue with the opinion of the accident reconstruction expert Corporal Brewer, raises concerns as to the conduct of the tow truck driver, and states that there is a conflict in the testimony of eye witnesses and contradictions alleged between the expected evidence of the plaintiff and statements given by him to Corporal Schimpf. The defence anticipates one full day to conduct an examination for discovery of the plaintiff. The defence requires both of the plaintiff's treating physicians for cross-examination at trial and intends to conduct an independent medical examination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onus is upon the plaintiff to satisfy the court on a balance of probabilities that this case can be tried in two days. Plaintiff's counsel submits that the injuries suffered by the plaintiff are clearly described in medical reports delivered by the plaintiff. That may be so but the defence has indicated that it is not accepting those medical opinions, at least not until an independent medical examination has taken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much to be said for avoiding delay and reducing legal expenses which Rule 66 facilitates in seeking to achieve the object of the Rules described in Rule 1(5). But this case does not meet the requirement of Rule 66, that is, that the court be satisfied that the trial is likely to be completed in two days. Given the issues described by counsel trial will more likely require four, if not five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Accordingly the application is dismissed. Costs will be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HUNTER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Griffiths v. Sun Peaks Resort Corp., [2008] B.C.J. No. 913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18-20,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S072633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913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640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C.L.R. (3d) 288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1004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167 A.C.W.S. (3d) 405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959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Mark Griffiths and Louise Elena Griffiths, Plaintiffs, and Sun Peaks Resort Corporation, Hartmut Berger and Hartmut Berger doing business as Tall Timbers Log Builders,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7"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5" w:name="Keywords_26"/>
      <w:bookmarkEnd w:id="195"/>
      <w:r>
        <w:rPr>
          <w:rFonts w:ascii="arial" w:eastAsia="arial" w:hAnsi="arial" w:cs="arial"/>
          <w:b/>
          <w:color w:val="000000"/>
          <w:sz w:val="20"/>
          <w:lang w:val="en-US" w:eastAsia="en-US" w:bidi="ar-SA"/>
        </w:rPr>
        <w:t>Real property law — Condominiums — Condominium corporation — Rights and obligations — Unit holders — Rights of — Declarations — Other elements — Duties of the condominium corporation — Defendant resort corporation was found to have breached its obligations under a disclosure scheme, a statutory building scheme and the design guidelines in granting approval to the defendant Berger to build a house next door to the plaintiffs' house — The administrator's decision was not objectively, manifestly reasonable as it had failed to consider factors which the building scheme required it to consider — The resort corporation was required to consider the effect of the siting of the proposed building on the privacy, view lines and overshadowing of the plaintiffs' residence.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6" w:name="Case Summary_23"/>
            <w:bookmarkEnd w:id="1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plaintiffs, who sought damages from Sun Peaks Resort Corp. and Berger for breach of a statutory building scheme, or damages for misrepresentation and breach of contract against Sun Peaks. The plaintiffs owned a house at the resort, and Berger constructed a house next door to theirs, which allegedly breached the provisions of the resort buildings scheme. The plaintiffs argued that Sun Peaks, in its capacity as administrator, owed them a duty to exercise its discretion to approve the Berger plans in a lawful manner, and that it either failed to appropriately apply its design guidelines or was liable in misrepresentation. Sun Peaks denied liability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negligent misrepresentation. It argued that it had complete discretion as to what it approved. The defendant Berger argued he had breached no legal duty. The issues were whether Sun Peaks had appropriately interpreted the building scheme and design guidelines, and whether it had properly exercised its discretion to approve the plans for the Berger residence.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7" w:name="Holdings of Court_23"/>
            <w:bookmarkEnd w:id="197"/>
            <w:r>
              <w:rPr>
                <w:rFonts w:ascii="arial" w:eastAsia="arial" w:hAnsi="arial" w:cs="arial"/>
                <w:color w:val="000000"/>
                <w:sz w:val="20"/>
                <w:lang w:val="en-US" w:eastAsia="en-US" w:bidi="ar-SA"/>
              </w:rPr>
              <w:t>HELD: Sun Peaks had breached its obligations under the disclosure scheme, the statutory building scheme and the design guidelines in granting approval to Berger.</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parties were to reschedule the remaining matters at their convenience. The administrator's decision was not objectively, manifestly reasonable as it had failed to consider factors which the building scheme required it to consider. The direction to respond to existing developments in the building guidelines, and to consider the effect of siting on existing developments was consistent with the purpose of the building scheme, as described in the disclosure statement. The restrictions were for the benefit of all owners and it was appropriate that the impact of a proposed development take into consideration its impact on its neighbours. The clear meaning of this design requirement was that the impact of the siting of any particular building on neighbouring houses had to be considered. Before the Berger plans were approved, Sun Peaks was required to consider the effect of the siting of the proposed building on the privacy, view lines and overshadowing of the plaintiffs' residence. Sun Peaks failed to consider the siting of the Berger residence and whether it responded to existing development on adjacent lots as s. 2.1 of the guidelines required. The approach taken by Sun Peaks did not consider the effect of the siting of the Berger house on privacy, view lines and overshadowing at 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8" w:name="Counsel_33"/>
      <w:bookmarkEnd w:id="1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8"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R.M. Lonergan.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Sun Peaks Resort Corporation: R.D.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Hartmut Berger and Hartmut Berger doing business as Tall Timbers Log Builders: D. MacAdams,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9" w:name="Judgment_32"/>
      <w:bookmarkEnd w:id="199"/>
      <w:r>
        <w:pict>
          <v:line id="_x0000_s1179" style="position:absolute;z-index:2517954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0" w:name="B. BROWN J."/>
            <w:bookmarkEnd w:id="200"/>
            <w:r>
              <w:rPr>
                <w:rFonts w:ascii="arial" w:eastAsia="arial" w:hAnsi="arial" w:cs="arial"/>
                <w:b/>
                <w:color w:val="000000"/>
                <w:sz w:val="30"/>
                <w:lang w:val="en-US" w:eastAsia="en-US" w:bidi="ar-SA"/>
              </w:rPr>
              <w:t>B.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own a house at Sun Peaks Resort. The defendant Hartmut Berger constructed a house next door to theirs, which the Griffiths say breached the provisions of the Statutory Building Scheme for Sun Peaks Resort. They say that the house and any other improvements on the lot, other than those in compliance with the Statutory Building Scheme, should be removed. Alternatively, they seek damages from Sun Peaks Resort Corporation and Mr. Berger for breach of the Statutory Building Scheme, or damages for misrepresentation and breach of contract against Sun Peaks Resort Corporation. The parties agreed to proceed on liability only, with the remedy, if any, to be determined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bought a lot in the Fairways Phase IV Development of Sun Peaks Resort in 2003. They completed construction of their house in August 2005. Mr. Hartmut Berger, who does business as Tall Timbers Log Builders, purchased lot 2 of the Fairways Phase IV Development, which is immediately west of the Griffiths' lot. He obtained approval for construction from Sun Peaks in October 2006. He started construction on the house in the fall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Griffiths first learned about the construction on the Berger lot in December 2006 when they received a call from another neighbour, Ms. Holman, who was concerned about the work being done on the lot. She advised Mr. Griffiths that she intended to fight the development and sought his support. Mr. and Mrs. Griffiths first saw the construction when it was in its early stages in January 2007. (They use their property as recreational property and do not live in the house on a regular basis.) When they saw the construction only the footings were in place, it was snowy, and they did not understand what they were looking at. They thought the back of the development must be a ground level deck. They saw the construction for the second time in February 2007. By that time, framing had started on the first storey and the Griffiths were horrified. What they had thought was a ground level deck was the foundation for the house. Mr. Griffiths then called Sun Peaks Development Corporation and asked that the construction be stopped immediately. Mr. Griffiths met with Mr. Berger and Mr. Nixon, a representative of Sun Peaks, who attempted to resolve the matter. They were not successful. Construction continued on the Berger house. It is now complete, or virtually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Griffiths say that the Berger property is a neighbouring property within the meaning of the Design Guidelines at Sun Peaks. They say that the Berger house diminishes the view lines of the Griffiths' property, diminishes the privacy of the Griffiths' property and overshadows the Griffiths' house, all contrary to the design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say that all owners must develop in accordance with lawful approval provided by Sun Peaks, that is: a manifestly objectively reasonable approval, in accordance with the design guidelines. They say that Sun Peaks, in its capacity as the administrator, owed the Griffiths a duty to exercise its discretion to approve the Berger plans in a lawful manner. Mr. Berger can construct a house only with lawful approval, and no other. They say that Sun Peaks is required to abide by its design guidelines and to approve only in accordance with the guidelines. Either Sun Peaks has failed to appropriately apply its design guidelines or is liable in misrepresentation for the misrepresentation of its belief in the effect of paragraph 3.5 of the disclosure statement, that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Building Scheme. There is a Statutory Building Scheme registered against title to the Lots which requires owners/builders to have their plans and specifications for any building and landscaping submitted to the Developer for approval based on compliance with the design guidelines for this particular development. A copy of the Building Scheme is attached as Schedule "B". It is suggested that each purchaser carefully review and be familiar with the design guidelines and restrictions contained in the Statutory Building Scheme. The intent of this Building Scheme is to create an integrated residential community with certain minimum standards of construction and uniformity of design for the benefit of all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Sun Peaks argues that it is not liable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negligent misrepresentation. It accepts that it may be liable for failure to perform its obligations under the disclosure statement and Statutory Building Scheme, but says that the plaintiff's claim must fail because:</w:t>
      </w:r>
      <w:r>
        <w:rPr>
          <w:rFonts w:ascii="arial" w:eastAsia="arial" w:hAnsi="arial" w:cs="arial"/>
          <w:sz w:val="20"/>
          <w:lang w:val="en-US" w:eastAsia="en-US" w:bidi="ar-SA"/>
        </w:rPr>
        <w:cr/>
      </w:r>
    </w:p>
    <w:p>
      <w:pPr>
        <w:numPr>
          <w:numId w:val="3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Sun Peaks did consider the impact of the Berger residence on the Plaintiff's view lines, privacy and sunlight. Sun Peaks has complete discretion as to what it approves; even if it owes a duty, it cannot be said that the approval was so unreasonable that no one would allow it. It is not manifestly unreasonable;</w:t>
      </w:r>
    </w:p>
    <w:p>
      <w:pPr>
        <w:numPr>
          <w:numId w:val="3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Sun Peaks was not negligent in granting approval. The plaintiffs have not established that a duty was owed and even if a duty were owed, Sun Peaks did not breach the standard of care; and</w:t>
      </w:r>
    </w:p>
    <w:p>
      <w:pPr>
        <w:numPr>
          <w:numId w:val="3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basis for an action for negligent misrepresentation, as the representation, if any, was as to a future event; furthermore, the plaintiffs did not rely on the alleged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Hartmut Berger adopts the submissions of Sun Peaks and argues that he has breached no legal duty. His duty is not to construct unless the plans and specifications for the improvement have been approved in advance by the administrator. He says that he received the requisite approval and is therefore not in breach. He denies any suggestion that he intentionally set out to diminish the Griffiths' amenities. He says that the liability, if any, is Sun Peaks'.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Fairways Phase IV was marketed by the Developer, Sun Peaks Resort Corporation through a disclosure statement dated January 6, 2003. The disclosure statement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Statutory Building Scheme registered against title to the Lots which requires owners/builders to have their plans and specifications for any building and landscaping submitted to the Developer for approval based on compliance with the design guidelines for this particular development. ... The intent of this Building Scheme is to create an integrated residential community with certain minimum standards of construction and uniformity of design for the benefit of all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Griffiths and Mr. Berger each purchased their property pursuant to a standard form Offer to Purchase, which provides at para. 10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agrees to comply with the design guidelines contained in the Statutory Building Scheme registered against title to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building scheme restricts development: no improvement can be constructed unless the plans are approved in advance by the administrator (Sun Peaks) who "shall consider all plans ... for compliance with the Design Guidelines ...". (p. 8 of the Building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design guidelines provide for a number of design elements, including development of the site. They provide in s.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Building Siting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placement of buildings should respect the site by fitting into the existing topography. Building siting should respond to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Topography and lot shape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Geological/soil conditions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Hydrology, flood elevations, and drainage systems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Existing vegetation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Views into and out of the site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Solar exposure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Access and circulation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Snow management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Parking and driveway grading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design and siting for a proposed building must respond to the existing and/or future planned development on adjacent lots. The proposed project must take into consideration its effect on privacy, view lines and overshadowing of the neighbouring properties. Building siting on multi-family development sites should also take into account the possible location of a unit mailbox and garbage collection areas,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Mr. Berger acquired his lot, he planned to build a house for re-sale. He instructed his designer to design a house which maximized the lot. To accommodate a house of this size on the lot, the Berger house is set back significantly further than the Griffiths' house to the west, and the Holman house to the east. As a result of the set-back and the size of the Berger house, it has significantly reduced the Griffiths' view to the north east. It is an imposing structure immediately beside the living areas of the Griffiths'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significant issues in this case are: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Sun Peaks has appropriately interpreted the Building Scheme and Design Guidelines;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has properly exercised its discretion to approve the plans for the Berger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Sun peaks argues that it has. Sun Peaks refers to the purpose in s. 1 of the Guidelines "to ensure a high standard of architectural appearance and landscaping compatible with neighbouring lots", and argues that the clear underlying purpose is to ensure that the appearance of the buildings and lots are of uniformly high quality; that there is nothing in the Building Scheme or Design Guidelines which talks of protecting the view lines and privacy or preventing overshadowing. Sun Peaks says that the Building Scheme and Design Guidelines ensure the look and appearance of the residences, not their views, privacy or solar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am not persuaded that this is the proper interpretation. The building guidelines themselves require that "... siting for a proposed building must respond to the existing ... development on adjacent lots ... [and] must take into consideration its effect on privacy, view lines and overshadowing of the neighbouring properties." If the interpretation were as narrow as Sun Peaks argues, there would be no need to consider the impact of siting of a proposed development on, for example, view lines of adjacent developments: attention to finishes, landscaping materials, etc. would be sufficient. The direction to respond to existing developments, and to consider the effect of siting on existing developments is consistent with the purpose of the building scheme, as described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broader interpretation is also consistent with the surrounding circumstances. As the disclosure statement and various related documents show, Sun Peaks marketed this development as a designed development, in that any improvement or proposed building must be approved by Sun Peaks, considering the design guidelines. The purpose of the restrictions is expressed in the Disclosure Statement: in order to create an integrated residential community with certain minimum standards of construction and uniformity of design for the benefit of all owners (s. 3.5), any residential dwelling must be built in accordance with a registered Building Scheme to create an integrated community (s. 3.1). The restrictions are for the benefit of all owners: it is appropriate that the impact of a proposed development take into consideration its impact on its neighbours.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Madam Justice Dorgan stated in </w:t>
      </w:r>
      <w:r>
        <w:rPr>
          <w:rFonts w:ascii="arial" w:eastAsia="arial" w:hAnsi="arial" w:cs="arial"/>
          <w:b/>
          <w:i/>
          <w:color w:val="000000"/>
          <w:sz w:val="20"/>
          <w:lang w:val="en-US" w:eastAsia="en-US" w:bidi="ar-SA"/>
        </w:rPr>
        <w:t>Gubbels v. Anderson</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(1994), 91 B.C.L.R. (2d) 379</w:t>
        </w:r>
      </w:hyperlink>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building scheme, however, involves a community of interests. Under a building scheme all landowners share similar burdens and enjoy benefits relating to these limitations on property use. Purchasers of property within areas covered by building schemes do so with knowledge of the restrictions and often because they seek the specific benefits provided by the building scheme. The terms imposed are known to each owner and are entered into by the successors in title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the different nature of building schemes and the fact that they are given effect through restrictive covenants, it is my view that the general purpose of building schemes is an important factor in "the surrounding circumstances" and one which I am permitted to consider when interpreting arguably ambiguously worded restrictive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To meet the requirements of the guidelines here, the "siting for a proposed building must respond to the existing ... development on adjacent lots ... [by taking] into consideration its effect on privacy, view lines and overshadowing of the neighbouring properties." The clear meaning of this design requirement is that the impact of the siting of any particular building on neighbouring houses must be considered. Before the Berger plans were approved, Sun Peaks was required to consider the effect of the siting of the proposed building on the privacy, view lines and overshadowing of the Griffiths'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Did it do so? Sun Peaks says that even if this interpretation is given to the guidelines, it has properly approved the Berger development. Relying on </w:t>
      </w:r>
      <w:r>
        <w:rPr>
          <w:rFonts w:ascii="arial" w:eastAsia="arial" w:hAnsi="arial" w:cs="arial"/>
          <w:b/>
          <w:i/>
          <w:color w:val="000000"/>
          <w:sz w:val="20"/>
          <w:lang w:val="en-US" w:eastAsia="en-US" w:bidi="ar-SA"/>
        </w:rPr>
        <w:t>Scott v. Reimer</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(1971), 22 D.L.R. (3d) 243</w:t>
        </w:r>
      </w:hyperlink>
      <w:r>
        <w:rPr>
          <w:rFonts w:ascii="arial" w:eastAsia="arial" w:hAnsi="arial" w:cs="arial"/>
          <w:color w:val="000000"/>
          <w:sz w:val="20"/>
          <w:lang w:val="en-US" w:eastAsia="en-US" w:bidi="ar-SA"/>
        </w:rPr>
        <w:t xml:space="preserve"> (Man C.A.), Sun Peaks says that, while it has a duty to consider a factor, it may give that factor great, little or no weight, but cannot ignore the factor. Sun Peaks argues that it considered these factors, but gave the non-primary view lines, privacy and solar exposure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Sun Peaks' representative, Mr. Nixon testified that when approving a proposed building, Sun Peaks reviews the plans to ensure that they comply with the Thompson Nicola Regional District zoning requirements, which include such things as setbacks and height restrictions. Sun Peaks also considers the design guidelines for the development, including those in s. 2.1 dealing with privacy, view lines and overshadowing. With respect to privacy, Mr. Nixon testified that Sun Peaks considers the privacy expectation to be limited, given that the lots are each 1/4 acre. If a house plan contains too many windows along a side shared with a neighbour it may be rejected. With respect to view lines, Mr. Nixon testified that Sun Peaks considers the views out of the back or front of the lot as the "view lines". For the Griffiths, he considered the view line to be the view out of the back of the lot. With respect to overshadowing, Sun Peaks looks at average roof height to ensure that the proposed house does not exceed the maximum roof height permitted by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To obtain approval from Sun Peaks to construct the house, Mr. Berger provided Sun Peaks with the house plans. The approval was provided based on the plans. The plans do not contain information about the developments on adjacent lots. They show the site of the house within the Berger lot, elevations, room dimensions, etc., but provide no information about existing development on neighbouring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Sun Peaks has not properly exercised its power to reject or approve the Berger development in two respects. First, it did not consider the siting of the Berger residence and consider whether it responded to existing development on adjacent lots as s. 2.1 of the guidelines requires. It had no information with respect to the siting of the Berger house relative to its neighbours, so could not consider these factors. It has, in other words, ignored the factors. Second, the interpretation which Sun Peaks gave to privacy, view lines and overshadowing was without reference to adjacent property and so did not comply with s. 2.1 of the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Section 2.1 requires that the siting of a proposed building must respond to an adjacent development. Looking at the proposed siting, Sun Peaks must consider how that siting affects adjacent property. So, for example, siting a house on one part of a lot may have no impact on the privacy of an adjacent development, whereas the same house, sited elsewhere may dramatically affect the neighbour's privacy. The same is true of overshadowing: a house parallel to the neighbouring house may not overshadow, while one sited further back on the lot may overshadow, looming over the living areas of the adjacent home. Finally, siting most obviously affects view lines: once again, a house sited parallel to its neighbour may not restrict view lines, while one sited further down the lot may severely restrict the angle of the view, leaving the neighbouring lot with a tunnel view, in place of a view with some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is not to say that Sun Peaks must reach a particular conclusion when considering siting and its impact on privacy, view lines and overshadowing. However, the approach taken by Sun Peaks did not consider the effect of the siting of the Berger house on privacy, view lines and overshadowing at all. There is no evidence that Sun Peaks considered the siting of the Berger house in relation to other properties before approving the Berger development. The plans submitted contained no information about adjacent lots. (Plans showing the locations of adjacent houses were attached to the Berger plans after the approval was granted.) Therefore, to the extent that Sun Peaks considered privacy, view lines and overshadowing, it did so without considering siting relative to adjacent lots, as it was required to by s. 2.1. Its consideration of these factors would be the same regardless of the siting of the house. This approach does not comply with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in my view the limited definitions which Sun Peaks gave to privacy, overshadowing and view lines is inconsistent with s. 2.1. To comply with s. 2.1, the siting of the proposed house and its effect on its neighbour must be considered. Sun Peaks defined "overshadowing" as "average roof height not exceeding the maximum". Siting relative to adjacent properties had no bearing on this definition. Privacy, too, can only logically be considered in relation to siting, relative to adjacent properties. View lines cannot simply be the view out of the end of the lot, with out regard to siting. For the Griffiths, the consideration of the rear view is meaningless: that view cannot be obstructed by any construction, it is only the peripheral views which could be affected by siting. Further, the design guidelines require Sun Peaks to consider the view lines, plural, not the main view or the primary view. Sun Peaks' definitions are overly restrictive and not in compliance with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the test for judicial interference in a decision by the administrator to approve a development is high, the right and power given to the administrator is not unfettered, but confined by the community of interest and reciprocity of obligation. The test which should be applied to an administrator in exercising its discretion to approve or reject plans should be that of objective manifest reasonableness (</w:t>
      </w:r>
      <w:r>
        <w:rPr>
          <w:rFonts w:ascii="arial" w:eastAsia="arial" w:hAnsi="arial" w:cs="arial"/>
          <w:b/>
          <w:i/>
          <w:color w:val="000000"/>
          <w:sz w:val="20"/>
          <w:lang w:val="en-US" w:eastAsia="en-US" w:bidi="ar-SA"/>
        </w:rPr>
        <w:t>Hemani v. British Pacific Properties Ltd.</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(1992), 70 B.C.L.R. (2d) 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Here, the administrator's decision is not objectively, manifestly reasonable as it has failed to consider factors which the building scheme requires it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Finally, Sun Peaks argues that it has complete, unfettered discretion to do whatever it considers appropriate, including allowing non-compliance with the Building Scheme and Design Guidelines by virtue of s. 3 of the building scheme, which says, in part that: "... the Administrator shall consider all Plans and specifications submitted to it for compliance with the Design Guidelines </w:t>
      </w:r>
      <w:r>
        <w:rPr>
          <w:rFonts w:ascii="arial" w:eastAsia="arial" w:hAnsi="arial" w:cs="arial"/>
          <w:i/>
          <w:color w:val="000000"/>
          <w:sz w:val="20"/>
          <w:lang w:val="en-US" w:eastAsia="en-US" w:bidi="ar-SA"/>
        </w:rPr>
        <w:t>and such other factors as the Administrator may in its discretion deem appropriate.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Properly interpreted, this provision allows the administrator to consider other factors, as well as the design guidelines, not to ignore the design guidelines. It does not provide Sun Peaks with complete, unfettered discretion not subject to review. In any event, Sun Peaks does not suggest that it considered other factors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conclusion, I am able to conclude that Sun Peaks breached its obligations under the disclosure statement, the statutory building scheme and the design guidelines in granting approval to Mr. Berger.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light of the conclusion that I have reached with respect to Sun Peaks' breach of its obligations, I do not need to address the misrepresentation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not able to determine the issues respecting Mr. Berger without considering the arguments with respect to remedy: the issues of liability and remedy are so intertwined with respect to Mr. Berger that I cannot determine his liability, if any,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seized of this action, and the parties may schedule the remaining matters at their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0"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Hildebrand v. Canada (Royal Canadian Mounted Police), [2000] B.C.J. No. 2823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Collver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14 and 15,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Powell River Registry No. 5917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2823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1876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950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Craig Mason Hildebrand, plaintiff, and Dennis Flint [police officer] and the Minister of the Attorney General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1"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1" w:name="Keywords_27"/>
      <w:bookmarkEnd w:id="20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Motor vehicles, rules of the road — Making turns, right turns — Motor vehicle, pedestrians and bicyclists — Bicycle, being overtaken.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2" w:name="Case Summary_24"/>
            <w:bookmarkEnd w:id="2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Hilderbrand against the RCMP for damages for abrasions and soft tissue injuries he sustained when his bike collided with a police car. Hilderbrand noticed the police car as it began to pass him before it slowed down quite suddenly and turned right. Unable to avoid the police car, Hilderbrand was thrown over its hood and onto the pavement.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3" w:name="Holdings of Court_24"/>
            <w:bookmarkEnd w:id="20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RCMP was ordered to pay Hilderbrand $20,000 for pain, suffering and temporary loss of enjoyment of his leisure and other activities, plus $2,199 for out-of-pocket expenses. Hilderbrand could not be expected to anticipate that an overtaking vehicle driver would suddenly turn right from the centre of the road and into his path. He had no opportunity to avoid the ensuing collision. The police officer's conduct was the sole cause of the accident and the resulting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4" w:name="Legislation Cited_19"/>
      <w:bookmarkEnd w:id="2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2"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06" w:history="1">
        <w:r>
          <w:rPr>
            <w:rFonts w:ascii="arial" w:eastAsia="arial" w:hAnsi="arial" w:cs="arial"/>
            <w:i/>
            <w:color w:val="0077CC"/>
            <w:sz w:val="20"/>
            <w:u w:val="single"/>
            <w:shd w:val="clear" w:color="auto" w:fill="FFFFFF"/>
            <w:lang w:val="en-US" w:eastAsia="en-US" w:bidi="ar-SA"/>
          </w:rPr>
          <w:t>R.S.B.C. 1996, c. 318, s. 165(1)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5" w:name="Counsel_34"/>
      <w:bookmarkEnd w:id="2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R. Giroday, for the plaintiff. A.R.M. Johnston,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6" w:name="Judgment_33"/>
      <w:bookmarkEnd w:id="206"/>
      <w:r>
        <w:pict>
          <v:line id="_x0000_s1184"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7" w:name="COLLVER J."/>
            <w:bookmarkEnd w:id="207"/>
            <w:r>
              <w:rPr>
                <w:rFonts w:ascii="arial" w:eastAsia="arial" w:hAnsi="arial" w:cs="arial"/>
                <w:b/>
                <w:color w:val="000000"/>
                <w:sz w:val="30"/>
                <w:lang w:val="en-US" w:eastAsia="en-US" w:bidi="ar-SA"/>
              </w:rPr>
              <w:t>COLLVER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Craig Hildebrand suffered painful abrasions and soft tissue injuries when he was thrown to the pavement after his mountain bike collided with a police car on June 13, 1996, in Comox. Mr. Hildebrand claims that Constable Denis Flint turned into his path, without warning. However, the officer surmises that Mr. Hildebrand was "draughting" the police car from the right rear and simply failed to see the car's turn signal, which the officer had engaged to indicate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ESSENTIAL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afternoon of the accident, Mr. Hildebrand was cycling to Comox to visit his parents. It was sunny, and traffic was light as he headed west on Anderton Road, a major thoroughfare between the Comox ferry terminal and downtown Comox.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Anderton Road has single westbound and eastbound lanes, separated by a solid centre line. Its width is either 42 feet (as measured by Mr. Hildebrand) or 12 metres (measured by the R.C.M.P.) from curb to curb, leaving ample room for parking on both sides of the road. There were few, if any, parked cars on Anderton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Mr. Hildebrand neared Lerwick Avenue, which ends at Anderton Road in a "T" intersection, he noticed a police car approaching the Anderton Road stop sign, from his right. As he continued west on Anderton Road, two westbound cars passed him between Lerwick Avenue and the next intersecting street, Bolt Avenue. The police car approached as he neared Bolt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Hildebrand testified that his mountain bike's "cruising" speed is 33 kph, but because Anderton Road slopes slightly downhill between Lerwick and Bolt Avenues his speed likely ranged between 30 to 40 kph as the police car neared. In a statement which he provided to the police one month later, he said: "I don't know what my speed was but less than traffic speed but only marginally".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Constable Flint had not specifically noted his own speed, but testified that he normally keeps up with the traffic flow. Intending to turn right onto Bolt Avenue on a routine traffic investigation call, he thought it likely that he was proceeding at 50 kph, the posted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Hildebrand testified that after the second car passed him, west of Lerwick, he saw the police car in his "peripheral vision" as it began to pass him before slowing "quite suddenly" and turning right towards Bolt. Unable to avoid the police car, he was thrown over its hood and on to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Asked whether he took evasive measures, Mr. Hildebrand testified that he was reaching for his brakes at the moment of impact. His front tire hit the front fender of the police car, and from the damage to his bike and the car he concluded that his bike hit the car's side "then went over the car, following me". In cross-examination he was again asked about his failure to veer right to avoid hitting the turning police car. Replying that he had no time, he stated: "It just happened too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Since Constable Flint's first glimpse of Mr. Hildebrand was after the impact (as Mr. Hildebrand flew over the hood of the police car and landed on the pavement), it is clear that the officer did not see Mr. Hilderbrand before the accident. Indeed, he conceded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Speed was not a factor. I further find that Craig Hildebrand had no opportunity to avoid hitting the police car after it turned right and into his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the consequences of the accident, I find that Mr. Hildebrand suffered the following injuries: abrasions to the right and left forearms, left forearm, left wrist, left upper leg, left forehead, left cheek and left jaw. I also find that he suffered soft tissue injuries to his neck and his right shoulder. Pain, discomfort and interruption of normal leisure activities lasted for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r>
        <w:rPr>
          <w:rFonts w:ascii="arial" w:eastAsia="arial" w:hAnsi="arial" w:cs="arial"/>
          <w:sz w:val="20"/>
          <w:lang w:val="en-US" w:eastAsia="en-US" w:bidi="ar-SA"/>
        </w:rPr>
        <w:cr/>
      </w:r>
    </w:p>
    <w:p>
      <w:pPr>
        <w:numPr>
          <w:numId w:val="3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Counsel for Mr. Hildebrand submitted that, as an experienced cyclist travelling on a paved and dry road in clear weather, Mr. Hildebrand could not have been expected to anticipate that an overtaking vehicle driver would suddenly turn right from the centre of the road and into his path, and the inexplicable failure of Constable Flint to observe the presence of Mr. Hildebrand is a reflection of the officer's failure to comply with s. 165(1)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driver of a vehicle intends to turn it to the right at an intersection, the driver must cause it to approach the intersection and then make the turn as close as practicable to the right hand curb or edge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defendants referred to Mr. Hildebrand's admissions to the police that, "basically we were beside each other for a fair distance, a couple of hundred yards anyway" after the police car came up from behind, and that they stayed in that position for "maybe 30 seconds" before the accident. That, he submitted, supports the theory that had Mr. Hildebrand been paying attention he would have seen the turning indicator from his vantage point, near the rear of the police car, and slowed when the car began to 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If one accepts that theory, counsel for the defendants argued that Mr. Hildebrand was thus in breach of s. 158 of the Motor Vehicle Act, supra, which proscribes passing on the right except in three permitted situations, or "when the movement cannot be made safely", and that having regard to his speed and his failure to heed the presence of the police car beside him, Mr. Hildebrand at least contributed to the ensuing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Citing George v. Kembel, </w:t>
      </w:r>
      <w:hyperlink r:id="rId607" w:history="1">
        <w:r>
          <w:rPr>
            <w:rFonts w:ascii="arial" w:eastAsia="arial" w:hAnsi="arial" w:cs="arial"/>
            <w:i/>
            <w:color w:val="0077CC"/>
            <w:sz w:val="20"/>
            <w:u w:val="single"/>
            <w:shd w:val="clear" w:color="auto" w:fill="FFFFFF"/>
            <w:lang w:val="en-US" w:eastAsia="en-US" w:bidi="ar-SA"/>
          </w:rPr>
          <w:t>[1994] B.C.J. No. 2372</w:t>
        </w:r>
      </w:hyperlink>
      <w:r>
        <w:rPr>
          <w:rFonts w:ascii="arial" w:eastAsia="arial" w:hAnsi="arial" w:cs="arial"/>
          <w:color w:val="000000"/>
          <w:sz w:val="20"/>
          <w:lang w:val="en-US" w:eastAsia="en-US" w:bidi="ar-SA"/>
        </w:rPr>
        <w:t xml:space="preserve">, counsel for the defendants submitted that Mr. Hildebrand was the author of his own misfortune when he failed to exercise the care that a cyclist would be expected to demonstrate when in such close proximity to a vehicle the cyclist chose to pass on the right. That, counsel further submitted, at least calls for division of liability, and he cited Shepherd v. Campbell, </w:t>
      </w:r>
      <w:hyperlink r:id="rId608" w:history="1">
        <w:r>
          <w:rPr>
            <w:rFonts w:ascii="arial" w:eastAsia="arial" w:hAnsi="arial" w:cs="arial"/>
            <w:i/>
            <w:color w:val="0077CC"/>
            <w:sz w:val="20"/>
            <w:u w:val="single"/>
            <w:shd w:val="clear" w:color="auto" w:fill="FFFFFF"/>
            <w:lang w:val="en-US" w:eastAsia="en-US" w:bidi="ar-SA"/>
          </w:rPr>
          <w:t>[1993] B.C.J. No. 1615</w:t>
        </w:r>
      </w:hyperlink>
      <w:r>
        <w:rPr>
          <w:rFonts w:ascii="arial" w:eastAsia="arial" w:hAnsi="arial" w:cs="arial"/>
          <w:color w:val="000000"/>
          <w:sz w:val="20"/>
          <w:lang w:val="en-US" w:eastAsia="en-US" w:bidi="ar-SA"/>
        </w:rPr>
        <w:t xml:space="preserve"> (B.C.S.C.) as an apportionment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George v. Kembel, a cyclist collided with the rear of a vehicle which had slowed and was turning right. Mr. Justice Josephson concluded that as the cyclist accelerated and tried to pass the turning vehicle, he simply failed to see it.In Shepherd v. Campbell, a cyclist was struck by a tractor-trailer truck as its driver turned right, having first pulled into the left lane in order to negotiate the corner. In apportioning liability, Madam Justice Dorgan concluded that the cyclist had failed to look out for his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the mentioned cases have no application here, since I accept Mr. Hildebrand's evidence that the police car caught up to him after he had already been overtaken and passed by two other westbound vehicles. While it is significant that Mr. Hildebrand was aware of the presence of the police car for some distance, it was reasonable for him to assume that he had been seen by its driver and that their positions would be maintained as they approached Bolt Avenue or, if the officer intended to turn, he would allow the bicycle to go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mystified by Constable Flint's failure to observe Craig Hildebrand's presence before he turned, from the centre of the road, towards Bolt Avenue. The officer may well be the most experienced vehicle driver I have yet encountered. He is a traffic enforcement officer, and before beginning his police career 13 years ago he drove professionally, operating taxis, buses, and trucks of various kinds.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However, the officer's only explanation for not seeing the cyclist was the "blind spot" at the right rear of his vehicle and the further impairment of his sight lines created by the presence of a security frame and screen, installed behind the driver's and front passenger's seats. Notwithstanding use of both the vehicle's mirrors and his own "shoulder check" which, on demonstration, was virtually a 180 degree sweep, he did not see the cyclist, although Mr. Hildebrand was there to be seen.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did not assign paragraph number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preparing for an earlier summary trial application, Constable Flint deposed to the mentioned "blind spot". He also speculated about Mr. Hildebrand's possible "draughting" of the police car as the vehicle and bicycle proceeded on parallel courses for some time before the officer began his right turn. In this regard, when Mr. Hildebrand was questioned about this practice (which involves tucking behind another vehicle to be assisted by its "draught") he termed the notion "preposterous" adding: "I have no training in anything like that". I find the suggestion of "draughting" to be baseless.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further find that Craig Hildebrand could not have anticipated that the police car would turn into his path, and that it was entirely reasonable for him to assume that his bicycle and the police car would continue their parallel courses as they neared Bolt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also find that when the police car turned into his path, Craig Hildebrand had no opportunity to avoid the ensuing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the above reasons, I conclude that the sole cause of the accident and the resulting injuries was Constable Flint's failure to observe Mr. Hildebrand's presence before he commenced his turn on to Bolt Avenue.</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were about $10,000 apart with respect to the appropriate range for assessment of non-pecuniary damages. To the limited extent that other recent decisions can assist me in my task, I have considered awards in the following decisions of this Court: Chu v. Pinn, </w:t>
      </w:r>
      <w:hyperlink r:id="rId609" w:history="1">
        <w:r>
          <w:rPr>
            <w:rFonts w:ascii="arial" w:eastAsia="arial" w:hAnsi="arial" w:cs="arial"/>
            <w:i/>
            <w:color w:val="0077CC"/>
            <w:sz w:val="20"/>
            <w:u w:val="single"/>
            <w:shd w:val="clear" w:color="auto" w:fill="FFFFFF"/>
            <w:lang w:val="en-US" w:eastAsia="en-US" w:bidi="ar-SA"/>
          </w:rPr>
          <w:t>[1998] B.C.J. No. 1138</w:t>
        </w:r>
      </w:hyperlink>
      <w:r>
        <w:rPr>
          <w:rFonts w:ascii="arial" w:eastAsia="arial" w:hAnsi="arial" w:cs="arial"/>
          <w:color w:val="000000"/>
          <w:sz w:val="20"/>
          <w:lang w:val="en-US" w:eastAsia="en-US" w:bidi="ar-SA"/>
        </w:rPr>
        <w:t xml:space="preserve">; Bednarek v. Kaila, </w:t>
      </w:r>
      <w:hyperlink r:id="rId114" w:history="1">
        <w:r>
          <w:rPr>
            <w:rFonts w:ascii="arial" w:eastAsia="arial" w:hAnsi="arial" w:cs="arial"/>
            <w:i/>
            <w:color w:val="0077CC"/>
            <w:sz w:val="20"/>
            <w:u w:val="single"/>
            <w:shd w:val="clear" w:color="auto" w:fill="FFFFFF"/>
            <w:lang w:val="en-US" w:eastAsia="en-US" w:bidi="ar-SA"/>
          </w:rPr>
          <w:t>[1999] B.C.J. No. 1042</w:t>
        </w:r>
      </w:hyperlink>
      <w:r>
        <w:rPr>
          <w:rFonts w:ascii="arial" w:eastAsia="arial" w:hAnsi="arial" w:cs="arial"/>
          <w:color w:val="000000"/>
          <w:sz w:val="20"/>
          <w:lang w:val="en-US" w:eastAsia="en-US" w:bidi="ar-SA"/>
        </w:rPr>
        <w:t xml:space="preserve">; McCaffrey v. Beaulieu, </w:t>
      </w:r>
      <w:hyperlink r:id="rId610" w:history="1">
        <w:r>
          <w:rPr>
            <w:rFonts w:ascii="arial" w:eastAsia="arial" w:hAnsi="arial" w:cs="arial"/>
            <w:i/>
            <w:color w:val="0077CC"/>
            <w:sz w:val="20"/>
            <w:u w:val="single"/>
            <w:shd w:val="clear" w:color="auto" w:fill="FFFFFF"/>
            <w:lang w:val="en-US" w:eastAsia="en-US" w:bidi="ar-SA"/>
          </w:rPr>
          <w:t>[2000] B.C.J. No. 43</w:t>
        </w:r>
      </w:hyperlink>
      <w:r>
        <w:rPr>
          <w:rFonts w:ascii="arial" w:eastAsia="arial" w:hAnsi="arial" w:cs="arial"/>
          <w:color w:val="000000"/>
          <w:sz w:val="20"/>
          <w:lang w:val="en-US" w:eastAsia="en-US" w:bidi="ar-SA"/>
        </w:rPr>
        <w:t xml:space="preserve">; and Glanville v. Kowalchuk, </w:t>
      </w:r>
      <w:hyperlink r:id="rId611" w:history="1">
        <w:r>
          <w:rPr>
            <w:rFonts w:ascii="arial" w:eastAsia="arial" w:hAnsi="arial" w:cs="arial"/>
            <w:i/>
            <w:color w:val="0077CC"/>
            <w:sz w:val="20"/>
            <w:u w:val="single"/>
            <w:shd w:val="clear" w:color="auto" w:fill="FFFFFF"/>
            <w:lang w:val="en-US" w:eastAsia="en-US" w:bidi="ar-SA"/>
          </w:rPr>
          <w:t>[1996] B.C.J. No. 2477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assess Craig Hildebrand's damages for pain, suffering, and the temporary loss of enjoyment of his leisure and other activities at $20,000. The acknowledged claims for past wage loss and out-of-pocket expenses total $2,199.29.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the above reasons, Craig Hildebrand is entitled to damages totalling $22,199.29, plus his Scale 3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COLLVER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J.R.I.G. v. Tyhurst, [2000] B.C.J. No. 114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Vickers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C903855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A.C.W.S. (3d) 452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J.R.I.G., plaintiff, and James Stewart Tyhurst,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8" w:name="Keywords_28"/>
      <w:bookmarkEnd w:id="208"/>
      <w:r>
        <w:rPr>
          <w:rFonts w:ascii="arial" w:eastAsia="arial" w:hAnsi="arial" w:cs="arial"/>
          <w:b/>
          <w:color w:val="000000"/>
          <w:sz w:val="20"/>
          <w:lang w:val="en-US" w:eastAsia="en-US" w:bidi="ar-SA"/>
        </w:rPr>
        <w:t>Practice — Pleadings — Amendment of pleadings — Statement of claim, adding particulars or subsequent facts — Particulars — Nature of particulars which must be supplied.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9" w:name="Case Summary_25"/>
            <w:bookmarkEnd w:id="2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JRIG to amend her statement of claim. The defendant Tyhurst was JRIG's psychiatrist. JRIG alleged that Tyhurst created a relationship in which she was required to assume the role of slave and treat him as her master for the purposes of treatment. JRIG brought an action against Tyhurst for damages for breach of fiduciary duty, assault,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Some delay in bringing the action was caused by time spent in criminal proceedings.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0" w:name="Holdings of Court_25"/>
            <w:bookmarkEnd w:id="21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JRIG was required to provide Tyhurst with the names of the persons to be called, together with a brief outline of each witness's evidence. The amendment forewarned Tyhurst that JRIG intended to call similar fact evidence, and did not allege another cause of action or a ruling on the admissibility of evidence. It was assumed that the facts in the proposed amendment could be proved. The explanation for the delay in applying for an amendment to the statement of claim was the inadvertence of counsel. Much of the prejudice alleged by Tyhurst could be overcome.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1" w:name="Counsel_35"/>
      <w:bookmarkEnd w:id="2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 Cruickshank, for the plaintiff. C. Hinkson, Q.C.,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34"/>
      <w:bookmarkEnd w:id="212"/>
      <w:r>
        <w:pict>
          <v:line id="_x0000_s1188" style="position:absolute;z-index:2517975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VICKERS J."/>
            <w:bookmarkEnd w:id="213"/>
            <w:r>
              <w:rPr>
                <w:rFonts w:ascii="arial" w:eastAsia="arial" w:hAnsi="arial" w:cs="arial"/>
                <w:b/>
                <w:color w:val="000000"/>
                <w:sz w:val="30"/>
                <w:lang w:val="en-US" w:eastAsia="en-US" w:bidi="ar-SA"/>
              </w:rPr>
              <w:t>VICKERS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trial of this action is set to commence January 31, 2000 and it is expected to take five weeks to complete. Counsel for the plaintiff has filed a motion for leave to amend her statement of claim less than two weeks before the trial is set to commence.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is an action to recover damages for breach of fiduciary duty, assault,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The events which give rise to the action are alleged to have taken place when the plaintiff was attending the defendant for psychiatric treatment. She alleges, inter alia, that the defendant created a master/slave relationship in which she was required to assume the role of slave and treat the defendant as her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for the plaintiff now seeks to amend the statement of claim to allege that "the creation of a master/slave relationship between the defendant and the plaintiff was part of, and/or constituted, a system or pattern of behaviour engaged in by the defendant with his patients." Counsel's affidavit in support of the application names four patients, whose names are not particularized in the proposed amendment. In the course of argument, counsel advised that he intended to call at least one, and perhaps one other, of these persons. He was not certain at the time who that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This is an application to amend the statement of claim. It is not a ruling on the admissibility of the evidence. That is a matter to be decided by the trial judge. On this application, I assume that the facts in the proposed amendment can be proved and, accordingly, the amendments should be allowed unless reasons exist for exclusion such as undue prejudice or delay: McNaughton v. Baker </w:t>
      </w:r>
      <w:hyperlink r:id="rId11"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This is not an amendment alleging another cause of action. It is an amendment which forewarns the defendant that the plaintiff intends to call similar fact evidence: Deslauriers v. Ginn </w:t>
      </w:r>
      <w:hyperlink r:id="rId619" w:history="1">
        <w:r>
          <w:rPr>
            <w:rFonts w:ascii="arial" w:eastAsia="arial" w:hAnsi="arial" w:cs="arial"/>
            <w:i/>
            <w:color w:val="0077CC"/>
            <w:sz w:val="20"/>
            <w:u w:val="single"/>
            <w:shd w:val="clear" w:color="auto" w:fill="FFFFFF"/>
            <w:lang w:val="en-US" w:eastAsia="en-US" w:bidi="ar-SA"/>
          </w:rPr>
          <w:t>(1985), 69 B.C.L.R. 127</w:t>
        </w:r>
      </w:hyperlink>
      <w:r>
        <w:rPr>
          <w:rFonts w:ascii="arial" w:eastAsia="arial" w:hAnsi="arial" w:cs="arial"/>
          <w:color w:val="000000"/>
          <w:sz w:val="20"/>
          <w:lang w:val="en-US" w:eastAsia="en-US" w:bidi="ar-SA"/>
        </w:rPr>
        <w:t xml:space="preserve"> (S.C.) was a case involving a similar application except that the allegations in the statement of claim involved fraudulent misrepresentations and the plaintiff sought to call evidence at the opening of the trial of similar fraudulent transactions. Wallace J., at 130,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Rules provide for the demand for particulars of pleadings, the delivery of interrogatories, examinations under oath of the opposing parties, the obtaining of statements or the examination of witnesses, all of which are procedures designed to facilitate preparation for trial. Their purpose is to enable counsel to ascertain in detail the case he is going to meet at trial. For the plaintiff to "lay in the weeds" until the commencement of the trial and then confront defence counsel with witnesses who are to give evidence of similar but unrelated acts, covering transactions other than those in which the plaintiff was involved and referring to transactions or projects other than the one put in issue by the pleadings, is a form of "trial by ambush" - a practice the courts cannot condone.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Sarah Jane Doe v. Hirt </w:t>
      </w:r>
      <w:hyperlink r:id="rId620" w:history="1">
        <w:r>
          <w:rPr>
            <w:rFonts w:ascii="arial" w:eastAsia="arial" w:hAnsi="arial" w:cs="arial"/>
            <w:i/>
            <w:color w:val="0077CC"/>
            <w:sz w:val="20"/>
            <w:u w:val="single"/>
            <w:shd w:val="clear" w:color="auto" w:fill="FFFFFF"/>
            <w:lang w:val="en-US" w:eastAsia="en-US" w:bidi="ar-SA"/>
          </w:rPr>
          <w:t>(1993), 86 B.C.L.R. (2d) 298</w:t>
        </w:r>
      </w:hyperlink>
      <w:r>
        <w:rPr>
          <w:rFonts w:ascii="arial" w:eastAsia="arial" w:hAnsi="arial" w:cs="arial"/>
          <w:color w:val="000000"/>
          <w:sz w:val="20"/>
          <w:lang w:val="en-US" w:eastAsia="en-US" w:bidi="ar-SA"/>
        </w:rPr>
        <w:t xml:space="preserve"> (S.C.) was a case in which the defendant objected to the admissibility of similar facts evidence tendered at trial. On the issue of relevance, Smith J. had this to say at 302: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defence here is a denial of the allegations. I am not concerned at this time with the weight of the evidence but, if believed, the evidence would tend to support the plaintiff's testimony. It would tend to make it more likely that the defendant committed the alleged acts with the plaintiff. I disagree with Mr. Hinkson's submission that the evidence goes only to propensity or character of the defendant. Evidence to support the plaintiff's testimony in the face of a denial by the defendant is admissible: R.v. B.(C.R.), </w:t>
      </w:r>
      <w:hyperlink r:id="rId621" w:history="1">
        <w:r>
          <w:rPr>
            <w:rFonts w:ascii="arial" w:eastAsia="arial" w:hAnsi="arial" w:cs="arial"/>
            <w:i/>
            <w:color w:val="0077CC"/>
            <w:sz w:val="20"/>
            <w:u w:val="single"/>
            <w:shd w:val="clear" w:color="auto" w:fill="FFFFFF"/>
            <w:lang w:val="en-US" w:eastAsia="en-US" w:bidi="ar-SA"/>
          </w:rPr>
          <w:t>[1990] 3 W.W.R. 385</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Smith J. noted that counsel for the defendant had an opportunity to cross-examine each of the witnesses on the voir dire and that there would be an interruption in the trial which would go to neutralize any element of surprise. He ruled the evidence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case is similar in that the plaintiff's allegations are met with a denial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has known of the accusations of other women for a lengthy period of time. They cannot come as a surprise to him at this point. While counsel may not have prepared his case in anticipation of their evidence, that is a matter that can always be accommodated by an adjournment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action was commenced on July 18, 1990. Some delay can be accounted for by the fact that considerable time has been spent in criminal proceedings with two trials, one appeal, and one application for leave to appeal to the Supreme Court of Canada. The amendments now sought by the plaintiff lack particularity because the names of the persons and particulars of the system or pattern of conduct are not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Counsel for the defendant says that his client will suffer prejudice if the amendment is allowed given the proximity of the trial date. He argues that the amendment will increase the number of days required for trial. He says that his client will suffer further prejudice, including:</w:t>
      </w:r>
      <w:r>
        <w:rPr>
          <w:rFonts w:ascii="arial" w:eastAsia="arial" w:hAnsi="arial" w:cs="arial"/>
          <w:sz w:val="20"/>
          <w:lang w:val="en-US" w:eastAsia="en-US" w:bidi="ar-SA"/>
        </w:rPr>
        <w:cr/>
      </w:r>
    </w:p>
    <w:p>
      <w:pPr>
        <w:numPr>
          <w:numId w:val="3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inevitable deterioration of the evidence;</w:t>
      </w:r>
    </w:p>
    <w:p>
      <w:pPr>
        <w:numPr>
          <w:numId w:val="3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denial of the opportunity to obtain documents relevant to the similar fact evidence;</w:t>
      </w:r>
    </w:p>
    <w:p>
      <w:pPr>
        <w:numPr>
          <w:numId w:val="3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denial of the opportunity to properly demand particulars of the similar fact evidence to be called;</w:t>
      </w:r>
    </w:p>
    <w:p>
      <w:pPr>
        <w:numPr>
          <w:numId w:val="3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denial of the opportunity to interview witnesses to be called who will give the similar fact evidence;</w:t>
      </w:r>
    </w:p>
    <w:p>
      <w:pPr>
        <w:numPr>
          <w:numId w:val="3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denial of the opportunity to locate and call witnesses to refute the similar fact evidence;</w:t>
      </w:r>
    </w:p>
    <w:p>
      <w:pPr>
        <w:numPr>
          <w:numId w:val="3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denial of the opportunity to conduct examinations for discovery related to the similar fact evidence to be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explanation for the delay in applying for an amendment to the statement of claim is the inadvertence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If the evidence is admissible, it will be because it is relevant and will be of assistance in resolving the issues between the parties. The court should hear all relevant evidence. It may be that the trial will have to be delayed to allow counsel for the defendant to conduct further inquiries and such examination of documents and witnesses as may be allowed by the rules. Much of the prejudice alleged by the defendant can be overcome. Any delay of the trial will have to be as short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I weigh the prejudice to both parties, I conclude that the amendment should be allowed. The amendment to the statement of claim is granted but the plaintiff is to provide the defendant with the names of the persons he proposes to call, together with a brief outline of each witness's evidence before the close of business on Monday, January 24, 2000. The defendant is not precluded from seeking such particulars as counsel may advise. If there is to be an application to adjourn the trial, it should be made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is entitled to recover his costs on this motion in any event of the cause but not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VICKERS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405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Kean v. Porter, [2008] B.C.J. No. 2245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I.C. Meiklem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9-13, 16-18, 23-25 and 27,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38743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2245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1594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173 A.C.W.S. (3d) 476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Brian Joseph Kean, Plaintiff, and Chad McLean Porter and Stacey Reed Seniuk,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4" w:name="Keywords_29"/>
      <w:bookmarkEnd w:id="214"/>
      <w:r>
        <w:rPr>
          <w:rFonts w:ascii="arial" w:eastAsia="arial" w:hAnsi="arial" w:cs="arial"/>
          <w:b/>
          <w:color w:val="000000"/>
          <w:sz w:val="20"/>
          <w:lang w:val="en-US" w:eastAsia="en-US" w:bidi="ar-SA"/>
        </w:rPr>
        <w:t>Damages — Physical and psychological injuries — Head injuries — Concussion — Psychological injuries — Depression — Considerations impacting on award — Pre-existing injury — Mitigation — In an action for injuries suffered in a motor vehicle accident, the plaintiff was awarded $180,000 in non-pecuniary damages, $32,506 for past wage loss, $100,000 for future earning capacity loss, $51,032 for future care costs and $10,672 in special damages — The award was discounted to take account of the plaintiff's failure to undergo the recommended counselling — Loss of future earning capacity damages were reduced from $119,140 due to his pre-existing conditions — Prior to the accident the plaintiff suffered from depression and coronary artery disease, he had a grade seven education, was of "low-average" intelligence and smoked.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General damages — Types of damages — For personal injuries — Considerations — Aggravation of pre-existing injury — Pre-existing medical conditions — Cost of future care — Loss of earning capacity — Retroactive loss of income — Non-pecuniary loss — In an action for injuries suffered in a motor vehicle accident, the plaintiff was awarded $180,000 in non-pecuniary damages, $32,506 for past wage loss, $100,000 for future earning capacity loss, $51,032 for future care costs and $10,672 in special damages — The award was discounted to take account of the plaintiff's failure to undergo the recommended counselling — Loss of future earning capacity damages were reduced from $119,140 due to his pre-existing conditions — Prior to the accident the plaintiff suffered from depression and coronary artery disease, he had a grade seven education, was of "low-average" intelligence and smoked.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5" w:name="Case Summary_26"/>
            <w:bookmarkEnd w:id="2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taxicab driver for damages for injuries suffered in a motor vehicle accident on November 6, 2005. The plaintiff was sitting in his parked cab when the car was forcefully struck in the left rear corner by a car driven by the defendant Seniuk and owned by the defendant Porter. The plaintiff suffered a fractured sternum, a head injury, contusions to his spine and ribs and soft tissue injuries to his back and neck. The plaintiff began experiencing difficulties with his sense of hearing and other cognitive symptoms and received a dire medical prognosis about ever working again. The plaintiff had a history of coronary artery disease, had a second heart attack in October of 2006 and underwent quadruple coronary bypass surgery in February of 2007. Prior to the injury the plaintiff suffered from chronic depression, for which he had been taking a daily dosage of the ant-depressant Citalopram; the plaintiff's daily dosage of Citalopram was doubled in late November of 2006. The plaintiff initially followed recommendations for psychological counselling, attending two sessions in July and August 2006, but stopped going because he did not feel the counselling was providing significant benefit. A doctor who performed a neurological assessment testified the plaintiff was on the cusp of the ten per cent of mild cases that do not fully resolve within ten years. The plaintiff had a grade seven education, was of "low-average" intelligence, smoked two packages of cigarettes per day from 1964 to 2006 and smoked 1/2-1 pack a day at the time of the hearing.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6" w:name="Holdings of Court_26"/>
            <w:bookmarkEnd w:id="216"/>
            <w:r>
              <w:rPr>
                <w:rFonts w:ascii="arial" w:eastAsia="arial" w:hAnsi="arial" w:cs="arial"/>
                <w:color w:val="000000"/>
                <w:sz w:val="20"/>
                <w:lang w:val="en-US" w:eastAsia="en-US" w:bidi="ar-SA"/>
              </w:rPr>
              <w:t>HELD: The plaintiff was awarded $180,000 in non-pecuniary damages, $32,506 for past wage loss, $100,000 for future earning capacity loss, $51,032 for future care costs and $10,672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award was discounted to take account of the plaintiff's failure to undergo the recommended counselling and his loss of future earning capacity damages were reduced from $119,140 to take into account his pre-existing conditions and smoking habit. There were persisting, but very mild, sequelae from the mild traumatic brain injury affecting his condition. The plaintiff's CPP benefits were not deducted from the award.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7" w:name="Legislation Cited_20"/>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1"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629" w:history="1">
        <w:r>
          <w:rPr>
            <w:rFonts w:ascii="arial" w:eastAsia="arial" w:hAnsi="arial" w:cs="arial"/>
            <w:i/>
            <w:color w:val="0077CC"/>
            <w:sz w:val="20"/>
            <w:u w:val="single"/>
            <w:shd w:val="clear" w:color="auto" w:fill="FFFFFF"/>
            <w:lang w:val="en-US" w:eastAsia="en-US" w:bidi="ar-SA"/>
          </w:rPr>
          <w:t>R.S.C. 1985, c. C-46, s. 251</w:t>
        </w:r>
      </w:hyperlink>
      <w:r>
        <w:rPr>
          <w:rFonts w:ascii="arial" w:eastAsia="arial" w:hAnsi="arial" w:cs="arial"/>
          <w:color w:val="000000"/>
          <w:sz w:val="20"/>
          <w:lang w:val="en-US" w:eastAsia="en-US" w:bidi="ar-SA"/>
        </w:rPr>
        <w:t>(1)(b)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8" w:name="Counsel_36"/>
      <w:bookmarkEnd w:id="2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Sutherland and M.D. Kranz.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Party: J.A. Hemmerling and B. Bagabuyo.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9" w:name="Judgment_35"/>
      <w:bookmarkEnd w:id="219"/>
      <w:r>
        <w:pict>
          <v:line id="_x0000_s1193"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0" w:name="I.C. MEIKLEM J."/>
            <w:bookmarkEnd w:id="220"/>
            <w:r>
              <w:rPr>
                <w:rFonts w:ascii="arial" w:eastAsia="arial" w:hAnsi="arial" w:cs="arial"/>
                <w:b/>
                <w:color w:val="000000"/>
                <w:sz w:val="30"/>
                <w:lang w:val="en-US" w:eastAsia="en-US" w:bidi="ar-SA"/>
              </w:rPr>
              <w:t>I.C. MEIKLEM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Shortly after midnight on November 6 2005, Mr. Kean, a 56-year-old taxicab driver, was sitting in his parked taxicab on the north side of Victoria Street in Kamloops, when his car was struck very forcefully in the left rear corner by a west-bound 2004 Dodge Ram pickup owned by the defendant Seniuk and driven by the defendant Porter. The accident reconstruction report estimated that at impact the Dodge pickup was travelling in a clockwise yaw at 70 km/h, but faster than that prior to impact in the likely event that Porter was braking prior to impact, as the crash analysis of the post-impact trajectory suggests. The force of the collision caused the collapse of the back of the driver's seat and caused the taxicab, a full sized Ford Crown Victoria sedan, to spin counter-clockwise approximately 180 degrees. The rotating taxicab struck two pedestrians on the adjacent sidewalk and when it came to rest Mr. Kean was lodged, unconscious, in the rear seat against the passenger side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damages to the Dodge Ram pickup cost $29,890.52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Porter fled the scene of the accident and was subsequently convicted of violating s. 251(1) (b)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Mr. Porter did not appear in this action, but the defendant Seniuk and the third party ICBC have admitted that he was driving with the owner's express or implied consent. These parties (whom I will, for the purposes of convenience and readability, refer to collectively as "the defendant") denied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Porter in their pleadings, which made it necessary for the plaintiff to present evidence on the liability issue, but the defendant and third party took no position on liability at trial. In their closing submissions they acknowledged that there was no issue that Mr. Porter was negligent, and I find that he was, and that the defendant Seniuk is vicariously liable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is no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Mr. Kean was not wearing a seat belt at the time, his vehicle was parked off the travelled portion of the street and the motor was not running as he sat in the driver's seat counting his cash before entering the casino to obtain smaller bills with which to make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Kean remained unconscious for approximately 7 minutes. He was removed from his vehicle by ambulance and fire department personnel and placed on a stretcher and taken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Kean's chief complaint as noted by the ambulance crew report was a chest injury. He remained in hospital until November 9, 2005. The hospital discharge summary noted the diagnosis most responsible for the hospital stay to be severe multiple motor vehicle accident injuries. The specific diagnoses noted were:</w:t>
      </w:r>
      <w:r>
        <w:rPr>
          <w:rFonts w:ascii="arial" w:eastAsia="arial" w:hAnsi="arial" w:cs="arial"/>
          <w:sz w:val="20"/>
          <w:lang w:val="en-US" w:eastAsia="en-US" w:bidi="ar-SA"/>
        </w:rPr>
        <w:cr/>
      </w:r>
    </w:p>
    <w:p>
      <w:pPr>
        <w:numPr>
          <w:numId w:val="3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Fractured sternum;</w:t>
      </w:r>
    </w:p>
    <w:p>
      <w:pPr>
        <w:numPr>
          <w:numId w:val="3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 injury with probable significant cerebral concussion;</w:t>
      </w:r>
    </w:p>
    <w:p>
      <w:pPr>
        <w:numPr>
          <w:numId w:val="3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Contused lower thoracic spine and upper lumbar spine;</w:t>
      </w:r>
    </w:p>
    <w:p>
      <w:pPr>
        <w:numPr>
          <w:numId w:val="3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rib contusions.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discharge from hospital, Mr. Kean was given discharge instructions by Dr. Faridi, a neurosurgeon on call who examined him at the request of Mr. Kean's family physician Dr. Hollman, and advised him to re-check with Dr. Hollman within the next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18, 2005, on his second visit to Dr. Hollman following his discharge from hospital, Mr. Kean reported marked difficulties with his sense of hearing, and was referred to an audiologist for an evaluation. On his third visit post-accident to Dr. Hollman on December 2, 2005, she sent him for a neurological assessment to Dr. Jennifer Takahashi and referred him for a CT scan of his head to investigate possible head injury accounting for difficulties with memory and concentration, vision disturbance and hearing impairment in both 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report of audiologist Ms. Palaga indicated mild mixed hearing loss for the right ear and mild-moderate hearing loss for the left ear. It is to be noted that Dr. Takahashi reported that Mr. Kean said he had bilateral hearing loss "which seems to be more prominent since his accident". Thus, although it appears Mr. Kean mentioned pre-existing hearing loss, Dr. Takahashi said that she had lost or misplaced any notes she had made regarding his hearing loss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Palaga recommended that Mr. Kean be assessed by an otolaryngologist, Dr. Kramer. Dr. Kramer noted that although Mr. Kean does have a history of exposure to machinery noise, that normally induces a predominantly high-frequency loss which is maximal at 4000 Hz, and even a mild head trauma can cause a nerve induced hearing loss. Dr. Kramer's opinion is that the motor vehicle accident was the cause of his hearing impairment. That opinion is not contradicted and Dr. Kramer was not required to attend for cross-examination. Dr. Kramer's view was also supported to an extent by neurologist Dr. Teal. I accept Dr. Kramer's opinion, modified as it must be by the fact that there was some pre-existing hearing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Kean has a plethora of health problems independent of the motor vehicle accident. Mr. Kean has Type II diabetes. He also has a long-standing history of depression, and was being medicated with Citalopram prior to the motor vehicle accident. Mr. Kean smoked two packages of cigarettes per day from 1964 to 2006 and currently smokes 1/2-1 pack a day. He has COPD, or emphysema, and he has an abdominal aortic aneurism. The exhibit of medical reports contains 32 reports from 16 medical doctors and many different specialties. I heard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from 15 expert witnesses, primarily plaintiff's experts called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Kean has had a history of coronary artery disease since at least 2000. He had a heart attack in 2002 requiring a coronary angiograph, and underwent two angioplasties and a stent implantation. He had a second heart attack in October 2006 and underwent quintuple coronary bypass surgery in February 2007. This heart surgery involved a sternotomy, which is a surgical splitting of the sternum that had been fractured in the motor vehicle accident. The surgery involved prying apart his ribs, which were also injured in the motor vehicle accident. There is thus a factual question concerning the relative causal contribution of the surgery and the rib cartilage dislocations that occurred in a motor vehicle accident in respect of the ongoing chronic pain that Mr. Kean is experiencing in the area of the sternum.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Fradet, the heart surgeon who operated on Mr. Kean, stated his opinion that the sternotomy would most certainly have made Mr. Kean's sternum pain worse, at least in the acute post-operative phase, and most likely chronically thereafter. He contrasted this with the usual sternotomy for a routine heart surgery where chronic chest wall pain would result in less than 1% of cases. In his own practice, Dr. Fradet performs 200-250 heart surgeries per year and in 25 years he has only seen one patient who developed chronic chest wall pain as a result of the sternotomy.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Causation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and the third party acknowledged that Mr. Kean sustained a concussion or mild traumatic brain injury. The most significant factual issue in this case is the extent of that injury and whether Mr. Kean's subsequent cognitive difficulties are attributable to the head injury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and third party argue that Mr. Kean's co-morbid problems with depression, narcotic medication, impaired sleep, and pain, are all factors established by the evidence to negatively affect cognition. They submit that there is no convincing evidence of any physiological injury to the brain or convincing evidence that Mr. Kean is within the 10% of people who do not have complete resolution of post-concussive problems within two years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Another main thrust of the defendant's arguments is that it is not proven that Mr. Kean's injuries in the accident underlie his depression, and that that is unlikely given that he was being treated for depression before the accident and given his other very serious health concerns, his reduced life expectancy and his financial circumstances. It is submitted that Mr. Kean has become a "cardiac cripple", afraid of doing anything since his heart surgery, and he would have become such in the absence of the accident. It is further argued that the depression is treatable and can be expected to improve further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further argued that Mr. Kean's refusal to pursue counselling breaks the chain of causation of the ongoing depression from any roots that it may have had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Porter.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says that to the extent that Mr. Kean has chronic chest pain, it is not disabling. He has a heightened perception of his pain and his limitations because of his depression, but he is actually able to do more than he believes. It is argued that the main disabling condition is his coronary artery disease, and that he would be in the same depressed and disabled position currently because of that, even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Medical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are 9 medical reports from Mr. Kean's general physician Dr. Mavis Hollman in evidence, starting with one dated November 18, 2005, and ending with one dated March 31, 2008. I will summarize some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her first report, Dr. Hollman provided her opinion that the injuries could involve several months for total recovery; that Mr. Kean was totally disabled from all types of work at that time and most likely would remain so until he had achieved total healing of his fractured sternum and had totally recovered from his "significant cerebral concussion type injury as well as his back injuries." She noted that the symptoms of the head injury were: "significant difficulties with memory and concentration, visual disturbances and decreased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Dr. Hollman's January 11, 2006 report to plaintiff's counsel, she reported on the results of her referrals of Mr. Kean to audiologist Ms. Palaga and ear, nose and throat (ENT) specialist Dr. Kramer and recommended hearing aids "of the best possible quality" in order that hopefully Mr. Kean could return to work as a taxicab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Dr. Hollman's April 24, 2006 report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as of today's date, it is my professional medical opinion that due to the fact that Mr. Kean has not had any significant improvement regarding his fractured sternum or his brain injury, with ongoing significant cerebral concussion symptomatology, as well as his ongoing hearing impairment, it is highly unlikely that he will ever be able to return to any types of work, and is permanently non-retrainable to any future types of gainful employment, unless, of course, he is, somehow, over this next year, able to recover from these above-described injuries to his pre-accident level of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my professional medical opinion that Mr. Brian Kean will, eventually, require intensive counselling for post-traumatic stress disorder syndrome related to his above-described near-fatal motor vehicle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Hollman's July 27, 2006 letter reported that Mr. Kean's fractured sternum was not healing and had in fact further displaced according to recent x-rays, leading Dr. Hollman to refer him to a thoracic surgeon for assessment. She re-stated her opinion about Mr. Kean being permanently non-retrainable in somewhat more qualified terms, stating that this was "quite possible", unless he was able to improve his mental and physical functioning significantly and to discontinue narcotic pain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Hollman's first mention of Mr. Kean's depression occurs in two passages of a December 17, 2007 letter to plaintiff's counsel. The first passage is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Kean was then seen again by myself on March 24, 2006, April 3, 2006, April 9, 2006, as well as May 10, 2006, specifically regarding his above-described motor vehicle accident injuries, and on those occasions, he reported [and] was noted to be experiencing a great deal of anxiety and also increasing depression regarding the fact that not only was he not able to work at his job as a cab driver, that he had thoroughly enjoyed up until the time of this accident, but he might not ever be able to work again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Hollman then discusses subsequent attendances during 2006 including those following Mr. Kean's myocardial infarction on October 6, 2006, and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 next time that I specifically assessed Mr. Kean regarding his November 6, 2005 motor vehicle accident injuries, on November 28, 2006, he reported having been experiencing increasing depression symptoms, at least partially due to his above-described motor vehicle accident, and he had also been assessed by Dr. Victor Huckell and undergone coronary angiography, and had been found to have significant blockage of several arteries such that Dr. Huckell was arranging for him to be seen urgently by a cardiac surgeon for coronary bypass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Hollman reported that as of December 30, 2006, Mr. Kean was "noted to have been taking" a 40 mg dose daily of Citalopram instead of 20 mg daily, "due to his increased depression symptomatology that he had been experiencing ever since his near-fatal motor accident in which he had been involved on November 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Hollman's report letter dated March 31, 2008 comments on the fact that Mr. Kean had already been taking Citalopram for treatment of depression prior to his November 6, 2005 motor vehicle accident and goes on to say "since having been involved in this motor vehicle accident and having been noted to have been suffering from post-traumatic stress disorder with associated exacerbation of his pre-existing chronic depression, his Citalopram dosage has had to be increased to 40 mg daily." In cross-examination Dr. Hollman specifically dated her advice to Mr. Kean to double the dosage of anti-depressant as being the November 28, 2006 attendance where Mr. Kean presented with increased depression. That attendance was of course between his heart attack on October 6, 2006, and a cardiac catheter procedure on December 12, 2006 and at a time when, according to Dr. Fradet's reports, Mr. Kean was suffering from angina, worsened by shortness of breath, and, as Dr. Hollman mentions at one point in her report, which I have quoted in para.26 above, Mr. Kean had undergone angiography and had been informed of several significant arterial blockages.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Hollman's December 17, 2007 medical legal letter is relatively lengthy and summarizes her prior treatment of Mr. Kean. Her conclusions are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it is my professional medical opinion that Brian Joseph Kean has sustained the following significant injuries as a direct result of the motor vehicle accident in which he was involved on November 6 2005:</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brain injury with ongoing chronic post-concussion syndrome with significant impairments of cognitive functioning, including memory and concentration, organizing, sequencing, planning, problem solving, etc.;</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Fractured sternum, which had not yet healed at the time of his coronary bypass surgery that was done on February 21, 2007;</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hearing impairment;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Contused and/or musculoligamentous flexion-extension type injury to his lower thoracic/upper lumbar spine region;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Significantly contused lower posterior ribs;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Moderate degree of chronic post-traumatic stress disorder syndrome, with ongoing nightmares, as well as worsening of the pre-existing chronic endogenous depression symptomatology, most likely due to having had to come to terms with the loss of his ability to do his previously-enjoyed work as a cab driver, which had involved a great deal of social contact with other people and had helped him to maintain some self esteem.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my professional medical opinion that due to the fact that Mr. Kean has had essentially no significant improvement regarding his cognitive functioning due to the brain injury that he sustained from this November 6, 2005 motor vehicle accident, he is considered to be permanently disabled from all types of gainful employment, as well as permanently disabled from all types of personal/recreational driving, as well as professional driving, and he is also non-retrainable to any future types of gainful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I would like to clarify at this time that the size of his abdominal aortic aneurysm, had Mr. Kean not been involved in this above </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described motor vehicle accident, his abdominal aortic aneurysm by itself would not have precluded him from working or driving. It, however, of course, does require routine monitoring with follow-up CT scanning or ultrasound scanning on a yearly basis. At the present time, however, it is not large enough to require surgical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specifically regarding his cardiac condition, from the cardiac point of view, had Mr. Kean not been involved in this above-described motor vehicle accident, he was considered unfit for any types of work from the time of his myocardial infarction, on October 6 2006, until six months following his coronary bypass surgery, which had been done on February 21, 2007 (i.e. he would have been disabled from professional driving, from the cardiac point of view, until August 21, 2007), and he would then have had to undergo a treadmill test, which, I believe, he would have been able to pass with no problems, due to the fact that, from the cardiac point of view, he has had a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her penultimate medical legal letter dated March 28, 2008, Dr. Hollman reported that Mr. Kean attended her office on March 26, 2008 and: "in addition to his ongoing significant chronic chest wall pain, in the region of his previously fractured sternum, he also reported having been experiencing frequent bouts of neck stiffness and pain, since his motor vehicle accident, which he kept forgetting to tell me about...". Consequently Dr. Hollman's March 28, 2008 letter lists seven "significant injuries as a direct result of the motor vehicle accident", rather than the six mentioned in her December 17, 2007 letter, with the additional injury described as "probable mild to moderate degree of musculoligamentous , flexion-extension type injury to his cervical spine with almost continuous pain and stiffness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and third party vigorously challenge the opinions of Dr. Hollman, on the basis that she is biased and partial to supporting her patient's best financial interest. To avoid the risk of misstating the thrust of this strongly-worded submission, I will quote a passage from their written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Dr. Hollman's evidence is clearly biased and not impartial. She clearly is doing what she thinks is in her patient's best financial interest. She sent a letter to her patient's lawyer on April 24, 2006 stating, "it is highly unlikely that he will ever be able to return to any types of work, and is permanently non-retrainable to any future types of gainful employment, unless, of course, he is, somehow, over this next year, able to recover from the above described injuries to his pre-accident level of functioning." She gives this bleak prognosis without the benefit of Dr. Mak's assessment or any rehabilitation that was intended to occur following Dr. Mak's assessment. She gave this assessment 5.5 months after the accident. As Dr. Lawrence and Dr. Wallace commented, you wouldn't want to give this bleak news to someone prone to depression unless it was absolutely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she wrote on October 10, 2006 requesting homemaking assistance from ICBC when she knew that her client was restricted from lifting anything more than a cup of coffee following his October 4, 2006 heart attack.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Dr. Hollman has failed to follow up with any of the recommendations provided to her by Dr. Takahashi, Carol Burden or Dr. Wallace. She is waiting until after the litigation is settled before pursuing these recommendations. She clearly is not in any hurry to help her patient until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even forgot to follow up on her patient's aortic abdominal aneurysm ("A.A.A.") which may well be growing and is life threatening.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submitted that very little weight should be afforded Dr. Hollman's biased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is strong criticism, but I find that there is some merit to the challenge to the weightiness of Dr. Hollman's opinion evidence. In addition to the points made in the quoted passage of the defendant's argument, I find a tendency toward exaggeration in some of her written reports. For example, she repeatedly characterized the accident as "near-fatal" (at least 9 times by my count). During cross-examination she tried to explain this characterization by saying that she occasionally uses this phrase in medical-legal letters as a reference to the extent of damages to the vehicles involved. Dr. Hollman ought to be aware that the readers of medical-legal letters from a treating physician would never understand that to be the basis of such a characterization; rather, the phrase used in that context suggests that someone involved suffered a life-threatening injury. While I recognize that hyperbole or rhetorical overstatement might be useful on occasion to focus the attention of one's listener, particularly those perhaps thought to be cynics or doubters, persistent use of misleading exaggeration serves only to generally diminish the weight of one's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unsettling that when Mr. Kean apparently reported, on March 26, 2008, "frequent bouts" of neck stiffness and pain since the accident, acknowledging that he kept forgetting to tell her about it in the 2 1/2 years since the accident, she developed the professional medical opinion, stated in her March 28, 2008 letter, that he had sustained in the accident a mild to moderate cervical spine injury with "almost continuous" pain and stiffness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Hollman did not disguise her advocacy of her patient's financial interests in her first medical letter shortly after the accident to Mr. Kean's counsel, dated November 18, 2005. After summarizing the injuries Mr. Kean sustained in the "near-fatal" accident and her conclusion that he was totally disabled, and required urgent financial reimbursement for lost wages, she added: "I am respectfully requesting that his ICBC claims adjudicator help him with this as soon as possible" and she thanked plaintiff's counsel "very much for your kind consideration of this most urgent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last of her medical letters in evidence, that dated March 31, 2008, she concludes: "In conclusion, it is my professional medical opinion that Mr. Brian Joseph Kean should, in fact, be reimbursed for the cost of his above-described pain medications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Hollman's remarkable degree of commitment to her patient's interests is certainly praiseworthy from the patient's perspective, but when she broadens the ambit of her professional medical opinion to include her views and advocacy of her patient's legal rights or financial entitlement, she unfortunately leaves herself vulnerable to the charge that her stated medical opinions lack the presumed professional objectivity.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Notwithstanding these factors which affect the weight of Dr. Hollman's medical opinions, and notwithstanding the fact that her dire prognosis of Mr. Kean's inability to ever return to the workforce may have been premature, that prognosis is now well supported by other expert medical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Mark Adrian, a physical medicine and rehabilitation specialist, assessed Mr. Kean on March 14, 2008. His April 8, 2008 report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Prognosis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Kean has experienced persistent left upper chest pain symptoms for a period of over two and a half years. It is unlikely, in my opinion, that Mr. Kean will experience further spontaneous improvement of the injuries to his upper chest over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Functional Capacity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Kean will probably continue to experience difficulty performing activities that place physical forces on the painful and injured structures involving his upper chest. Specifically Mr. Kean will probably continue to experience difficulty performing activities that require heavy or repetitive lifting; repetitive reaching; carrying; and forceful or repetitive pushing and pulling activities due to his upper chest pain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these physical limitations described above will probably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Nelems, thoracic surgeon, assessed Mr. Kean on August 15, 2006 and concluded that the sternum was essentially healed and the ongoing pain was sterno-chondral and costo-chondral, that is, relating to separation of the costal cartilage connections with the sternum and the ribs. Dr. Nelems assessed Mr. Kean again on April 29, 2008. Dr. Nelems reports in his May 14, 2008 letter that Mr. Kean advised him that his chest wall pain was worsened for some time following his heart surgery in February 2007, but that as of April 29, 2008 the intensity of his chest pain had returned to its pre-surgical state. Dr. Nelems' May 14, 2008 letter reports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this occasion the findings on chest wall examination were different from my initial assessment. He continued to have pain over the right 2nd costo-chondral and sterno-chondral junction but now he had pain on the left side as well. Additionally, there was a diffuse swelling of the anterior chest wall that straddled the manubrio-sternal junction and bulged to the left. The examining nurse described the swelling as spongy'. The patient was clearly tender on compression of this swollen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right sided costo-chondral pain as described above clearly occurred as a consequence of the motor vehicle accident of November 6, 2005. The cardiac surgery has obviously altered some of his pain patterns, again as described above. Mr. Kean's overall pain intensity at the present time is essentially unchanged from that described to have existed since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prognosis, Mr. Kean will remain permanently symptomatic. We have no surgical options for him in terms of treatment. It has been my experience that [if] patients remain continually symptomatic or two years or more that the chances of spontaneous resolution are very low. He is now almost two and a half years out following the accident and he remains significantly symptomatic.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Mr. Kean has a permanent costo-chondral and sterno-chondral pain that occurred following a fracture of his sternum at the time of the motor vehicle accident of November 6, 2005. He will not return to work because of this disability. I acknowledge that he has head injury issues which have been commented upon by many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Fradet, who performed the heart surgery on Mr. Kean, provided a medical letter dated February 4, 2008 in which he agreed with Dr. Nelems' assessment that there was no surgical solution for Mr. Kean's chronic pain associated with the cartilage junctions, and he provided the following comments in response to questions posed by counsel for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wholeheartedly and totally agree with Dr. Nelem's assessment and also certainly at the time of mediastinotomy especially in patients who have sustained previous sternal fracture the distribution of stress at the costochondral junctions during the sternotomy and spreading of each half of the sternum can be quite uneven compounding even further the issue of costochondritis and we have certainly seen patients that have remained permanently disabled from exacerbation of their chronic pain syndrome after such a surgery. That being said this was clearly explained to the patient prior to us proceeding with the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to answer your question, would surgery have fixed or corrected the sternum problem or made it worse or had any effect at all, certainly the sternotomy that we performed would not have fixed or corrected his chest wall problem but most certainly would have made it worse at least in the acute post operative phase and most likely chronically thereafter. This would be in sharp contrast to the usual sternotomy performed for routine heart surgery where chronic chest wall pain thereafter would be less than 1%. Thus, our reasons for making recommendations that the patient would likely not have been able to return to work after cardiac surgery for a period that we arbitrarily double from the usual 2-3 months to 5-6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Fradet was cross-examined at trial and testified that it was rare that people became "cardiac cripples". He said that prior to discharge cardiac surgery patients are seen by physiotherapists and conditioned to the point that they can climb three flights of stairs. Dr. Fradet's evidence was that he would normally expect bypass surgery patients to go back to work three months after surgery, but in Mr. Kean's case he would reasonably expect him to take between four to six months after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was very impressed by Dr. Fradet's qualifications, his lengthy experience and his testimony, and I attribute a great deal of weight to his opinions. His evidence on the rarity of people becoming "cardiac cripples" does not of course exclude the possibility that that label might apply to Mr. Kean, considering his particular vulnerabilities, including his endogenous depression. I will later discuss evidence that supports the submission that Mr. Kean is apprehensive of the risks of another heart attack, and limiting his activities because of that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Tessler, neurologist, was the only medical expert on behalf of the defendant who testified at the trial, or whose report was presented in evidence. The salient portions of his February 21, 2008 report state the following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Opinion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MVA on November 6, 2005 the patient sustained the following injuries: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Closed head injury with a concussive brain injury which resulted in a brief period of probable loss of consciousness and a short period of amnesia. The degree of the injury would be deemed mild, but the consequences resulted in a post-traumatic concussive syndrome, with problems with memory and mood changes. In part, his memory changes were due to pain, and medication to contain his pain, including long-acting morphine and Oxycocet. The accident had an emotional impact on him, as his job as a taxi driver provided him with a sense of pride. He was able to support his wife and himself financially.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had a history of previous depression, but seemed to be functioning fairly well, having made adjustment to his previous depression which seemed to be fairly well controlled prior to the accident, according to the clinical records. He was described as having a fragile psyche. As a result of impairment, not being able to work and disability, he had increased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had memory and some cognitive problems. It is uncertain as to whether he would have been able to return to his former job, but the possibility was considered. However, subsequently he developed more medical problems including further heart circulation problems which required surgical intervention. He had intractable pain and medications which also interfered with his concentration. He has also developed enlargement of the abdominal aorta.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morbidities are life threatening and reduce his life expectancy. His added illnesses have precluded the chance that he might have been able to return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continues to have persistence of low back pain. There is no evidence of nerve root irritation or spinal cord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continues to have pain over the sternum, necessitating the analgesics.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defer to the otolaryngologist with regard to whether the accident resulted in his hearing loss. There is no indication of a neurological injury that would account for his bilateral hearing loss which is amenable to the use of a hearing 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Depression can contribute to memory problems and cognitive problems. It was said that his depression was under control 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is not capable of returning to work as a cab driver, and I don't think that he is competitive with regards to obtaining other types of work for multi factorial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also the issue of alcohol which may have contributed to reduction in mental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his aortic aneurysm, this is under observation, but if this continues to advance, then he will require further surgery with its inherent risks.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he had sustained only the concussive injury, there is a reasonably good chance that he could have recovered, but in the background of all his problems, i.e. pain, medication, depression, alcohol and mood changes, the chances that he is able to return to a full or part time job is guarded.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disabilities likely will be permanent. The injuries that he sustained as a result of the accident have occurred in a vulnerable person. If work could be found for him, this would help his self esteem as he has appeared to be motivated to return to some form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expert neurologist was Dr. Teal. He interviewed and examined Mr. Kean on March 12, 2008, and his medical-legal report dated April 9, 2008 contains an eight-page appendix providing a comprehensive summary of the medical reports from other doctors and the clinical records of doctors Hollman, Kramer and Takahashi (also a neurologist). Dr. Teal's opinion was that Mr. Kean sustained a closed head injury consistent with the diagnosis of the mild traumatic brain injury. Dr. Teal noted that although an MRI brain scan performed March 13, 2006 did not reveal any MRI changes consistent with parenchymal brain injury, certain sequences which are sensitive for hemorrhagic lesions and hemorrhagic shear injuries were not performed, nor were FLAIR sequences, which are often sensitive for non-hemorrhagic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was Dr. Teal's opinion that Mr. Kean suffered a persisting post-concussional syndrome with persisting cognitive complaints which are attributable to both the direct and indirect effects of the accident and his mild traumatic brain injury. Although the majority of patients with a mild traumatic brain injury similar to that sustained by Mr. Kean will have complete or near complete recovery of cognitive function, a small percentage of patients have persisting cognitive deficits and disabilities. A portion of Dr. Teal's report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my evaluation, Mr. Kean still had persisting and consistent complaints of problems with decreased concentration and attention, decreased memory and forgetfulness, sleep and mood disturbance, and persisting pain. He remains on morphine as a potent narcotic analgesic.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Kean does have mild persisting cognitive deficits that are directly attributable to a traumatic brain injury. Additionally, some of his cognitive complaints of concentration and attention and memory disturbance are likely secondary to persisting sleep disturbance, chronic pain, the use of potent medications, other coexisting medical problems, and possibly mood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cross-examination, Dr. Teal acknowledged that depression is associated with memory loss and that symptoms of depression can confound the symptoms of concussion. Specifically, he agreed that the symptoms of sleep disturbance, mood disturbance and persisting cognitive complaints, which his report had noted were consistent with post-concussional syndrome, could also be caused by other factors, including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respect of Mr. Kean's prognosis for return to work, Dr. Teal's written opinion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Kean has persisting cognitive deficits, fatigue, and headaches as a result of the direct and indirect effects of the motor vehicle accident. He has persisting chest pain due to his sternal fracture and costochondral injury. He has impaired stamina and fatigues easily. It is my opinion it is unlikely Mr. Kean will return to work as a taxi driver. It is my opinion he is not competitively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 more optimistic note had been struck much earlier in a reporting letter dated February 7, 2006 from Dr. Jennifer Takahashi to Dr. Hollman. Dr. Hollman had referred Mr. Kean to Dr. Takahashi, a neurologist and movement disorders specialist, with regards to his restless limb syndrome. Dr. Takahashi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also discussed plans for his return to work. Brian is very keen to return to work as soon as possible due to financial constraints. At this time, I am concerned about his degree of mild multidomain cognitive difficulties, particularly in the area of working memory. It appears that he is in the unfortunate 10% of individuals with postconcussional syndrome that continue to have cognitive difficulties three months after injury. He has shown gradual improvement overall I am very optimistic that he will continue to do so. I think that a more realistic time frame for his return to his work safely would be late April or onwards. I have requested that Dr. Magdalene Mak perform psychometric testing with him around this time so that we have some objective data on file to help with this decision making. I think it would also be a proactive move for his cab company to put him through a functional assessment with one of their staff before he returns to work. He had difficulty finding a local street address as recently as two weeks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he will have further cognitive improvement with treatment of his depression, weaning off of narcotics for his sternal pain, and improved nighttime quality of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 relied on the optimism expressed in this assessment, which occurred 4 months into Mr. Kean's convalescence, in support of the argument that Mr. Kean's persisting cognitive difficulties are more likely attributable to the combination of operative factors including depression, narcotic and other medication, sleep difficulties, a borderline IQ of 78 and his educational achievement of Grade 7, than to any brain injury sustained in the accident. Dr. Takahashi testified at trial that she </w:t>
      </w:r>
      <w:r>
        <w:rPr>
          <w:rFonts w:ascii="arial" w:eastAsia="arial" w:hAnsi="arial" w:cs="arial"/>
          <w:color w:val="000000"/>
          <w:sz w:val="20"/>
          <w:u w:val="single"/>
          <w:lang w:val="en-US" w:eastAsia="en-US" w:bidi="ar-SA"/>
        </w:rPr>
        <w:t>was</w:t>
      </w:r>
      <w:r>
        <w:rPr>
          <w:rFonts w:ascii="arial" w:eastAsia="arial" w:hAnsi="arial" w:cs="arial"/>
          <w:color w:val="000000"/>
          <w:sz w:val="20"/>
          <w:lang w:val="en-US" w:eastAsia="en-US" w:bidi="ar-SA"/>
        </w:rPr>
        <w:t xml:space="preserve"> being optimistic, but she felt that Mr. Kean was on the cusp of the 10% cohort and, as a soft-hearted clinician, she also wanted to preserve his optimism.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Kean was referred by counsel to Dr. Kaushansky, a neuropsychologist, who first assessed Mr. Kean briefly in April 2006 and then conducted a more thorough neuropsychological testing and evaluation in July 2006. Dr. Kaushansky's clinical impressions at that time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Clinical Impressions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now 57 year old man with a grade 8 [sic] education was involved in a single passenger motor vehicle accident in 2005 at which time his stationary vehicle was hit from behind by a truck. Based on the indices around the time of the trauma is probable that he sustained a mild traumatic brain injury (mTBI) in addition to soft-tissue and musculoskeletal injuries, which latter included a fractured sternum and injuries to his thoracic and lumbosacral spine. He also sustained a mild bilateral sensorineural hearing loss for which hearing aids were recommended.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gentleman has a history of situational depression and a suicidal attempt but had regained a sense of place and purpose in the community as a taxi driver, work that he had enjoyed. Since the trauma in question he has not returned to any form of employment and is living on income replacement from the Insurer. He and his wife, who is herself ill, have been living in a mobile home. The mobility afforded Mr. Kean as a taxi driver had allowed him to return home as needed to support his wife.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the neuropsychological assessment suggested a man of "low average" to "average" intellectual skills with a variable pattern of results on the test measures administered. His skills were weak on tasks of mental processing speed and on measures of perceptual organization and visual-spatial skills; there was inconsistency on some measures of memory-adequate for learning a span of digits or pairs of unrelated words, but weak for learning and later recalling a list of words, or recalling the details of auditorally presented short paragraphs: on measures of more complex attention as well as multitasking Mr. Kean's skills were quite weak, as they were on measures of nonverbal abstract reasoning. There had been some improvement in his mental functioning between the two testing periods.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noted by the neurologist, Dr. Takahashi in his [sic] February/2006 report, it is probable that this gentleman is experiencing the persistent sequelae of the mTBI coupled with physical pain and a very diminished mood given what has befallen him (and his wife). He had previously been able to earn enough money to support both himself and his wife and, moreover, he had gained some stability in his life after a period that had included a suicidal attempt, a police incident and a six month period of incarceration.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evaluating this gentleman's case with a particular view towards considering his future, a number of significant factors do present: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Kean's present age of 57;</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limited education;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vocational history, with a taxi driver being his most recent work;</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post accident weakened physical abilities and persistent pain, especially regarding his sternal fracture and related upper torso pain;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mild bilateral sensorineural hearing loss with tinnitus;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with neuropsychological functioning primarily affecting his ability to attend, concentrate and recall; plan, organize, multitask and problem solve: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mood, Mr. Kean presents with a severe degree of depression and co-morbid anxiety.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is often seen with this patient group a "chronic loop" has formed whereby organic, psychological and physical symptoms have become intertwined and are exacerbating each other. I am not at all optimistic that any kind of retraining, even in a "hands-on" situation (that is, without a formal training period) would be suitable for this gentleman. Mr. Kean's physical pain and limited stamina would in my view constrict any potential working situation. As such, in reviewing this case, two critical conclusions can be deduced: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time since the trauma and Mr. Kean's age, I would not expect a significant improvement in his cognitive abilities, especially given the persistence of his pain and mood - as such, it is more probable that his constellation of difficulties will persist. In summary, I am very guarded that Mr. Kean's overall circumstances will improve, yielding a concomitant improvement of his cognition. In that regard, it could well be the case that this gentleman did sustain a brain injury with permanent sequelae;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such circumstances, it is most probable that Mr. Kean will be unable to return to work as a taxi driver and will remain unemployed over his remaining working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cross-examination at trial, Dr. Kaushansky acknowledged that he did not have Mr. Kean's school records at the time of his report and he agreed that knowing Mr. Kean's educational achievement was Grade 7 rather than Grade 8 would change his assessment and make Mr. Kean's performance more average than below average. He agreed that Mr. Kean tested as severely depressed, which would negatively impact cognition, and he agreed that medication would also affect his cognition. However, Dr. Kaushansky testified that, in his view, the test results that differentiated the cognition difficulties as relating to traumatic brain injury rather than depression were Mr. Kean's performances on the executive functioning tests and his poor reasoning on the card sorting test and Category Test (a measure of visual concept formation). He maintained his view that the mild traumatic brain injury is a crucial component of the combination of factors involved in the cognitive impairment. He did agree that problems with long term memory would not be related to brain injury and that the effects of traumatic brain injury on memory and concentration would be improvement or no improvement, but would not be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 third report dated April 2, 2008, Dr. Kaushansky summarized the results of a second neuropsychological assessment performed on March 12, 2008. He found that Mr. Kean measured "extremely low" to "borderline" on measures of attention and executive and language skills and his neuropsychological profile suggested a further diminishment in cognition function which he attributed to "psychological features, particularly the significant degree of depressive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Kaushansky's April 2, 2008 report contains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is often seen with this patient group, and Mr. Kean is unfortunately a good example, a constellation of accident-related organic (the persistent sequelae of a brain injury), somatic, and psychological features can become intertwined and exacerbate each other. It is most difficult now to ascertain what degree of Mr. Kean's overall presentation is due to what specific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if Mr. Kean's mood disorder was treated successfully, his pain symptoms would not be significantly altered, his cognitive problems would continue to impact upon his daily functioning, and of greater concern and with more sinister implications, his constellation of weak "executive skills", that is, those skills relating to self-regulation and goal-orientated behaviours, would persist.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a multi-disciplinary pain clinic might be able to address a number of Mr. Kean's presenting problems concurrently, I am not optimistic that there would be a significant generalization of learned techniques or compensatory skills to his home and community life. Influencing such difficulties in implementation would be Mr. Kean's limited education and "low-average" intelligence; the fact that he is not psychologically-minded; and critically, that there is a probable organic contribution to his constellation of problems which would place a "ceiling" on the degree of improvement that could be expected.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this profile, I am very guarded - as I was at the time of the initial assessment - about Mr, Kean's ability to work within the market place for the following reasons: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Kean continues to present with ongoing physical pain, necessitating the continued use of analgesics; it is well recognized that pain, in and of itself, can impair cognition and contribute to diminished mood;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Kean continues to have the probable sequelae of a traumatic brain injury- that is, there is a likely organic contribution to his constellation of presenting cognitive problems and executive dysfunction (the latter includes a poor ability to initiate, organize, use working memory, shift from one task to another - all of these weaknesses make him a very poor candidate for competitive employment). Such problems will probably remain over his lifetime;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now a significant psychological overlay of depression which is further contributing to Mr. Kean's already diminished level of dysfunction. Significant depression can impact - even in the absence of other contributing factors - upon cognition and executive functioning, typically through its effect on frontal lobe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a constellation of problems would render retraining (for example, in a classroom setting) or even entry-level positions where Mr. Kean would be provided with on-the-job training most demanding for him and I am very doubtful he could succeed. I understand that Mr. Kean will be assessed by a vocational consultant.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continue to be of the view that Mr. Kean could probably do some avocational work to give him some sense of place and purpose within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Vocational Assessments and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Kean was assessed by Dr. Gordon Wallace, a consultant in psychological and vocational rehabilitation, to assess his residual employability potential. Dr. Wallace relied on his interview with Mr. Kean on March 31, 2008, the results of a psychological and vocational test battery his office performed on that date, and a review of the medical reports, most of which I have summarized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Dr. Wallace's opinion, Mr. Kean's decreased cognitive functioning, pain, as well as a significantly depressed mood combine to reduce his functioning abilities and effectively preclude him from working as a taxi driver on a competitive basis. Dr. Wallace considered alternative occupations including labouring and service-oriented jobs. He feels that Mr. Kean's physical limitations, including an inability to complete maintenance tasks at his home, combined with increased pain arising from activities requiring physical exertion, and his significant fatigue preclude Mr. Kean from competitive labour occupations. Similarly, service oriented jobs requiring physical capabilities would be excluded. Dr. Wallace suggests that less physically demanding service oriented jobs such as self-service gas bar attendant, self storage facilities attendant, car rental clerk, recreational facilities attendant, retail sales clerk, etc. would require cognitive and psychological functioning capabilities in order to carry out the job duties in an efficient and effective manner commensurate with competitive employment standards. Even noting that Mr. Kean had transferable work skills in those areas, having owned and operated a campground store in the past, his aptitude results would not be congruent with the demands of the low skilled service oriented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Wallace relied on Dr. Kaushansky's opinion that Mr. Kean was not able to succeed in retraining for even entry-level positions which provided on-the-job training and his own measurement of Mr. Kean's aptitudes, in concluding that he was unable to identify any occupational options that were compatible with Mr. Kean's residual vocational attributes and abilities. Dr. Wallace's written report includes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for the Court to understand that in addition to any specific skills required to complete job duties, individuals need to demonstrate three very basic foundational skills in order to be considered to be competitively employable. These basic skills include being able to 1) attend a jobsite on time and when scheduled; 2) interact appropriately with coworkers, supervisors, and if required, customers/clients; 3) and complete job duties in an efficient and effective manner commensurate with competitive employment standards. Mr. Kean's considerable ongoing fatigue and depression (including vegetative features) certainly makes it questionable as to whether he would be able to attend a jobsite on a regular ongoing basis. In addition, the amount of time that he would be able to attend a jobsite also is of concern. Mr. Kean remains socially isolated with his depression and chronic pain so it also is questionable as to whether he would be able to interact appropriately with others at a worksite. Of significant concern however from a rehabilitation psychology perspective, is his ability to efficiently and effectively carry out job duties in a manner commensurate with competitive employment standards. Mr. Kean's neuropsychological assessment results, coupled with my aptitude results would certainly not provide confidence that he would be able to demonstrate this foundational skill. While he certainly may be able to complete some required job duties, I am not confident that he would be able to complete them in an efficient and effective manner required by competitive employment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therefore my opinion from a rehabilitation psychology perspective that Mr. Kean must be considered competitively unemployable. This is not a conclusion that I easily arrive at but considering the multiple interacting concerns regarding his physical, emotional, and cognitive dysfunction, it is my opinion that this is the only reasonable one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Wallace acknowledged on cross-examination that Mr. Kean's depression on the date of testing would certainly affect the results and that, if his depression could be lifted, retesting might provide a very different picture. Dr. Wallace, who also practices as a clinical psychologist, disagreed with the suggestion that counselling would be the correct first step. In his opinion a multidisciplinary approach was needed to "tease out" the key factor in addressing Mr. Kean's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Discussion of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more significant physical injuries Mr. Kean sustained in this very forceful rear-end collision in terms of lasting effect were the fractured sternum with associated sternal and rib cartilage separations and the mild traumatic brain injury. The less significant physical injuries were some hearing loss, contusions to various parts of his body, and moderate flexion-extension type soft tissue injuries to his back and neck. The most serious injury sustained in the accident turned out to be the psychological injury of an exacerbation of his pre-existing chronic depression. This exacerbation developed in the months following the accident as the chest pain became chronic and his cognitive deficits manifested themselves. He was unable to return to work because of his physical and cognitive symptoms and he was receiving dire medical prognoses about ever working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evidence is overwhelming that prior to this accident Mr. Kean was a very vulnerable individual from a medical perspective as well as from an economic and lifestyle perspective. His main medical vulnerability was his chronic endogenous depression, for which he was taking a daily dosage of the anti-depressant Citalopram. I am satisfied that one of the effects of the accident was a worsening of his depression when it became apparent that his chest wall pain and other symptoms were not resolving and he was not able to return to work in a timely manner. I accept Dr. Hollman's observations that Mr. Kean's depression was increasing in the early months of 2006 because of these factors. As to the doubling in the dosage of Citalopram in late November 2006, I find that Dr. Hollman's initial observation that this was "at least partially" due to the motor vehicle accident carries more weight than her later comments that clearly imply that the increased dosage related solely to the motor vehicle accident, notwithstanding the obvious circumstance of life-threatening arterial disease, which made its urgency known in October and November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Kean has many extraneous health problems which undoubtedly also contribute to the current level of his mood, but I am satisfied that the direct and indirect effects of the lingering physical injuries from this accident were a contributing cause beyond the trivial of his increased depression which started in 2006 and continues to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clear from Dr. Wallace's testimony and the explanation in his report of the three basic foundational skills necessary for competitive employment that the severity of Mr. Kean's depression is a major factor disabling him from competitive employment. Dr. Kaushansky acknowledges the importance of the severe depression as a significant psychological overlay contributing to Mr. Kean's dysfunction, (and, in his opinion, probably responsible for the further diminishment in cognition between July 2006 and March 2008) but puts much more emphasis on the significance of his cognitive difficulties. He postulates that even if Mr. Kean's mood disorder was treated successfully, his pain symptoms would not be significantly altered, the impact of his cognitive difficulties would continue, and his constellation of weak "executive skills", those relating to self-regulation and goal oriented behaviours, would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urges me to find that the plaintiff has not established that there are any residual cognitive effects from the mild traumatic brain injury. That question remains relevant to non-pecuniary damages, which I will revisit later in these reasons, but in my view, it does not matter a great deal on the employability issue in the circumstances of this case. Even if Dr. Kaushansky is correct in his opinion that there are probably organic effects lingering from the mild brain injury which would place a "ceiling" on the improvement of Mr. Kean's cognitive deficiencies, there are several other factors that he mentions which also represent "ceilings", including Mr. Kean's limited education, low average intelligence and not being psychologically-minded. The more pertinent question, which he does not address, is whether the improvement "ceiling" he would attribute to organic injury is one that would preclude Mr. Kean from re-entering the workforce, either standing alone or as a contributing cause above the trivial. Dr. Kaushansky goes no further than to state: "It is most difficult now to ascertain what degree of Mr. Kean's overall presentation is due to what specific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is on solid theoretical ground when he argues that the increased depression is treatable directly by drugs and counselling therapy and indirectly by treating the underlying factor of chronic chest wall pain with medication, and the other underlying factor of boredom with activity. The difficulty in practice is that although medication helps Mr. Kean manage the chest wall pain, direct medication of the depression has not reduced it substantially, and the pain medication and the persistent depression both adversely affect Mr. Kean's cognitive functioning. His diminished cognitive abilities then become another source of anxiety, and contribute to his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answer to these difficulties in implementation is that Mr. Kean's pain is not significant enough to warrant the narcotic medication he is taking, and that he has a heightened perception of his pain and limitations because of his depression. The defendant points out that when Mr. Kean attended Dr. Wallace without having taken medications on March 31, 2008, he said his sternum and neck pain was 2 out of 10 and after 3.5 hours of assessment and a half hour lunch it only rose to 3 out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difficulty with counselling has been that, although Mr. Kean did follow the recommendation of Dr. Kaushansky for psychological counselling and attended two sessions with a psychiatrist, Dr. Lawrence, in July and August 2006, and a third session in January 2008 at the request of counsel, he and his wife (who accompanied him on the latter two appointments), advised Dr. Lawrence that they were coping well enough at the time and did not feel that counselling was providing significant benefit, and it was adding to the stress and burden of existing medical appointments. Dr. Lawrence felt that there may have been an unspoken issue over affordability of the sessions. Dr. Lawrence testified that he agreed with Mr. and Mrs. Kean's overall assessment of why they did not want to pursue treatment, but said that Mrs. Kean's interpretation of his remarks to the effect that he could not help them was not "how I would put it". He testified that the "loop" effect with pain and depression is difficult to treat.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Clearly the recommended counselling should have been pursued, and should still be pursued, but I do not accede to the defendant's argument that Mr. Kean's refusal to continue attending Dr. Lawrence and his subsequent inactivity in pursuing counselling elsewhere has broken the chain of causation such that the ongoing psychological injury no longer has its roots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Porter. I am satisfied that it did not involve a choice by Mr. Kean to remain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Kean's depression clearly did worsen in the aftermath of the accident and the explanation that this was commensurate with his realization that he could no longer work as a taxi driver, or perhaps not work again at all, (a realization aided by Dr. Hollman's advice "not long after the accident") makes the most sense to me. His depression worsened considerably after his cardiac crisis, and the discovery of the aortic aneurism. Although the opinion of Dr. Fradet is that he has fully recovered from his heart surgery, and that the aneurism would not itself preclude him driving, Mr. Kean testified in cross-examination that he limits what he does to avoid the risk of a heart attack, and said that "the Doctors" have restricted him to safeguard against heart attacks. Mr. Kean did not remember saying it, but Dr. Lawrence's report makes it clear that Mr. Kean told him of a deep fear of having another heart attack and worrying that it could be fatal. Mr. Kean acknowledged that he told Dr. Wallace in March 2008 that he did not want to "push it" for fear of a heart attack. His depression is now accompanied by vegetative features. When defendant's counsel suggested that he would feel better if he became more active, his response was that he thought he should get some physical rehabilitation first. He said he has walked the dog only twice in the past year because he is just not motivated.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accept the defendant's argument that an exacerbation of depression was inevitable in connection with the cardiovascular problems and the financial hardship connected with being unable to work for several months after bypass surgery. I do not accept the proposition that he would be in the same severely depressed condition that he is now in without the accident. When the inevitable increase associated with his cardiovascular problems occurred, it was supplemental to the exacerbation caused by the consequences of the accident. The latter effect was not temporary, and the underlying causes of that exacerbation of depression - chronic pain, cognitive diminishment and unemployability -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a very close call as to whether the plaintiff has established on a preponderance of probabilities that the mild traumatic brain injury resulted in permanent cognitive difficulties. Dr. Takahashi felt that Mr. Kean was on the cusp of the 10% of mild cases that do not fully resolve within two years. Dr. Teal's opinion on this subject favours the plaintiff's submission but I find that it is rather barren of rationale. He describes mild persisting deficits and acknowledges that some of Mr. Kean's cognitive complaints of concentration and attention and memory disturbance are likely caused by co-existing factors. It seems to me that that leaves little that can be unequivocally definitive of brain injury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Dr. Kaushansky's opinion also favours the plaintiff's submission, and his rationale (not contained in his report, but elicited on cross-examination) is that Mr. Kean's scores on executive functioning, a category test and a card sorting test were more consistent with that conclusion. Dr. Kaushansky's report also acknowledged that pain and pain medication do affect cognition and mood and that significant depression impacts cognition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executive functioning. This begs the question of why he would infer persisting brain injury sequelae from a low score on executive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do not find these opinions particularly compelling, but they are uncontradicted. The defendant relies solely on the 9 - 1 odds against the occurrence of persisting effects past two years and the evidence that Mr. Kean's ability to concentrate had worsened over the past 12 to 18 months as reported by Mrs. Kean to occupational therapist Carol Burden and to Dr. Lawrence. This is a progression that is acknowledged not to be the case with effects of brain injury. One difficulty with this submission is that the defendant also argues that Mrs. Kean is an unreliable witness not to be believed because she will say whatever she believes will benefit her husband. She may well have believed that information would benefit him. Another difficulty is that the worsening could be due to the other causative factors that have been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balance I conclude that I accept the expert evidence to the effect that it is more likely than not that there are persisting, but very mild, sequelae from the mild traumatic brain injury affecting cognition. The effects on Mr. Kean's cognition are so subtle as to be virtually indistinguishable from the concurrent effects from the other operating causes, namely pain, pain medication, and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Turning to the question of quantum of damages for non-pecuniary losses, the plaintiff seeks an award in the range of $190,000 to $220,000, whereas the defendant urges that $75,000 is the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cases referred to by the plaintiff for guidance and comparison of awards for similar injuries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Dikey v. Samieian,</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2008 BCSC 604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Lines v. Gordon et al and ICBC,</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Dikey v. Samieian</w:t>
      </w:r>
      <w:r>
        <w:rPr>
          <w:rFonts w:ascii="arial" w:eastAsia="arial" w:hAnsi="arial" w:cs="arial"/>
          <w:color w:val="000000"/>
          <w:sz w:val="20"/>
          <w:lang w:val="en-US" w:eastAsia="en-US" w:bidi="ar-SA"/>
        </w:rPr>
        <w:t>, a 26 year old who had completed a university degree, suffered a brain injury that the court held was "moderate when it occurred, but this is of little assistance in determining the long term impact of the injury". The plaintiff was left with significant cognitive impairments of memory, planning, organization, attention, concentration, awareness, judgement, decision-making, language, reasoning, abstract thinking, mental flexibility, and calculations. He was unlikely to work again because of his cognitive impairment. The plaintiff, a pedestrian had been struck by a vehicle, thrown about 50 feet and struck his head on a concrete wall, becoming unconscious. The medical experts' opinions varied in describing the brain injury from mild to moderate to severe. He also suffered soft tissue injuries to his neck and back (still symptomatic 4 years after the accident), psychological injuries (depression), head and jaw injuries, wrist fractures, and a knee injury, but the court held that the traumatic brain injury was by far the most significant injury. The award for non-pecuniary loss was $215,000.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Clearly Mr. Kean suffered a less severe brain injury than did Mr. Dikey and, being a much older man at the time of injury, presumably has several decades less of life expectancy to suffer the loss of enjoyment of life and other non-pecuniary consequences of that injury and his other injuries. I find that Mr. Kean's other injuries, taken together, are roughly comparable to Mr. Dikey's other injuries. Overall I would assess Mr. Kean's non-pecuniary losses as less significant than those of Mr. Dikey.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Lines v. Gordon et al and ICBC</w:t>
      </w:r>
      <w:r>
        <w:rPr>
          <w:rFonts w:ascii="arial" w:eastAsia="arial" w:hAnsi="arial" w:cs="arial"/>
          <w:color w:val="000000"/>
          <w:sz w:val="20"/>
          <w:lang w:val="en-US" w:eastAsia="en-US" w:bidi="ar-SA"/>
        </w:rPr>
        <w:t xml:space="preserve">, a 32 year old working as a deck hand at the time of injury, but found to have realizable potential as a marine engine mechanic, suffered what was categorized as a mild traumatic brain injury in a motor vehicle accident. The court found that the mild injury affected the plaintiff profoundly, and resulted in severe and constant headaches with vestibular dysfunction, visual difficulties, fatigue, sexual dysfunction, depression, impairment of higher cognitive function and capacity. He, like Mr. Kean, was deemed unlikely to be competitively employable. Mr. Lines was awarded $225,000 for non-pecuniary losses. The decision in his case was considered by the court in the </w:t>
      </w:r>
      <w:r>
        <w:rPr>
          <w:rFonts w:ascii="arial" w:eastAsia="arial" w:hAnsi="arial" w:cs="arial"/>
          <w:b/>
          <w:i/>
          <w:color w:val="000000"/>
          <w:sz w:val="20"/>
          <w:lang w:val="en-US" w:eastAsia="en-US" w:bidi="ar-SA"/>
        </w:rPr>
        <w:t>Dikey</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There were no injuries other than the brain injury mentioned in the decision in </w:t>
      </w:r>
      <w:r>
        <w:rPr>
          <w:rFonts w:ascii="arial" w:eastAsia="arial" w:hAnsi="arial" w:cs="arial"/>
          <w:b/>
          <w:i/>
          <w:color w:val="000000"/>
          <w:sz w:val="20"/>
          <w:lang w:val="en-US" w:eastAsia="en-US" w:bidi="ar-SA"/>
        </w:rPr>
        <w:t>Lines</w:t>
      </w:r>
      <w:r>
        <w:rPr>
          <w:rFonts w:ascii="arial" w:eastAsia="arial" w:hAnsi="arial" w:cs="arial"/>
          <w:color w:val="000000"/>
          <w:sz w:val="20"/>
          <w:lang w:val="en-US" w:eastAsia="en-US" w:bidi="ar-SA"/>
        </w:rPr>
        <w:t xml:space="preserve">, and the medical evidence described major cognitive deficits and emotional difficulties from the brain injury. It is difficult to compare the nature of the non-pecuniary losses in that case to those of Mr. Kean, where I have concluded that the persisting effects of the brain injury on cognition are subtle and barely distinguishable from the effects of other factors, some of which, such as depression and intelligence in the 7th percentile (Dr. Mak's report) pre-existed the accident. The totality of Mr. Kean's injuries has had a similar effect in rendering him unemployable, but again, as in </w:t>
      </w:r>
      <w:r>
        <w:rPr>
          <w:rFonts w:ascii="arial" w:eastAsia="arial" w:hAnsi="arial" w:cs="arial"/>
          <w:b/>
          <w:i/>
          <w:color w:val="000000"/>
          <w:sz w:val="20"/>
          <w:lang w:val="en-US" w:eastAsia="en-US" w:bidi="ar-SA"/>
        </w:rPr>
        <w:t>Dikey</w:t>
      </w:r>
      <w:r>
        <w:rPr>
          <w:rFonts w:ascii="arial" w:eastAsia="arial" w:hAnsi="arial" w:cs="arial"/>
          <w:color w:val="000000"/>
          <w:sz w:val="20"/>
          <w:lang w:val="en-US" w:eastAsia="en-US" w:bidi="ar-SA"/>
        </w:rPr>
        <w:t>, his loss of the enjoyment of working and feeling productive, which is a significant loss in both cases, is much less because of his age. Mr. Kean does not suffer severe and constant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Adamson v. Charity</w:t>
      </w:r>
      <w:r>
        <w:rPr>
          <w:rFonts w:ascii="arial" w:eastAsia="arial" w:hAnsi="arial" w:cs="arial"/>
          <w:color w:val="000000"/>
          <w:sz w:val="20"/>
          <w:lang w:val="en-US" w:eastAsia="en-US" w:bidi="ar-SA"/>
        </w:rPr>
        <w:t>, a 42 year old Home Depot renovations contractor was awarded $200,000 for non-pecuniary damages. Paragraphs 200 and 201 of that decision describe injuries and a prognosis that closely parallel my findings in respect of Mr. Kean, with the exception that Mr. Adamson suffered from severe headaches (which were deemed worthy of five further short paragraphs to describe), and it appears that Mr. Adamson's moderately severe and permanent depression developed initially from the accident and he did not have symptomatic pre-existing depression as did Mr. Kean. Another distinction is that the evidence accepted by the court described significant cognitive deficits attributed to the brain injury (which in that case did not involve a blow to the head, but was a result of whipping forces). Mr. Adamson was 14 years younger than Mr. Kean was when he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has referred me to the following cases on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Frayne v. Alleman et al</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2006 BCSC 1988</w:t>
        </w:r>
      </w:hyperlink>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Abma v. Paul,</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2008 BCSC 783</w:t>
        </w:r>
      </w:hyperlink>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Clark v, Hebb,</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[2007] B.C.J. No. 1340</w:t>
        </w:r>
      </w:hyperlink>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Yoshikawa v. Yu,</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[1996] B.C.J. No. 623</w:t>
        </w:r>
      </w:hyperlink>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[1993] B.C.J. No.1813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defendant's authorities involve awards in the range of $75,000, but on facts that differ substantially from those that I have found in this case. In </w:t>
      </w:r>
      <w:r>
        <w:rPr>
          <w:rFonts w:ascii="arial" w:eastAsia="arial" w:hAnsi="arial" w:cs="arial"/>
          <w:b/>
          <w:i/>
          <w:color w:val="000000"/>
          <w:sz w:val="20"/>
          <w:lang w:val="en-US" w:eastAsia="en-US" w:bidi="ar-SA"/>
        </w:rPr>
        <w:t>Frayne</w:t>
      </w:r>
      <w:r>
        <w:rPr>
          <w:rFonts w:ascii="arial" w:eastAsia="arial" w:hAnsi="arial" w:cs="arial"/>
          <w:color w:val="000000"/>
          <w:sz w:val="20"/>
          <w:lang w:val="en-US" w:eastAsia="en-US" w:bidi="ar-SA"/>
        </w:rPr>
        <w:t xml:space="preserve"> the court found prolonged depression and anxiety, but no brain injury, no chronic pain and no long term affect on employability. The most serious complaint was chronic fatigue. The case is useful as an example of reducing an award for failure to mitigate - a subject that I will return to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Abma</w:t>
      </w:r>
      <w:r>
        <w:rPr>
          <w:rFonts w:ascii="arial" w:eastAsia="arial" w:hAnsi="arial" w:cs="arial"/>
          <w:color w:val="000000"/>
          <w:sz w:val="20"/>
          <w:lang w:val="en-US" w:eastAsia="en-US" w:bidi="ar-SA"/>
        </w:rPr>
        <w:t>, the plaintiff suffered soft tissue injuries, but continued to operate her consulting business, and her claim relating to an alleged traumatic brain injury was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Clark v. Hebb</w:t>
      </w:r>
      <w:r>
        <w:rPr>
          <w:rFonts w:ascii="arial" w:eastAsia="arial" w:hAnsi="arial" w:cs="arial"/>
          <w:color w:val="000000"/>
          <w:sz w:val="20"/>
          <w:lang w:val="en-US" w:eastAsia="en-US" w:bidi="ar-SA"/>
        </w:rPr>
        <w:t xml:space="preserve"> is useful in referring to other cases and ranges of damages in cases where there is mild traumatic brain injury with long term impact short of total permanent disability, but the $75,000 award in that case was based on the finding that the plaintiff's symptoms had all resolved within 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Yoshikawa</w:t>
      </w:r>
      <w:r>
        <w:rPr>
          <w:rFonts w:ascii="arial" w:eastAsia="arial" w:hAnsi="arial" w:cs="arial"/>
          <w:color w:val="000000"/>
          <w:sz w:val="20"/>
          <w:lang w:val="en-US" w:eastAsia="en-US" w:bidi="ar-SA"/>
        </w:rPr>
        <w:t xml:space="preserve"> is a case where a plaintiff with depression and psychogenic pain held to be capable of marked improvement within 3 years with proper treatment was awarded $75,000. This case and the </w:t>
      </w:r>
      <w:r>
        <w:rPr>
          <w:rFonts w:ascii="arial" w:eastAsia="arial" w:hAnsi="arial" w:cs="arial"/>
          <w:b/>
          <w:i/>
          <w:color w:val="000000"/>
          <w:sz w:val="20"/>
          <w:lang w:val="en-US" w:eastAsia="en-US" w:bidi="ar-SA"/>
        </w:rPr>
        <w:t>Maslen</w:t>
      </w:r>
      <w:r>
        <w:rPr>
          <w:rFonts w:ascii="arial" w:eastAsia="arial" w:hAnsi="arial" w:cs="arial"/>
          <w:color w:val="000000"/>
          <w:sz w:val="20"/>
          <w:lang w:val="en-US" w:eastAsia="en-US" w:bidi="ar-SA"/>
        </w:rPr>
        <w:t xml:space="preserve"> case were cited primarily for their analysis and discussion of the principles underlying the defendant's argument that the evidence in this case was not convincing enough to overcome the improbability that Mr. Kean's mild traumatic brain injury, unaccompanied by objective signs, would not resolve in the usual recovery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Kean was, unfortunately for himself and for the defendant, a particularly vulnerable victim. I find myself in agreement with Dr. Kaushansky's assessment of the profound effect of this accident upon Mr. Kean's life. In his April 2008 report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the risk of underestimating the effect of this accident on this gentleman. Mr. Kean's premorbid options were restricted by his lower intelligence, limited education, and consequential restriction to physical based occupations. Despite the lesser options available to him Mr. Kean was, pre-accident, and after a difficult history, in the process of firming the elements of a satisfactory life: a job that he enjoyed, that reinforced his self-esteem, that provided opportunities for socialization, and that was offering some financial security. This accident has resulted in the loss of all the elements that made his life worth living and it has occurred at a relatively young age -- clearly, there has been a diminishment in the quality of his life which unfortunately will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the mitigation issue, I understand the plaintiff's argument that I must take into account the particular nature of Mr. Kean's injuries as well as his low average intelligence. I have done so. I acknowledge as well that Dr. Hollman apparently deferred to Mr. Kean's position that he did not feel ready to pursue counselling and she made no specific referrals. I do not understand why she would defer on that matter to her severely depressed patient. I do not see the applicability in this case of Dr. Hollman's partial rationale for inaction, namely a concern that counselling might do more harm than good when patients have to relive traumatic events they are desperately trying to forget. There was no evidence that Mr. Kean would necessarily have to relive the trauma in order to receive counselling. Dr. Kaushansky has been recommending since April 2006 that psychological support/therapy be sought "expeditiously". In my assessment, based on Mr. Kean's evidence and presentation in court as well as the as the expert evidence, he is now simply at the end of the line in applying self-motivational resources to escape the downward spiral into an abyss of depression that could become inescapable. His severe level of depression is the most significant feature of his constellation of problems and has been for some time. His judgement that counselling was not beneficial enough to be worth pursuing is not to be deferred to or preferred over the experts' opinions. There is an obvious need for the counselling that has been recommended, and I am satisfied it would have been beneficial. The defendant has established a failure on the part of the plaintiff to mitigate the impact of the increase in depression attributable to the accident. My award is discounted to take account of that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conclude that the appropriate award for non-pecuniary damages is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claims past wage losses in the monthly amount of $2,875, which is based on an estimated annual income of $30,000 plus 15% for tips. The defendant says that Mr. Kean has never earned that level of income and that the proper amount, established by reference to the plaintiff's income tax returns and T4 documents, is approximately $1,500 per month, plus tips. The T4 evidence was that in 2005, Mr. Kean earned commissions of $1,240.35 for one month with one company and commissions of $2,977.19 for two months with the other company before he became a lease operator for the latter. His 2005 total reported income for the 10 months before the accident was $12,520, which was comprised of these T4 amounts and a net income of $8,302.83 from 8 months, plus a few days of self-employment as a lease operator from March 3, 2005 to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is agreement that the defendant is not liable to pay for the period between October 3, 2006 and approximately August 21, 2007, which was 6 months following his bypass surgery. The compensable period of past wage loss is therefore approximately 20 months to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and his wife, who helped him with his income reporting, assert that his income tax returns do not provide an accurate record of his income, because he did not report all his income, and the omissions were not limited to tips. He attempted to prove his claim by reference to trip sheets, bank statements, evidence of average earnings of other drivers from an office manager and the owner of one of the taxi companies Mr. Kean had worked for, both as a commissioned employee and as a lessee, for various periods of time before the accident, and from the owner of another taxi company that he had been working for on a lease basis for eight months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One of the taxi company owners estimated that the tips for full time drivers averaged $20 to $30 per night. The owner of the other company estimated that tips averaged 15% of the drivers'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While relying on his banking records as evidence of greater income than reported, the plaintiff argued against their ultimate reliability as recording all his cash receipts, asserting that the household sometimes spent his cash income directly without depositing it. The other difficulty with the bank records was the uncertainty in identifying the source of many deposits as his earned income. To further confuse the interpretation of the banking records, there were occasionally several withdrawals and deposits on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general I agree with the defendant's submission that the banking records do not support reliable inferences. I agree also that the plaintiff did not establish his past income loss from November 6, 2005 by reference to the evidence of one of the taxi company owners and his office manager that their good full-time night-shift drivers on commission currently earn approximately $29,000 annually plus tips, in the face of the other evidence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prepared to infer that Mr. Kean's 2005 self-employment income as a lease operator probably did exceed that which he reported, but I will not make the inference that his T4 commission income was inaccurate. While it is acknowledged that Mr. and Mrs. Kean were cheating Canada Revenue in respect of gross revenue while he was working as a lessee and, in respect of tips, all the time, there was no similar acknowledgement, or evidence, that Mr. Kean was cheating his employers while on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conclude that the plaintiff has proved a likely past wage loss of approximately $20,000 per year plus tips averaging 15%, for a total of approximately $23,000. I therefore calculate past wage loss for 20 months at a gross amount of $38,333. If I understand the </w:t>
      </w:r>
      <w:r>
        <w:rPr>
          <w:rFonts w:ascii="arial" w:eastAsia="arial" w:hAnsi="arial" w:cs="arial"/>
          <w:b/>
          <w:i/>
          <w:color w:val="000000"/>
          <w:sz w:val="20"/>
          <w:lang w:val="en-US" w:eastAsia="en-US" w:bidi="ar-SA"/>
        </w:rPr>
        <w:t>Hudniuk</w:t>
      </w:r>
      <w:r>
        <w:rPr>
          <w:rFonts w:ascii="arial" w:eastAsia="arial" w:hAnsi="arial" w:cs="arial"/>
          <w:color w:val="000000"/>
          <w:sz w:val="20"/>
          <w:lang w:val="en-US" w:eastAsia="en-US" w:bidi="ar-SA"/>
        </w:rPr>
        <w:t xml:space="preserve"> decision, </w:t>
      </w:r>
      <w:hyperlink r:id="rId638" w:history="1">
        <w:r>
          <w:rPr>
            <w:rFonts w:ascii="arial" w:eastAsia="arial" w:hAnsi="arial" w:cs="arial"/>
            <w:i/>
            <w:color w:val="0077CC"/>
            <w:sz w:val="20"/>
            <w:u w:val="single"/>
            <w:shd w:val="clear" w:color="auto" w:fill="FFFFFF"/>
            <w:lang w:val="en-US" w:eastAsia="en-US" w:bidi="ar-SA"/>
          </w:rPr>
          <w:t>[2003] B.C.J. No. 90</w:t>
        </w:r>
      </w:hyperlink>
      <w:r>
        <w:rPr>
          <w:rFonts w:ascii="arial" w:eastAsia="arial" w:hAnsi="arial" w:cs="arial"/>
          <w:color w:val="000000"/>
          <w:sz w:val="20"/>
          <w:lang w:val="en-US" w:eastAsia="en-US" w:bidi="ar-SA"/>
        </w:rPr>
        <w:t>, correctly and if I am applying the table in Mr. Carson's letter of February 13, 2008 correctly, this should be reduced by 15.2% for notional income tax and employment insurance contributions. The resultant net award for past wage loss is $32,506.38.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parties are at liberty to apply to correct any interpretive or calculation errors I may have made in this section or the following sections in respect of applying the economic consultant's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can be no doubt that the injuries sustained in the accident are a contributing cause beyond the trivial of a loss of future earning capacity. I accept the evidence that in the absence of successful rehabilitation, which is unlikely, Mr. Kean is no longer competitively employable, and is unlikely to earn any employment income in the future. I do not think there is a sufficiently realistic possibility that he will earn income to warrant applying a contingency reduction to the award for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Both parties approached the quantification of this head of damages on the basis of calculating a present value for future wage loss. This is of course not the only approach that may be taken, but I think that it is appropriate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urged me to find that there is a measurable likelihood that Mr. Kean would have, but for the injuries sustained in the accident, worked past age 65, because of his enjoyment of the job of driving a taxi and his need to support himself and Mrs. Kean. The defendant urges me to calculate an award based on Mr. Kean working to age 65 and then to find that, considering his degenerative and life-threatening conditions of coronary artery disease, aortic aneurism, and COPD, all of which are made ten-fold higher risks to life by his smoking habit, there is certainly a contingency to be applied that he would not work to age 65 for health-related reasons extraneous to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Applying the present value information provided by Mr. Carson to an annual income of $23,000 per year from the date of trial (June 9) to age 65, I calculate a present value of $119,140 to that income 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that calculation I have used a multiplier of $5,180 per $1,000, which is an interpolation between the multiplier ($5,220) that would apply on Dr. Anderson's estimate of life expectancy of 16.5 years and the multiplier ($5,056) that would apply on Dr. Elliot's estimate of life expectancy of 10.2 years. This interpolation is my own approximation based on my finding that a reasonable estimate of Mr. Kean's life expectancy is a further 15 years. I come to this finding because, on an examination of their reasoning and calculations, I find Dr. Anderson's estimate generally more realistic. I found that Dr. Elliot's opinion was very conservative and he was very defensive about his methodology, which clearly contained some subjective conclusions that were identified by Dr. Anderson. The reason that I conclude that Dr. Anderson's estimate may be overly optimistic is that he makes no adjustment whatever for depression affecting life expectancy. While this may be consistent with the absence of accepted data from studies, I think in the case of Mr. Kean's particularly severe depression and inactivity, Dr. Elliot is correct in assigning it some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respect of the offsetting contingencies described in para.98 above, I would measure the contingency relating to health concerns, other than those caused by the accident resulting in retirement before age 65, as significantly outweighing the possibility that he would have worked longer. On balance I conclude that a reduction for this contingency of the award for future income loss to the sum of $100,000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Deductibility of CPP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Counsel for the defendant and the third party argued that CPP disability benefits received by Mr. Kean should be deducted from his award for past wage loss, and the present value of future CPP disability benefits should be deducted from his future income award. The thrust of their argument is that this is necessary to prevent double recovery. The defendant argues that CPP disability benefits are a form of mandatory social insurance that workers cannot negotiate out of, and the scheme is a form of income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defendant's argument is essentially the same argument that these same counsel made unsuccessfully in the case of </w:t>
      </w:r>
      <w:r>
        <w:rPr>
          <w:rFonts w:ascii="arial" w:eastAsia="arial" w:hAnsi="arial" w:cs="arial"/>
          <w:b/>
          <w:i/>
          <w:color w:val="000000"/>
          <w:sz w:val="20"/>
          <w:lang w:val="en-US" w:eastAsia="en-US" w:bidi="ar-SA"/>
        </w:rPr>
        <w:t>Maillet v. Rosenau</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2006 BCSC 10</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Maillet</w:t>
      </w:r>
      <w:r>
        <w:rPr>
          <w:rFonts w:ascii="arial" w:eastAsia="arial" w:hAnsi="arial" w:cs="arial"/>
          <w:color w:val="000000"/>
          <w:sz w:val="20"/>
          <w:lang w:val="en-US" w:eastAsia="en-US" w:bidi="ar-SA"/>
        </w:rPr>
        <w:t xml:space="preserve">, the plaintiff had received social assistance payments which were deducted from the past wage loss, but Powers J. did not accede to the defendant's argument that future CPP disability benefits should be deducted from the award for losses of future earnings. As here, the defendants relied on the case of </w:t>
      </w:r>
      <w:r>
        <w:rPr>
          <w:rFonts w:ascii="arial" w:eastAsia="arial" w:hAnsi="arial" w:cs="arial"/>
          <w:b/>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suggesting that the rationale applied in that case to conclude that social assistance payments were deductible from a future wage loss award, was equally applicable to CPP disability benefits and that the decision represented a change in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Maillet</w:t>
      </w:r>
      <w:r>
        <w:rPr>
          <w:rFonts w:ascii="arial" w:eastAsia="arial" w:hAnsi="arial" w:cs="arial"/>
          <w:color w:val="000000"/>
          <w:sz w:val="20"/>
          <w:lang w:val="en-US" w:eastAsia="en-US" w:bidi="ar-SA"/>
        </w:rPr>
        <w:t xml:space="preserve">, Powers J. followed a line of authority which had held that the CPP disability pension scheme was essentially an insurance scheme and covered by the insurance exception to the rule against double recovery. This line of authority includes </w:t>
      </w:r>
      <w:r>
        <w:rPr>
          <w:rFonts w:ascii="arial" w:eastAsia="arial" w:hAnsi="arial" w:cs="arial"/>
          <w:b/>
          <w:i/>
          <w:color w:val="000000"/>
          <w:sz w:val="20"/>
          <w:lang w:val="en-US" w:eastAsia="en-US" w:bidi="ar-SA"/>
        </w:rPr>
        <w:t>Canadian Pacific v. Gill</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[1973] S.C.R. 654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Hayre v. Walz</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(1992), 67 B.C.L.R. (2d) 296</w:t>
        </w:r>
      </w:hyperlink>
      <w:r>
        <w:rPr>
          <w:rFonts w:ascii="arial" w:eastAsia="arial" w:hAnsi="arial" w:cs="arial"/>
          <w:color w:val="000000"/>
          <w:sz w:val="20"/>
          <w:lang w:val="en-US" w:eastAsia="en-US" w:bidi="ar-SA"/>
        </w:rPr>
        <w:t xml:space="preserve"> (BCCA) and </w:t>
      </w:r>
      <w:r>
        <w:rPr>
          <w:rFonts w:ascii="arial" w:eastAsia="arial" w:hAnsi="arial" w:cs="arial"/>
          <w:b/>
          <w:i/>
          <w:color w:val="000000"/>
          <w:sz w:val="20"/>
          <w:lang w:val="en-US" w:eastAsia="en-US" w:bidi="ar-SA"/>
        </w:rPr>
        <w:t>Cugliari v. White</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(1998) 159 D.L.R. (4th) 254</w:t>
        </w:r>
      </w:hyperlink>
      <w:r>
        <w:rPr>
          <w:rFonts w:ascii="arial" w:eastAsia="arial" w:hAnsi="arial" w:cs="arial"/>
          <w:color w:val="000000"/>
          <w:sz w:val="20"/>
          <w:lang w:val="en-US" w:eastAsia="en-US" w:bidi="ar-SA"/>
        </w:rPr>
        <w:t xml:space="preserve"> (Ont.C.A.).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Like Powers J, I do not see the reasoning in </w:t>
      </w:r>
      <w:r>
        <w:rPr>
          <w:rFonts w:ascii="arial" w:eastAsia="arial" w:hAnsi="arial" w:cs="arial"/>
          <w:b/>
          <w:i/>
          <w:color w:val="000000"/>
          <w:sz w:val="20"/>
          <w:lang w:val="en-US" w:eastAsia="en-US" w:bidi="ar-SA"/>
        </w:rPr>
        <w:t>M.B.</w:t>
      </w:r>
      <w:r>
        <w:rPr>
          <w:rFonts w:ascii="arial" w:eastAsia="arial" w:hAnsi="arial" w:cs="arial"/>
          <w:color w:val="000000"/>
          <w:sz w:val="20"/>
          <w:lang w:val="en-US" w:eastAsia="en-US" w:bidi="ar-SA"/>
        </w:rPr>
        <w:t>as effecting a change in the law as it applies to CPP disability payments. The analysis undertaken in that case was outlined in para.24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question is whether social assistance is a form of income replacement. If it is not, no duplication arises. If it is, the further question arises of whether social assistance can be excluded from the non-duplication rule under an existing or new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court determined that social assistance was a form of income replacement and then stated in para.28: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the only way in which they can be non-deductible at common law is if they fit within the charitable benefits exception, or if this court carves out a new exception. Otherwise, retention of them would amount to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After holding that social assistance payments did not fit the charitable benefits exception (because the rationale for that exception did not concern the purpose of charitable donations, but its effect on the owners and the difficulties of valuation), the court discussed whether it should carve out a new policy-based exception. The court decided that it should not do so. Clearly there was no viable argument that the insurance exception might be applicable to social assistance and that was not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 wishes to characterize the CPP disability payments as a form of social security because it is a legislative creature and contributions are mandatory. But, unlike social assistance, it is funded by contributions and only those who have contributed can benefit. There is an overlap of recovery, but that is inherent in the insurance exception to the rule against double recovery. The other side of the coin is that to deduct the CPP benefits from a tort award is to force the injured contributor to share the benefits of his contributions, (which represent deductions from his former earnings), with the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defendant's book of authorities included, in fairness, the case of </w:t>
      </w:r>
      <w:r>
        <w:rPr>
          <w:rFonts w:ascii="arial" w:eastAsia="arial" w:hAnsi="arial" w:cs="arial"/>
          <w:b/>
          <w:i/>
          <w:color w:val="000000"/>
          <w:sz w:val="20"/>
          <w:lang w:val="en-US" w:eastAsia="en-US" w:bidi="ar-SA"/>
        </w:rPr>
        <w:t>Sulz v. Minister of Public Safety and Solicitor General</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2006 BCCA 582</w:t>
        </w:r>
      </w:hyperlink>
      <w:r>
        <w:rPr>
          <w:rFonts w:ascii="arial" w:eastAsia="arial" w:hAnsi="arial" w:cs="arial"/>
          <w:color w:val="000000"/>
          <w:sz w:val="20"/>
          <w:lang w:val="en-US" w:eastAsia="en-US" w:bidi="ar-SA"/>
        </w:rPr>
        <w:t xml:space="preserve">, which was decided shortly after the </w:t>
      </w:r>
      <w:r>
        <w:rPr>
          <w:rFonts w:ascii="arial" w:eastAsia="arial" w:hAnsi="arial" w:cs="arial"/>
          <w:b/>
          <w:i/>
          <w:color w:val="000000"/>
          <w:sz w:val="20"/>
          <w:lang w:val="en-US" w:eastAsia="en-US" w:bidi="ar-SA"/>
        </w:rPr>
        <w:t>Maillet</w:t>
      </w:r>
      <w:r>
        <w:rPr>
          <w:rFonts w:ascii="arial" w:eastAsia="arial" w:hAnsi="arial" w:cs="arial"/>
          <w:color w:val="000000"/>
          <w:sz w:val="20"/>
          <w:lang w:val="en-US" w:eastAsia="en-US" w:bidi="ar-SA"/>
        </w:rPr>
        <w:t xml:space="preserve"> decision. In </w:t>
      </w:r>
      <w:r>
        <w:rPr>
          <w:rFonts w:ascii="arial" w:eastAsia="arial" w:hAnsi="arial" w:cs="arial"/>
          <w:b/>
          <w:i/>
          <w:color w:val="000000"/>
          <w:sz w:val="20"/>
          <w:lang w:val="en-US" w:eastAsia="en-US" w:bidi="ar-SA"/>
        </w:rPr>
        <w:t>Sulz</w:t>
      </w:r>
      <w:r>
        <w:rPr>
          <w:rFonts w:ascii="arial" w:eastAsia="arial" w:hAnsi="arial" w:cs="arial"/>
          <w:color w:val="000000"/>
          <w:sz w:val="20"/>
          <w:lang w:val="en-US" w:eastAsia="en-US" w:bidi="ar-SA"/>
        </w:rPr>
        <w:t xml:space="preserve">, the British Columbia Court of Appeal quotes from Mr, Justice Iacobucci in </w:t>
      </w:r>
      <w:r>
        <w:rPr>
          <w:rFonts w:ascii="arial" w:eastAsia="arial" w:hAnsi="arial" w:cs="arial"/>
          <w:b/>
          <w:i/>
          <w:color w:val="000000"/>
          <w:sz w:val="20"/>
          <w:lang w:val="en-US" w:eastAsia="en-US" w:bidi="ar-SA"/>
        </w:rPr>
        <w:t>Sarvanis v. Canada</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2002 SCC 28</w:t>
        </w:r>
      </w:hyperlink>
      <w:r>
        <w:rPr>
          <w:rFonts w:ascii="arial" w:eastAsia="arial" w:hAnsi="arial" w:cs="arial"/>
          <w:color w:val="000000"/>
          <w:sz w:val="20"/>
          <w:lang w:val="en-US" w:eastAsia="en-US" w:bidi="ar-SA"/>
        </w:rPr>
        <w:t xml:space="preserve"> at para.33: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has already been held by this court that CPP disability payments are not to be considered indemnity payments, and therefore that they are not to be deducted from tort damages compensating injuries that actually caused or contributed to the relevant disability. See </w:t>
      </w:r>
      <w:r>
        <w:rPr>
          <w:rFonts w:ascii="arial" w:eastAsia="arial" w:hAnsi="arial" w:cs="arial"/>
          <w:b/>
          <w:i/>
          <w:color w:val="000000"/>
          <w:sz w:val="20"/>
          <w:lang w:val="en-US" w:eastAsia="en-US" w:bidi="ar-SA"/>
        </w:rPr>
        <w:t>Canadian Pacific Ltd. v. Gill; Cugliari</w:t>
      </w:r>
      <w:r>
        <w:rPr>
          <w:rFonts w:ascii="arial" w:eastAsia="arial" w:hAnsi="arial" w:cs="arial"/>
          <w:color w:val="000000"/>
          <w:sz w:val="20"/>
          <w:lang w:val="en-US" w:eastAsia="en-US" w:bidi="ar-SA"/>
        </w:rPr>
        <w:t>, supra. This rule is passed on the contractual or contradictory nature of the CPP. Only contributors are eligible, at the outset received benefits, provided that they then meet the requisite further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issue in </w:t>
      </w:r>
      <w:r>
        <w:rPr>
          <w:rFonts w:ascii="arial" w:eastAsia="arial" w:hAnsi="arial" w:cs="arial"/>
          <w:b/>
          <w:i/>
          <w:color w:val="000000"/>
          <w:sz w:val="20"/>
          <w:lang w:val="en-US" w:eastAsia="en-US" w:bidi="ar-SA"/>
        </w:rPr>
        <w:t>Sulz</w:t>
      </w:r>
      <w:r>
        <w:rPr>
          <w:rFonts w:ascii="arial" w:eastAsia="arial" w:hAnsi="arial" w:cs="arial"/>
          <w:color w:val="000000"/>
          <w:sz w:val="20"/>
          <w:lang w:val="en-US" w:eastAsia="en-US" w:bidi="ar-SA"/>
        </w:rPr>
        <w:t xml:space="preserve"> was the deduction of superannuation pension from a tort award. The British Columbia Court of Appeal, in a decision written by Madam Justice Levine, (who was the trial judge in </w:t>
      </w:r>
      <w:r>
        <w:rPr>
          <w:rFonts w:ascii="arial" w:eastAsia="arial" w:hAnsi="arial" w:cs="arial"/>
          <w:b/>
          <w:i/>
          <w:color w:val="000000"/>
          <w:sz w:val="20"/>
          <w:lang w:val="en-US" w:eastAsia="en-US" w:bidi="ar-SA"/>
        </w:rPr>
        <w:t>M.B.</w:t>
      </w:r>
      <w:r>
        <w:rPr>
          <w:rFonts w:ascii="arial" w:eastAsia="arial" w:hAnsi="arial" w:cs="arial"/>
          <w:color w:val="000000"/>
          <w:sz w:val="20"/>
          <w:lang w:val="en-US" w:eastAsia="en-US" w:bidi="ar-SA"/>
        </w:rPr>
        <w:t xml:space="preserve"> whose deduction of social assistance payments was upheld by the Supreme Court of Canada) said, at para.65: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superannuation pension received by the respondent is of the same character as CPP disability benefits and other pension payments, which have consistently held to be non-deductible from tort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 conclude, as did the court in </w:t>
      </w:r>
      <w:r>
        <w:rPr>
          <w:rFonts w:ascii="arial" w:eastAsia="arial" w:hAnsi="arial" w:cs="arial"/>
          <w:b/>
          <w:i/>
          <w:color w:val="000000"/>
          <w:sz w:val="20"/>
          <w:lang w:val="en-US" w:eastAsia="en-US" w:bidi="ar-SA"/>
        </w:rPr>
        <w:t>Maillet</w:t>
      </w:r>
      <w:r>
        <w:rPr>
          <w:rFonts w:ascii="arial" w:eastAsia="arial" w:hAnsi="arial" w:cs="arial"/>
          <w:color w:val="000000"/>
          <w:sz w:val="20"/>
          <w:lang w:val="en-US" w:eastAsia="en-US" w:bidi="ar-SA"/>
        </w:rPr>
        <w:t>, that the law in this jurisdiction is settled to the effect that CPP disability benefits fall within the insurance exception to the rule against double recovery and should not be deducted from tort awards for past or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advances a claim for professional services, compensatory services, equipment, and medications, all recommended and "costed" by occupational therapist Carol Burden. I must say that Ms. Burden has avoided the excesses that the court occasionally sees in similar analyses by others. The defendant disputes some of the recommendations and suggests in respect of the compensatory services, that the defendant should not have to bear the entire burden because there has been the intervening cause related to the plaintiff's cardiac conditions that has increased Mr. Kean's inability to look after some of his chores. I agree. The defendant also points out that the medication for Levocarb relates to restless leg syndrome which predates the accident. I agree. In respect of Zoplicone, it is argued that it was not related to the accident by Dr. Hollman and had been used for sleep before the accident. I will factor in 50% of the annual cost estimated by Ms. Burden for Zoplicone. I will do the same in respect of the increased dosage of Citalopram. Mr. Kean had been taking 20mg per day before the accident and it was not until one year post-accident and nearly two months after the heart attack that the dosage was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There is no evidence in support of the defendant's submission that there is alternative funding available for the required medication under the provincial Pharmacare program, so I have included the adjusted costs of medication on the basis that it will be required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accept that the following costs of professional services are required, taking Ms. Burden's recommendations into account in the context of all the other evidence and my factual findings in this case, which in some cases have caused me to reduce the quantity or duration of the services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391"/>
        <w:gridCol w:w="1987"/>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Occupational Therapy services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(including travel):</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$3,400.00</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496"/>
        <w:gridCol w:w="836"/>
        <w:gridCol w:w="1046"/>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input for the VIP</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program (4 sessions):</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240.00</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809"/>
        <w:gridCol w:w="1568"/>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Rehabilitation driving assessment: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$1,037.20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496"/>
        <w:gridCol w:w="1882"/>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Counselling support (18 months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- 36 sessions):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$5,760.00</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These items are considered initial outlay costs by Ms. Burden, and I will not compute present values, considering that they all should be incurred within the next 18 months. The total of these items is $10,437.20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addition, I find the following necessary expenses will recur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764"/>
        <w:gridCol w:w="1568"/>
        <w:gridCol w:w="1046"/>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Handyman services: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356.25</w:t>
            </w:r>
          </w:p>
        </w:tc>
        <w:tc>
          <w:tcPr>
            <w:tcW w:w="266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Homemaking support: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835.90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496"/>
        <w:gridCol w:w="1882"/>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Hearing aid replacement reserve</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batteries: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$1,250.00</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137"/>
        <w:gridCol w:w="2195"/>
        <w:gridCol w:w="1046"/>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Oxycocet:</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180.00</w:t>
            </w:r>
          </w:p>
        </w:tc>
        <w:tc>
          <w:tcPr>
            <w:tcW w:w="266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M-Eslon:</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875.52</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241"/>
        <w:gridCol w:w="2091"/>
        <w:gridCol w:w="1046"/>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Zoplicone:</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71.88</w:t>
            </w:r>
          </w:p>
        </w:tc>
        <w:tc>
          <w:tcPr>
            <w:tcW w:w="266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Citalopram:</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869"/>
        <w:gridCol w:w="3241"/>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$3,752.55</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Applying my finding that Mr. Kean's life expectancy is 15 years, and the same interpolation method I applied in respect of calculating the present value of future income loss, I arrive at a multiplier of 10,818 per $1,000. This results in a present value for the future recurring annual costs to the end of Mr. Kean's lifetime of $40,595.08.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seeks $10,802.95, which includes $5,800 for hearing aids, $2,919.19 for reimbursing Blue Cross for accident related prescriptions, and costs of counselling with Dr. Lawrence and other miscellaneous items. The submission of counsel is slightly at odds with the summary sheet in evidence, and defence counsel seeks a reduction of $380 yard work expenses by 50%, but agrees to an ambulance bill for $396 which does not appear on the summary sheet. It appears from the policy material in evidence that Blue Cross is entitled to be reimbursed where a third party becomes liable for medication expenses, so I do not accede to the defendant's suggestion that there is no evidence that the insurer purports to exercise subrogation rights. I will award special damages in the amount set out on the summary sheet, namely: $10,672.95.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Summary of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summary, I have made the following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271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$ 32,506.38</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earning capacity loss: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61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$ 51,032.28</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271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$ 10,672.95</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92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$374,211.61</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Apart from the possible import of pre-trial matters of which I am unaware, the plaintiff has substantially prevailed on all issues except the past wage loss component of his claim. On that component the defendant was substantially successful, and complains of the inordinate amount of trial time consumed on that issue, which only arose because of the plaintiff's deceit and the attempt to disprove his own income tax returns. The defendant requests that he receive the costs of the approximately two days of trial that were spent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There is merit in this submission. The plaintiff's reply that time spent on proving liability was also needless does not impact the merit of the submission, because the plaintiff prevailed on that issue and is receiving costs for that time wasted. Of course the past income determination was directly related to the loss of future income claim as well, and was therefore more significant than the amount of past wage loss in dispute. The plaintiff did achieve a result that was $2,000 per annum plus 15% above the position of the defendant at trial, so the defendant did not prevail completely. In the circumstances, I will not allocate costs to the defendant, but I find that it is just and appropriate to deny the plaintiff costs of 2 days of trial on the basis argued. With that exception, the plaintiff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entitled to costs on Scale B. The parties are at liberty to apply in respect of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I.C. MEIKLEM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Lawrence Construction Ltd. v. Fong, [2001] B.C.J. No. 1440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S057358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1440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813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C.P.C. (5th) 377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106 A.C.W.S. (3d) 798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813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Lawrence Construction Ltd., plaintiff, and Vicki Fong and Gen Hwa Enterprises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1" w:name="Keywords_30"/>
      <w:bookmarkEnd w:id="221"/>
      <w:r>
        <w:rPr>
          <w:rFonts w:ascii="arial" w:eastAsia="arial" w:hAnsi="arial" w:cs="arial"/>
          <w:b/>
          <w:color w:val="000000"/>
          <w:sz w:val="20"/>
          <w:lang w:val="en-US" w:eastAsia="en-US" w:bidi="ar-SA"/>
        </w:rPr>
        <w:t>Practice — Parties — Adding or substituting parties — Notwithstanding limitation period — Prejudice or actual prejudice to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2" w:name="Case Summary_27"/>
            <w:bookmarkEnd w:id="2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from a Master's order adding Yang as a defendant to the action. Yang was the sole director and officer of the defendant Gen Hwa Enterprises. In 1993 and 1994, Gen Hwa contracted with the plaintiff Lawrence Construction to build a number of houses. In 1999, Lawrence commenced the action against Gen Hwa for fraud. Lawrence claimed it never received certain payments from Gen Hwa. Lawrence alleged that its bookkeeper issued receipts for the payments on Gen Hwa's instructions. Gen Hwa raised a limitations defence. In 2000, Lawrence applied to add Yang as a defendant, alleging fraud against him in that the receipts were written at his request. No explanation for failing to include Yang in the original action was given. If Gen Hwa succeeded in its limitations defence, pursuant to section 4(1) of the Limitation Act, Yang could not pursue a limitations defence. Lawrence agreed that if Gen Hwa succeeded on the limitations defence, it would not proceed against Yang.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3" w:name="Holdings of Court_27"/>
            <w:bookmarkEnd w:id="223"/>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Factors considered in adding Yang included the length of the delay, the reason for the delay, the expiry of a limitation period, the presence of prejudice, and the degree of connection between him and the existing claim and parties. The delay in adding Yang was not significant, as it did not change the issue of the limitation defence. Failing to include Yang must have been a mere oversight. Without an explanation for the delay, prejudice was presumed, however, the presumption was rebutted. Given the close relationship with Gen Hwa, Yang must have knowingly committed the alleged acts. There was a high degree of connection between the claim of fraud against Gen Hwa and the proposed claim against Yang. It was just and convenient to add Yang as a defendant, especially in light of Lawrence's agreement with respect to the limitation defence.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keepNext/>
        <w:spacing w:before="240" w:line="3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8"/>
          <w:lang w:val="en-US" w:eastAsia="en-US" w:bidi="ar-SA"/>
        </w:rPr>
        <w:t>Statues, Regulations and Rules Cited:</w:t>
      </w:r>
    </w:p>
    <w:p>
      <w:pPr>
        <w:spacing w:line="60" w:lineRule="exact"/>
        <w:rPr>
          <w:rFonts w:ascii="arial" w:eastAsia="arial" w:hAnsi="arial" w:cs="arial"/>
          <w:sz w:val="20"/>
          <w:lang w:val="en-US" w:eastAsia="en-US" w:bidi="ar-SA"/>
        </w:rPr>
      </w:pPr>
      <w:r>
        <w:pict>
          <v:line id="_x0000_s1196"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15(5)(a), 15(5)(a)(ii),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ss. 3, 4(1), 6(3), 6(4)(b).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4" w:name="Counsel_37"/>
      <w:bookmarkEnd w:id="2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Youngson, for the plaintiff. E. Bowes, for the appellant Chiu Cheng Yang.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5" w:name="Judgment_36"/>
      <w:bookmarkEnd w:id="225"/>
      <w:r>
        <w:pict>
          <v:line id="_x0000_s1198" style="position:absolute;z-index:251842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6" w:name="D.M. SMITH J."/>
            <w:bookmarkEnd w:id="226"/>
            <w:r>
              <w:rPr>
                <w:rFonts w:ascii="arial" w:eastAsia="arial" w:hAnsi="arial" w:cs="arial"/>
                <w:b/>
                <w:color w:val="000000"/>
                <w:sz w:val="30"/>
                <w:lang w:val="en-US" w:eastAsia="en-US" w:bidi="ar-SA"/>
              </w:rPr>
              <w:t>D.M.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from a Master's order, </w:t>
      </w:r>
      <w:hyperlink r:id="rId652" w:history="1">
        <w:r>
          <w:rPr>
            <w:rFonts w:ascii="arial" w:eastAsia="arial" w:hAnsi="arial" w:cs="arial"/>
            <w:i/>
            <w:color w:val="0077CC"/>
            <w:sz w:val="20"/>
            <w:u w:val="single"/>
            <w:shd w:val="clear" w:color="auto" w:fill="FFFFFF"/>
            <w:lang w:val="en-US" w:eastAsia="en-US" w:bidi="ar-SA"/>
          </w:rPr>
          <w:t>[2001] B.C.J. No. 407</w:t>
        </w:r>
      </w:hyperlink>
      <w:r>
        <w:rPr>
          <w:rFonts w:ascii="arial" w:eastAsia="arial" w:hAnsi="arial" w:cs="arial"/>
          <w:color w:val="000000"/>
          <w:sz w:val="20"/>
          <w:lang w:val="en-US" w:eastAsia="en-US" w:bidi="ar-SA"/>
        </w:rPr>
        <w:t>, granting leave to the plaintiff, Lawrence Construction Ltd. ("Lawrence") to add Chiu Cheng Yang ("Yang") as a defendant to the within action. Yang is the President and Director of the corporate defendant Gen Hwa Enterprises Ltd. ("Gen Hwa").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1993 and 1994, the defendant building contractor, Gen Hwa, contracted with the plaintiff construction company, Lawrence, to build a number of houses. Between July 26, 1993 and June 2, 1994, the co-defendant, Vicki Fong ("Fong"), who was Lawrence's bookkeeper, wrote to Gen Hwa acknowledging Lawrence's receipt of 13 payments from Gen Hwa within that time. Four letters were written in 1993: July 26, August 17, August 30 and September 5. The remaining were written in 1994. The total monies receipted $1,129,050.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June 1998, Revenue Canada (now Canada Customs and Revenue Agency) advised Lawrence's chartered accountant that the monies receipted by Lawrence were never recorded in Lawrence's books of account. As a consequence, Revenue Canada reassessed Lawrence claiming that Lawrence owed almost a million dollars in Goods and Services Tax, interest and penalties. Lawrence has appealed that reassessment.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December 14, 1999, Lawrence commenced the within action seeking damages for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Gen Hwa, and damages for breach of contract,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Fong. Lawrence claims it never received the monies from Gen Hwa that Fong receipted. It further claims that Fong fraudulently issued the receipts on Gen Hwa's instructions. Both Fong and Gen Hwa deny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Gen Hwa also raises a Limitation Act, </w:t>
      </w:r>
      <w:hyperlink r:id="rId65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Act) defence that Lawrence's claims are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October 23, 2000, Lawrence sought leave to add Yang as a defendant and to amend its Statement of Claim alleging fraud against Yang. In support of its application Lawrence alleged that the 13 letters from Fong to Gen Hwa were written at the request of Yang. Lawrence also alleged it had not received the monies receipted, which was why they were never recorded in Lawrence's account books. Lawrence's affidavit material did not explain why Yang was not included as a defendant when the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proposed amendments to the Statement of Claim include the following pleadings with respect to Yang:</w:t>
      </w:r>
      <w:r>
        <w:rPr>
          <w:rFonts w:ascii="arial" w:eastAsia="arial" w:hAnsi="arial" w:cs="arial"/>
          <w:sz w:val="20"/>
          <w:lang w:val="en-US" w:eastAsia="en-US" w:bidi="ar-SA"/>
        </w:rPr>
        <w:cr/>
      </w:r>
    </w:p>
    <w:p>
      <w:pPr>
        <w:numPr>
          <w:numId w:val="3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1993 and 1994, Yang on behalf of Gen Hwa contracted with the Plaintiff to construct a number of houses on behalf of the Defendant.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1993 through 1994, the Defendant Fong, at the request of the Defendants Gen Hwa and its representative, the Defendant Yang, issued receipts to Gen Hwa for payments which Yang and Gen Hwa represented were made to the Plaintiff totalling $1,259,050 (the "Funds"). The Plaintiff says and the fact is that the Plaintiff never received the Funds from the Defendant Gen Hwa.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her duty to use reasonable skill and care in executing her duties as the Plaintiff's bookkeeper, the Defendant Fong negligently issued receipts to the Defendant Gen Hwa pursuant to the requests of the Defendant Yang thereby causing the Plaintiff loss and damage as set out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 Hwa fraudulently and without colour of right obtained the aforementioned receipts. As a result of obtaining the aforementioned receipts, Gen Hwa negligently or fraudulently breached its duty of care to the Plaintiff and used the said receipts to fraudulently obtain benefits from Revenue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principal of Gen Hwa was Yang. The actions of Gen Hwa described in paragraph 17 were instigated by Yang for his own benefit. Yang: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his negligent and/or fraudulent conduct has caused foreseeable financial loss to the Plaintiff,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induced Vicki Fong to issue, on behalf of the Plaintiff, the receipts to Gen Hwa referred to in paragraph 11 knowing that the monies referred to in same were not due to Lawrence Construction Ltd. and had never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Lawrence's application to add Yang as a defendant was granted on February 28, 2001. Yang appeals from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Counsel for the parties agree that as the issues on this appeal relate to matters that are vital to determining the final issue of the case, this appeal should proceed as a rehearing of the application: Abermin Corp v. Ganges Exploration </w:t>
      </w:r>
      <w:hyperlink r:id="rId654"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3 of the Act provides that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subject to a two-year limitation period while claims in fraud are subject to a six-year limitation period (see Chang v. Price Properties Ltd. </w:t>
      </w:r>
      <w:hyperlink r:id="rId655" w:history="1">
        <w:r>
          <w:rPr>
            <w:rFonts w:ascii="arial" w:eastAsia="arial" w:hAnsi="arial" w:cs="arial"/>
            <w:i/>
            <w:color w:val="0077CC"/>
            <w:sz w:val="20"/>
            <w:u w:val="single"/>
            <w:shd w:val="clear" w:color="auto" w:fill="FFFFFF"/>
            <w:lang w:val="en-US" w:eastAsia="en-US" w:bidi="ar-SA"/>
          </w:rPr>
          <w:t>(1978), 8 B.C.L.R. 16</w:t>
        </w:r>
      </w:hyperlink>
      <w:r>
        <w:rPr>
          <w:rFonts w:ascii="arial" w:eastAsia="arial" w:hAnsi="arial" w:cs="arial"/>
          <w:color w:val="000000"/>
          <w:sz w:val="20"/>
          <w:lang w:val="en-US" w:eastAsia="en-US" w:bidi="ar-SA"/>
        </w:rPr>
        <w:t xml:space="preserve"> (S.C.)). Section 6(4)(b) of the Act also provides for a postponement of the running of the limitation period until a properly advised reasonable person would consider that the plaintiff "ought, in the person's own interests and taking the person's circumstances into account, to be able to bring the action". Section 6(3) permits the postponement of the running of the limitation period as contemplated in s. 6(4)(b) for actions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Gladwin Square Jewellers Ltd. v. Chubb Industries Ltd. </w:t>
      </w:r>
      <w:hyperlink r:id="rId656" w:history="1">
        <w:r>
          <w:rPr>
            <w:rFonts w:ascii="arial" w:eastAsia="arial" w:hAnsi="arial" w:cs="arial"/>
            <w:i/>
            <w:color w:val="0077CC"/>
            <w:sz w:val="20"/>
            <w:u w:val="single"/>
            <w:shd w:val="clear" w:color="auto" w:fill="FFFFFF"/>
            <w:lang w:val="en-US" w:eastAsia="en-US" w:bidi="ar-SA"/>
          </w:rPr>
          <w:t>(1985), 68 B.C.L.R. 74</w:t>
        </w:r>
      </w:hyperlink>
      <w:r>
        <w:rPr>
          <w:rFonts w:ascii="arial" w:eastAsia="arial" w:hAnsi="arial" w:cs="arial"/>
          <w:color w:val="000000"/>
          <w:sz w:val="20"/>
          <w:lang w:val="en-US" w:eastAsia="en-US" w:bidi="ar-SA"/>
        </w:rPr>
        <w:t xml:space="preserve"> (C.A.) at para. 11 Lambert J.A.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Limitation defences are now more factually uncertain than they were before, when a simple calculation of a period of time from a wrongful act was all that was required. The application of s-s.6(3) may raise difficult issues of fact. If those issues are contested they should be decided on the basis of giving all the interested parties a full opportunity to lead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Subsequent authorities, including Krusel v. Firth </w:t>
      </w:r>
      <w:hyperlink r:id="rId657" w:history="1">
        <w:r>
          <w:rPr>
            <w:rFonts w:ascii="arial" w:eastAsia="arial" w:hAnsi="arial" w:cs="arial"/>
            <w:i/>
            <w:color w:val="0077CC"/>
            <w:sz w:val="20"/>
            <w:u w:val="single"/>
            <w:shd w:val="clear" w:color="auto" w:fill="FFFFFF"/>
            <w:lang w:val="en-US" w:eastAsia="en-US" w:bidi="ar-SA"/>
          </w:rPr>
          <w:t>(1991), 58 B.C.L.R. (2d) 145</w:t>
        </w:r>
      </w:hyperlink>
      <w:r>
        <w:rPr>
          <w:rFonts w:ascii="arial" w:eastAsia="arial" w:hAnsi="arial" w:cs="arial"/>
          <w:color w:val="000000"/>
          <w:sz w:val="20"/>
          <w:lang w:val="en-US" w:eastAsia="en-US" w:bidi="ar-SA"/>
        </w:rPr>
        <w:t xml:space="preserve"> (C.A.), generally agree that the issue of whether a limitation period has expired is properly left to the trial judge who, after hearing all of the circumstances, is in the best position to determine the factual basis for the application of s. 6(4)(b).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appropriate test under s. 6(4)(b) of the Act was set out in Novak v. Bond, </w:t>
      </w:r>
      <w:hyperlink r:id="rId658"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McLachlin J. on behalf of the majority stated that the running of time commenced when the cause of action is reasonably discoverable. At para. 39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requires the court to adopt the perspective of a reasonable person who knows the facts that are within the plaintiff's knowledge and has taken the appropriate advice a reasonable person would seek on those facts. Time does not begin to run until this reasonable person would conclude that someone in the plaintiff's position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acting reasonably in light of his or her own circumstances and interests, bring an action.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case, the learned Master thought it "unlikely" that a limitation defence existed but felt she was unable to determine the question with any certainty. I agree with that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While the evidence on this issue is very limited, it would seem to indicate that Lawrence first became aware of the problem in 1998 when Revenue Canada brought it to its attention. If that is so, then s. 6(4) would likely postpone the running of time until that date thereby bringing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fraud within the statutorily defined 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should also be noted that, even if successful, Gen Hwa's limitation defence with respect to Lawrence's claim for fraud would at best exclude the 1993 receipts as falling outside the six-year limitation period. It would not preclude the claim in respect to the 1994 receipts.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event that Gen Hwa succeeds in its limitation defence, a significant issue arises for Yang if he is added as a party. By the operation of s. 4(1) of the Act, an anomaly is created whereby Yang would be deprived of the same opportunity as Gen Hwa to pursue a limitation defence. This prejudice to the proposed added party is one of several factors that must be considered when determining an application to add a party pursuant to Rule 15(5)(a).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Applicable Rule and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Section 15(5)(a) of the B.C. Supreme Court Rules of Court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15(5)(a) At any stage of a proceeding, the court on application by any person may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who ought to have been joined as a party or whose participation in the proceeding is necessary to ensure that all matters in the proceeding may be effectually adjudicated upon, be added or substituted as a party,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the rule to apply an issue must exist between the person to be added and the party applying to add that person, relating to a matter at issue in the existing proceeding. Only if the conditions of either sub-rule (ii) or (iii) are met does the court have jurisdiction to exercise its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is no requirement that both sub-rules apply: Dayco Developments Ltd. v. Norman Lewis Co. Ltd. </w:t>
      </w:r>
      <w:hyperlink r:id="rId659" w:history="1">
        <w:r>
          <w:rPr>
            <w:rFonts w:ascii="arial" w:eastAsia="arial" w:hAnsi="arial" w:cs="arial"/>
            <w:i/>
            <w:color w:val="0077CC"/>
            <w:sz w:val="20"/>
            <w:u w:val="single"/>
            <w:shd w:val="clear" w:color="auto" w:fill="FFFFFF"/>
            <w:lang w:val="en-US" w:eastAsia="en-US" w:bidi="ar-SA"/>
          </w:rPr>
          <w:t>(1982), 33 B.C.L.R. 273</w:t>
        </w:r>
      </w:hyperlink>
      <w:r>
        <w:rPr>
          <w:rFonts w:ascii="arial" w:eastAsia="arial" w:hAnsi="arial" w:cs="arial"/>
          <w:color w:val="000000"/>
          <w:sz w:val="20"/>
          <w:lang w:val="en-US" w:eastAsia="en-US" w:bidi="ar-SA"/>
        </w:rPr>
        <w:t xml:space="preserve"> (C.A.). However, in either case the party to be added must have a direct interest in or be directly affected by the precise outcome of the existing proceeding: see Canadian Labour Congress v. Bhindi </w:t>
      </w:r>
      <w:hyperlink r:id="rId660" w:history="1">
        <w:r>
          <w:rPr>
            <w:rFonts w:ascii="arial" w:eastAsia="arial" w:hAnsi="arial" w:cs="arial"/>
            <w:i/>
            <w:color w:val="0077CC"/>
            <w:sz w:val="20"/>
            <w:u w:val="single"/>
            <w:shd w:val="clear" w:color="auto" w:fill="FFFFFF"/>
            <w:lang w:val="en-US" w:eastAsia="en-US" w:bidi="ar-SA"/>
          </w:rPr>
          <w:t>(1985), 61 B.C.L.R. 85</w:t>
        </w:r>
      </w:hyperlink>
      <w:r>
        <w:rPr>
          <w:rFonts w:ascii="arial" w:eastAsia="arial" w:hAnsi="arial" w:cs="arial"/>
          <w:color w:val="000000"/>
          <w:sz w:val="20"/>
          <w:lang w:val="en-US" w:eastAsia="en-US" w:bidi="ar-SA"/>
        </w:rPr>
        <w:t xml:space="preserve"> (C.A.) and B.C. Fed. of Labour v. B.C. (W.C.B.) </w:t>
      </w:r>
      <w:hyperlink r:id="rId661" w:history="1">
        <w:r>
          <w:rPr>
            <w:rFonts w:ascii="arial" w:eastAsia="arial" w:hAnsi="arial" w:cs="arial"/>
            <w:i/>
            <w:color w:val="0077CC"/>
            <w:sz w:val="20"/>
            <w:u w:val="single"/>
            <w:shd w:val="clear" w:color="auto" w:fill="FFFFFF"/>
            <w:lang w:val="en-US" w:eastAsia="en-US" w:bidi="ar-SA"/>
          </w:rPr>
          <w:t>(1988), 29 B.C.L.R. (2d) 325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also not necessary to demonstrate that the plaintiff would be able to prove the allegations to any other degree beyond showing that there may exist such a question or such an issue: MacMillan Bloedel v. Binstead </w:t>
      </w:r>
      <w:hyperlink r:id="rId662"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 The plaintiff need only show that there is a possible cause of action: Harrington v. Pappachristos </w:t>
      </w:r>
      <w:hyperlink r:id="rId663" w:history="1">
        <w:r>
          <w:rPr>
            <w:rFonts w:ascii="arial" w:eastAsia="arial" w:hAnsi="arial" w:cs="arial"/>
            <w:i/>
            <w:color w:val="0077CC"/>
            <w:sz w:val="20"/>
            <w:u w:val="single"/>
            <w:shd w:val="clear" w:color="auto" w:fill="FFFFFF"/>
            <w:lang w:val="en-US" w:eastAsia="en-US" w:bidi="ar-SA"/>
          </w:rPr>
          <w:t>(1992), 75 B.C.L.R. (2d) 121</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15(5)(a)(ii)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Rule 15(5)(a)(ii) is construed disjunctively, so either the person to be added ought to have been joined as a party or it is necessary to add the person as a party in order to ensure there is effective adjudication of all matters in the proceeding: Enterprise Realty Ltd. v. Barnes Lake Cattle Co. Ltd. </w:t>
      </w:r>
      <w:hyperlink r:id="rId664" w:history="1">
        <w:r>
          <w:rPr>
            <w:rFonts w:ascii="arial" w:eastAsia="arial" w:hAnsi="arial" w:cs="arial"/>
            <w:i/>
            <w:color w:val="0077CC"/>
            <w:sz w:val="20"/>
            <w:u w:val="single"/>
            <w:shd w:val="clear" w:color="auto" w:fill="FFFFFF"/>
            <w:lang w:val="en-US" w:eastAsia="en-US" w:bidi="ar-SA"/>
          </w:rPr>
          <w:t>(1979), 13 B.C.L.R. 293</w:t>
        </w:r>
      </w:hyperlink>
      <w:r>
        <w:rPr>
          <w:rFonts w:ascii="arial" w:eastAsia="arial" w:hAnsi="arial" w:cs="arial"/>
          <w:color w:val="000000"/>
          <w:sz w:val="20"/>
          <w:lang w:val="en-US" w:eastAsia="en-US" w:bidi="ar-SA"/>
        </w:rPr>
        <w:t xml:space="preserve"> (C.A.) and Robson Bulldozing v. Royal Bank of Canada </w:t>
      </w:r>
      <w:hyperlink r:id="rId665" w:history="1">
        <w:r>
          <w:rPr>
            <w:rFonts w:ascii="arial" w:eastAsia="arial" w:hAnsi="arial" w:cs="arial"/>
            <w:i/>
            <w:color w:val="0077CC"/>
            <w:sz w:val="20"/>
            <w:u w:val="single"/>
            <w:shd w:val="clear" w:color="auto" w:fill="FFFFFF"/>
            <w:lang w:val="en-US" w:eastAsia="en-US" w:bidi="ar-SA"/>
          </w:rPr>
          <w:t>(1985), 62 B.C.L.R. 267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scope of the first branch of sub-rule (ii), "ought to have been joined", is unsettled. In Robson Bulldozing, Cominco Ltd. v. Westinghouse Canada Ltd. </w:t>
      </w:r>
      <w:hyperlink r:id="rId666" w:history="1">
        <w:r>
          <w:rPr>
            <w:rFonts w:ascii="arial" w:eastAsia="arial" w:hAnsi="arial" w:cs="arial"/>
            <w:i/>
            <w:color w:val="0077CC"/>
            <w:sz w:val="20"/>
            <w:u w:val="single"/>
            <w:shd w:val="clear" w:color="auto" w:fill="FFFFFF"/>
            <w:lang w:val="en-US" w:eastAsia="en-US" w:bidi="ar-SA"/>
          </w:rPr>
          <w:t>(1978), 7 B.C.L.R. 305</w:t>
        </w:r>
      </w:hyperlink>
      <w:r>
        <w:rPr>
          <w:rFonts w:ascii="arial" w:eastAsia="arial" w:hAnsi="arial" w:cs="arial"/>
          <w:color w:val="000000"/>
          <w:sz w:val="20"/>
          <w:lang w:val="en-US" w:eastAsia="en-US" w:bidi="ar-SA"/>
        </w:rPr>
        <w:t xml:space="preserve"> (C.A.), Status Electrical, </w:t>
      </w:r>
      <w:hyperlink r:id="rId667" w:history="1">
        <w:r>
          <w:rPr>
            <w:rFonts w:ascii="arial" w:eastAsia="arial" w:hAnsi="arial" w:cs="arial"/>
            <w:i/>
            <w:color w:val="0077CC"/>
            <w:sz w:val="20"/>
            <w:u w:val="single"/>
            <w:shd w:val="clear" w:color="auto" w:fill="FFFFFF"/>
            <w:lang w:val="en-US" w:eastAsia="en-US" w:bidi="ar-SA"/>
          </w:rPr>
          <w:t>[2000] B.C.J. No. 1238</w:t>
        </w:r>
      </w:hyperlink>
      <w:r>
        <w:rPr>
          <w:rFonts w:ascii="arial" w:eastAsia="arial" w:hAnsi="arial" w:cs="arial"/>
          <w:color w:val="000000"/>
          <w:sz w:val="20"/>
          <w:lang w:val="en-US" w:eastAsia="en-US" w:bidi="ar-SA"/>
        </w:rPr>
        <w:t xml:space="preserve"> (S.C.), </w:t>
      </w:r>
      <w:hyperlink r:id="rId667" w:history="1">
        <w:r>
          <w:rPr>
            <w:rFonts w:ascii="arial" w:eastAsia="arial" w:hAnsi="arial" w:cs="arial"/>
            <w:i/>
            <w:color w:val="0077CC"/>
            <w:sz w:val="20"/>
            <w:u w:val="single"/>
            <w:shd w:val="clear" w:color="auto" w:fill="FFFFFF"/>
            <w:lang w:val="en-US" w:eastAsia="en-US" w:bidi="ar-SA"/>
          </w:rPr>
          <w:t>2000 BCSC 946</w:t>
        </w:r>
      </w:hyperlink>
      <w:r>
        <w:rPr>
          <w:rFonts w:ascii="arial" w:eastAsia="arial" w:hAnsi="arial" w:cs="arial"/>
          <w:color w:val="000000"/>
          <w:sz w:val="20"/>
          <w:lang w:val="en-US" w:eastAsia="en-US" w:bidi="ar-SA"/>
        </w:rPr>
        <w:t xml:space="preserve">, and Co. Ce. Fin srl (Receiver of) v. Yorkton Securities Inc., </w:t>
      </w:r>
      <w:hyperlink r:id="rId668" w:history="1">
        <w:r>
          <w:rPr>
            <w:rFonts w:ascii="arial" w:eastAsia="arial" w:hAnsi="arial" w:cs="arial"/>
            <w:i/>
            <w:color w:val="0077CC"/>
            <w:sz w:val="20"/>
            <w:u w:val="single"/>
            <w:shd w:val="clear" w:color="auto" w:fill="FFFFFF"/>
            <w:lang w:val="en-US" w:eastAsia="en-US" w:bidi="ar-SA"/>
          </w:rPr>
          <w:t>[1999] B.C.J. No. 2978</w:t>
        </w:r>
      </w:hyperlink>
      <w:r>
        <w:rPr>
          <w:rFonts w:ascii="arial" w:eastAsia="arial" w:hAnsi="arial" w:cs="arial"/>
          <w:color w:val="000000"/>
          <w:sz w:val="20"/>
          <w:lang w:val="en-US" w:eastAsia="en-US" w:bidi="ar-SA"/>
        </w:rPr>
        <w:t xml:space="preserve"> (C.A.), </w:t>
      </w:r>
      <w:hyperlink r:id="rId668" w:history="1">
        <w:r>
          <w:rPr>
            <w:rFonts w:ascii="arial" w:eastAsia="arial" w:hAnsi="arial" w:cs="arial"/>
            <w:i/>
            <w:color w:val="0077CC"/>
            <w:sz w:val="20"/>
            <w:u w:val="single"/>
            <w:shd w:val="clear" w:color="auto" w:fill="FFFFFF"/>
            <w:lang w:val="en-US" w:eastAsia="en-US" w:bidi="ar-SA"/>
          </w:rPr>
          <w:t>1999 BCCA 774</w:t>
        </w:r>
      </w:hyperlink>
      <w:r>
        <w:rPr>
          <w:rFonts w:ascii="arial" w:eastAsia="arial" w:hAnsi="arial" w:cs="arial"/>
          <w:color w:val="000000"/>
          <w:sz w:val="20"/>
          <w:lang w:val="en-US" w:eastAsia="en-US" w:bidi="ar-SA"/>
        </w:rPr>
        <w:t xml:space="preserve">, the phrase was given a broad meaning that included propriety or convenience. However, Devine v. Neuhers </w:t>
      </w:r>
      <w:hyperlink r:id="rId669" w:history="1">
        <w:r>
          <w:rPr>
            <w:rFonts w:ascii="arial" w:eastAsia="arial" w:hAnsi="arial" w:cs="arial"/>
            <w:i/>
            <w:color w:val="0077CC"/>
            <w:sz w:val="20"/>
            <w:u w:val="single"/>
            <w:shd w:val="clear" w:color="auto" w:fill="FFFFFF"/>
            <w:lang w:val="en-US" w:eastAsia="en-US" w:bidi="ar-SA"/>
          </w:rPr>
          <w:t>(1979), 16 B.C.L.R. 44</w:t>
        </w:r>
      </w:hyperlink>
      <w:r>
        <w:rPr>
          <w:rFonts w:ascii="arial" w:eastAsia="arial" w:hAnsi="arial" w:cs="arial"/>
          <w:color w:val="000000"/>
          <w:sz w:val="20"/>
          <w:lang w:val="en-US" w:eastAsia="en-US" w:bidi="ar-SA"/>
        </w:rPr>
        <w:t xml:space="preserve"> (S.C.), Gardner v. Cattermole, </w:t>
      </w:r>
      <w:hyperlink r:id="rId670" w:history="1">
        <w:r>
          <w:rPr>
            <w:rFonts w:ascii="arial" w:eastAsia="arial" w:hAnsi="arial" w:cs="arial"/>
            <w:i/>
            <w:color w:val="0077CC"/>
            <w:sz w:val="20"/>
            <w:u w:val="single"/>
            <w:shd w:val="clear" w:color="auto" w:fill="FFFFFF"/>
            <w:lang w:val="en-US" w:eastAsia="en-US" w:bidi="ar-SA"/>
          </w:rPr>
          <w:t>[1980] B.C.J. No. 1341</w:t>
        </w:r>
      </w:hyperlink>
      <w:r>
        <w:rPr>
          <w:rFonts w:ascii="arial" w:eastAsia="arial" w:hAnsi="arial" w:cs="arial"/>
          <w:color w:val="000000"/>
          <w:sz w:val="20"/>
          <w:lang w:val="en-US" w:eastAsia="en-US" w:bidi="ar-SA"/>
        </w:rPr>
        <w:t xml:space="preserve"> (S.C.), and Letvad v. Fenwick </w:t>
      </w:r>
      <w:hyperlink r:id="rId671"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 xml:space="preserve"> (C.A.) applied a narrower interpretation that implies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various definitions of "ought" found in The Canadian Oxford Dictionary (1998) include expressions of duty, rightness, shortcoming, prudence, and strong probability. From those definitions and a review of the authorities it would seem that the more appropriate interpretation of the provision would be the narrow approach, namely that a person should have been a party in the first place but for some compelling reason there was a failure to include that person. This would require something greater than mere convenience, but less than a necessity. It would also be more consistent with the narrow interpretation of the balance of sub-rule (ii) and would provide the necessity for the addition of sub-rule (iii) which includes the factor of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It is settled law that the second branch of sub-rule (ii) is to be read narrowly. Both Enterprise Realty and A.G. (Canada) v. Aluminum Company of Canada Ltd. </w:t>
      </w:r>
      <w:hyperlink r:id="rId672" w:history="1">
        <w:r>
          <w:rPr>
            <w:rFonts w:ascii="arial" w:eastAsia="arial" w:hAnsi="arial" w:cs="arial"/>
            <w:i/>
            <w:color w:val="0077CC"/>
            <w:sz w:val="20"/>
            <w:u w:val="single"/>
            <w:shd w:val="clear" w:color="auto" w:fill="FFFFFF"/>
            <w:lang w:val="en-US" w:eastAsia="en-US" w:bidi="ar-SA"/>
          </w:rPr>
          <w:t>(1987), 10 B.C.L.R. (2d) 371</w:t>
        </w:r>
      </w:hyperlink>
      <w:r>
        <w:rPr>
          <w:rFonts w:ascii="arial" w:eastAsia="arial" w:hAnsi="arial" w:cs="arial"/>
          <w:color w:val="000000"/>
          <w:sz w:val="20"/>
          <w:lang w:val="en-US" w:eastAsia="en-US" w:bidi="ar-SA"/>
        </w:rPr>
        <w:t xml:space="preserve"> (C.A.) (neither of which interpret the first branch of this sub-rule) interpret the second circumstance so that a party may be added only if the question to be adjudicated between the original parties cannot be determined without the addition of the new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the first branch of the sub-rule while Yang could have been originally named as a defendant, it cannot be said that at the time he "ought" to have been added as a party. Merely because Yang could have been included as a party when the action was commenced, does not mean he ought now be added as a defendant in the absence of a compelling reason why he was not included in the first instance. No compelling reason is given for the failure to include Yang in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determination leads to an examination as to whether the second branch of sub-rule (ii) is applicable. Following the narrow interpretation of this branch, it cannot be said that the action in its present format cannot be adjudicated upon without adding Yang. While Yang may turn out to be a necessary witness in the existing proceeding, including him as a party is not necessary in adjudicating the claim against Fong or Gen Hwa.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Accordingly, I am of the view that Lawrence's application must be determined under sub-rule (iii).</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Rule 15(5)(a)(iii) requires there be an issue between the person to be added and an existing party that relates to the relief sought or subject matter of the existing action. In other words, there must be a degree of interrelationship between the two. If there is, the court must determine whether it will be just and convenient to add the new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leading authority on this issue is Teal Cedar Products (1977) Ltd. v. Dale Intermediaries Ltd. </w:t>
      </w:r>
      <w:hyperlink r:id="rId146"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see also MacMillan Bloedel, supra. In Teal Cedar, Finch J.A. held that the court's discretion in allowing amendments is "completely unfettered and subject only to the general rule that its discretion must be exercised judicially, in accordance with the evidence adduced and such guidelines as may appear from the authorities." Relevant considerations include the length of delay, the reason for delay, the expiry of any limitation period, the presence or absence of prejudice, and the degree of connection between the existing claims and parties and those to be added. However, no one factor should be given overriding importance unless there is an evidentiary basis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paras. 64 - 67 Finch J.A. summarized the earlier authorities and adopted the following reasoning: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decisions in Knight Towing Ltd. v. General Motors of Canada Ltd. </w:t>
      </w:r>
      <w:hyperlink r:id="rId673" w:history="1">
        <w:r>
          <w:rPr>
            <w:rFonts w:ascii="arial" w:eastAsia="arial" w:hAnsi="arial" w:cs="arial"/>
            <w:i/>
            <w:color w:val="0077CC"/>
            <w:sz w:val="20"/>
            <w:u w:val="single"/>
            <w:shd w:val="clear" w:color="auto" w:fill="FFFFFF"/>
            <w:lang w:val="en-US" w:eastAsia="en-US" w:bidi="ar-SA"/>
          </w:rPr>
          <w:t>(1981), 27 B.C.L.R. 335</w:t>
        </w:r>
      </w:hyperlink>
      <w:r>
        <w:rPr>
          <w:rFonts w:ascii="arial" w:eastAsia="arial" w:hAnsi="arial" w:cs="arial"/>
          <w:color w:val="000000"/>
          <w:sz w:val="20"/>
          <w:lang w:val="en-US" w:eastAsia="en-US" w:bidi="ar-SA"/>
        </w:rPr>
        <w:t xml:space="preserve"> and the two Lui cases make it clear that the discretion accorded by Rule 15(5)(a)(iii) should not be fettered by a requirement that a plaintiff disprove voluntary dilatory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requirement in the authorities nor as a matter of "policy", that leave to add a new cause of action against existing parties should be refused solely on the basis that the plaintiff's conduct was the result of a deliberate decision or was "voluntarily dilatory".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a judge's discretion, the length of delay, the reasons for delay and the expiry of the limitation period are all factors to be considered, but non of those factors should be considered in isolation. Regard must also be had for the presence or absence of prejudice, and the extent of the connection, if any, between the existing claims and the proposed new cause of action. Nor do I think that a plaintiff's explanation for delay must necessarily exculpate him from all "fault" or "culpability" before the court may exercise its discretion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Finch J.A. also referred to Lui v. West Granville Manor Ltd. </w:t>
      </w:r>
      <w:hyperlink r:id="rId674" w:history="1">
        <w:r>
          <w:rPr>
            <w:rFonts w:ascii="arial" w:eastAsia="arial" w:hAnsi="arial" w:cs="arial"/>
            <w:i/>
            <w:color w:val="0077CC"/>
            <w:sz w:val="20"/>
            <w:u w:val="single"/>
            <w:shd w:val="clear" w:color="auto" w:fill="FFFFFF"/>
            <w:lang w:val="en-US" w:eastAsia="en-US" w:bidi="ar-SA"/>
          </w:rPr>
          <w:t>(1987), 11 B.C.L.R. (2d) 273</w:t>
        </w:r>
      </w:hyperlink>
      <w:r>
        <w:rPr>
          <w:rFonts w:ascii="arial" w:eastAsia="arial" w:hAnsi="arial" w:cs="arial"/>
          <w:color w:val="000000"/>
          <w:sz w:val="20"/>
          <w:lang w:val="en-US" w:eastAsia="en-US" w:bidi="ar-SA"/>
        </w:rPr>
        <w:t xml:space="preserve"> ("Lui (No.2)") where Lambert J.A. stated at 302: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fundamental principle should be to balance the interests of justice and convenience in relation to all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303: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interests of justice and convenience must govern, and those interests tend to suffer when the guidelines for the exercise of judgement under the rules become narrowly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More recently, in Tri-Line Expressways v. Ansari </w:t>
      </w:r>
      <w:hyperlink r:id="rId675" w:history="1">
        <w:r>
          <w:rPr>
            <w:rFonts w:ascii="arial" w:eastAsia="arial" w:hAnsi="arial" w:cs="arial"/>
            <w:i/>
            <w:color w:val="0077CC"/>
            <w:sz w:val="20"/>
            <w:u w:val="single"/>
            <w:shd w:val="clear" w:color="auto" w:fill="FFFFFF"/>
            <w:lang w:val="en-US" w:eastAsia="en-US" w:bidi="ar-SA"/>
          </w:rPr>
          <w:t>(1997), 30 B.C.L.R. (3d) 222</w:t>
        </w:r>
      </w:hyperlink>
      <w:r>
        <w:rPr>
          <w:rFonts w:ascii="arial" w:eastAsia="arial" w:hAnsi="arial" w:cs="arial"/>
          <w:color w:val="000000"/>
          <w:sz w:val="20"/>
          <w:lang w:val="en-US" w:eastAsia="en-US" w:bidi="ar-SA"/>
        </w:rPr>
        <w:t xml:space="preserve"> (C.A.), Lambert J.A. rejected the proposition that delay for which no good explanation is provided is an insuperable bar to the joinder of a party. At para. 15 of Tri-Line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that unexplained delay may be thought to give rise to a presumption of prejudice, that presumption, which seems to have been first mentioned in Lui v. West Granville Manor Ltd. </w:t>
      </w:r>
      <w:hyperlink r:id="rId676"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(B.C.C.A,)("Lui No. 1"), at p. 331 should be confined to the sort of context in which it was first mentioned, namely the context of third party proceedings against a new party on an entirely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the present application, the primary focus of the appeal is the loss of Yang's claim to a limitation defence if he is added as a party. This issue is relevant to the factors of delay and prejudice. In that regard, Yang relies on Brito (Guardian at litem of) v. Wooley </w:t>
      </w:r>
      <w:hyperlink r:id="rId677" w:history="1">
        <w:r>
          <w:rPr>
            <w:rFonts w:ascii="arial" w:eastAsia="arial" w:hAnsi="arial" w:cs="arial"/>
            <w:i/>
            <w:color w:val="0077CC"/>
            <w:sz w:val="20"/>
            <w:u w:val="single"/>
            <w:shd w:val="clear" w:color="auto" w:fill="FFFFFF"/>
            <w:lang w:val="en-US" w:eastAsia="en-US" w:bidi="ar-SA"/>
          </w:rPr>
          <w:t>(1997), 15 C.P.C. (4th) 255</w:t>
        </w:r>
      </w:hyperlink>
      <w:r>
        <w:rPr>
          <w:rFonts w:ascii="arial" w:eastAsia="arial" w:hAnsi="arial" w:cs="arial"/>
          <w:color w:val="000000"/>
          <w:sz w:val="20"/>
          <w:lang w:val="en-US" w:eastAsia="en-US" w:bidi="ar-SA"/>
        </w:rPr>
        <w:t xml:space="preserve"> (B.C.S.C.) and Letvad, supra. Both decisions in turn rely on Teal Cedar.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applications under R. 15(5)(a) where a possible limitation defence is alleged, Master Joyce (now Joyce J.) stated in Brito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proper approach to applications such as this is as follows: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conceded that there is no accrued limitation defence or if the court can determine that fact on the interlocutory application, then the question is really limited to one of convenience since the party can always commence a separate action in which there will be no limitation issue. The question is whether it is more convenient to have one action or two?</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conceded that there is an accrued limitation defence or if the court can determine that fact on the interlocutory application, then the question is whether or not it would be just and convenient to add the party notwithstanding that by doing so the defendant will lose the benefit of the limitation defence. If the answer to that question is yes, then the order should be made. If the answer is no, then the order should not be made.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alleges that there is an accrued limitation defence and the plaintiff denies that fact and the court cannot determine that issue on the interlocutory application, then the court should proceed by asking this question: assuming that there is a limitation defence, would it nonetheless be just and convenient to add the party even though by doing so the defence is taken away? If the answer to that question is yes then the order should be made. In that event it does not matter whether or not, in fact, a limitation period has expired because in either case it would be just and convenient to add the party and any limitation defence will be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Lambert J.A. in Lui No. 2 considered a number of ways to address the potential elimination of a limitation defence by adding a party to an action before that issue has been determined. One of the solutions he suggested at p. 305: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be to permit the new party to be brought into the action but only on terms that an agreement first be reached that if a limitation defence would be an answer to an issue with respect to the new party then, notwithstanding s. 4(1) of the Limitation Act, that issue will be decided as if the limitation defence were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 for Lawrence has agreed to such a proposal, namely that if Gen Hwa is successful in its limitation defence, then Lawrence will not proceed against Yang.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factors in "just and convenient"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issue of whether Yang participated in a fraud so as to cause loss to Lawrence is closely related to the issues in the existing proceeding. The claim in fraud against Gen Hwa and the proposed claim in fraud against Yang, as the principal of Gen Hwa, essentially rely on the same alleged facts for the same causes of action. The question therefore becomes whether pursuant to Rule 15(5)(a)(iii) it would be just and convenient in these circumstances to add Yang as a party to the within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there is no concession that there is or is not an accrued limitation defence and the court cannot determine that fact on this interlocutory application, the third approach in Brito should be used in determining this application. This is subject to the comments of Finch J.A. in Teal Cedar that no one factor should be accorded overriding importance and no factor should be considered in isolation.</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delay in applying to add Yang as a party, from when the action was commenced, is not significant. It does not change the issue of the limitation defence raised by Gen Hwa. The defence is that Lawrence's claims were statute barred when the action was commenced on December 14, 1999. Between that date and October 23, 2000, when Lawrence applied to add Yang, nothing occurred that would affect the determination of that issue.</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explanation/reasons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No explanation has been given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as one of the allegations against Gen Hwa is that of fraud and fraud is the only claim against Yang, it is unclear why Yang was not included as a defendant when the action was commenced. One can only assume that the omission was a mere oversight. Such an explanation is generally excused and the issue is deferred to a consideration of the merits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Allegations of fraud or dishonesty involve proof that the party knowingly committed an act. Therefore, the mens rea element of the claim must be attributed to a person. In this case, that person could only be Yang who is the sole officer and director of the company. If it is established that Yang acted fraudulently, then he could not have been acting within the scope of his authority as agent for the company. At common law, a director and officer of a corporation has the fiduciary duty to act honestly: Re: City Equitable Fire Insurance Co. Ltd., [1925] 1 Ch. 407 (C.A.), aff'd [1925] Ch. 500 (C.A.).</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prejudice caused by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absence of an explanation for the delay, prejudice must be presumed. However, as determined in Tri-Line, this factor does not create an insuperable bar to the joinder of a party. I am of the view that the presumption is rebutted in this case. In view of the close relationship between Gen Hwa and Yang, it may be presumed that Yang, as the sole officer and director of Gen Hwa, must have had knowingly committed the alleged acts that constitute the fraud. The alleged fraud could only relate to his actions, which if proved would necessarily attract personal liability by reason of his breach of fiduciary duty to Gen Hwa.</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degree of connection between the existing claims and the claim against Yang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There is clearly a high degree of connection between the claim of fraud against Gen Hwa and the proposed claim of fraud against Yang as the principal officer and director of Gen Hwa for the reasons I have already stated. The interrelatedness of the original action and the new claim proposed in the amendments to the Statement of Claim demonstrates a "real and substantial" connection: see Cementation Co. (Canada) v. American Home Assurance Co. </w:t>
      </w:r>
      <w:hyperlink r:id="rId678" w:history="1">
        <w:r>
          <w:rPr>
            <w:rFonts w:ascii="arial" w:eastAsia="arial" w:hAnsi="arial" w:cs="arial"/>
            <w:i/>
            <w:color w:val="0077CC"/>
            <w:sz w:val="20"/>
            <w:u w:val="single"/>
            <w:shd w:val="clear" w:color="auto" w:fill="FFFFFF"/>
            <w:lang w:val="en-US" w:eastAsia="en-US" w:bidi="ar-SA"/>
          </w:rPr>
          <w:t>(1989), 37 B.C.L.R. (2d) 172</w:t>
        </w:r>
      </w:hyperlink>
      <w:r>
        <w:rPr>
          <w:rFonts w:ascii="arial" w:eastAsia="arial" w:hAnsi="arial" w:cs="arial"/>
          <w:color w:val="000000"/>
          <w:sz w:val="20"/>
          <w:lang w:val="en-US" w:eastAsia="en-US" w:bidi="ar-SA"/>
        </w:rPr>
        <w:t xml:space="preserve"> (C.A.) at p. 177.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Balancing all of the above factors, I am of the view that in the interests of justice it is just and convenient that Yang be added as a party. I am fortified in this view by Lawrence's agreement not to pursue its claim against Yang if Gen Hwa's limitation defence is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is a sufficient connection between the claims in fraud against Gen Hwa, and Yang who is the principal officer and director of Gen Hwa. While s. 4(1) of the Act will preclude Yang from raising a limitation period defence, I am of the view that s. 6(4)(b) of the Act will likely postpone the running of time to June 1998 when Lawrence was informed of the problem by Revenue Canada. As well, Lawrence has agreed not to continue against Yang, if Gen Hwa is successful in its limitation defence. Although it is unclear why Yang was not included as a defendant when the action was commenced, given that Yang is the directing mind of Gen Hwa any presumption of prejudice that might arise by adding Yang as a defendant is rebutted by the close relationship between Gen Hwa and Yang.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For these reasons, I would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Maple Ridge-Pitt Meadows School District No. 42 v. Dalla-Lana Griffin Dowling Knapp Architects, [2004] B.C.J. No. 2282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Patterson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S920327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C.L.R. (3d) 203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135 A.C.W.S. (3d) 805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Board of School Trustees of School District No. 42 (Maple Ridge-Pitt Meadows), plaintiff, and Dalla-Lana Griffin Dowling Knapp Architects, Lubrak Drywall Ltd. and Marine Roofing &amp; Sheet Metal Ltd., defendants, and Lubrak Drywall Ltd., Marine Roofing &amp; Sheet Metal Ltd., Olivit Construction Ltd. and the Corporation of the District of Maple Ridge,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7" w:name="Keywords_31"/>
      <w:bookmarkEnd w:id="227"/>
      <w:r>
        <w:rPr>
          <w:rFonts w:ascii="arial" w:eastAsia="arial" w:hAnsi="arial" w:cs="arial"/>
          <w:b/>
          <w:color w:val="000000"/>
          <w:sz w:val="20"/>
          <w:lang w:val="en-US" w:eastAsia="en-US" w:bidi="ar-SA"/>
        </w:rPr>
        <w:t xml:space="preserve">Civil procedure — Parties — Adding or substituting — Necessary or proper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 Contracts — Contracts for work, materials, services — Damages — General damages — Defective work by contractors and subcontractors — Construction law — Liability of contractors and subcontractors.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8" w:name="Case Summary_28"/>
            <w:bookmarkEnd w:id="2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plaintiffs, Maple Ridge-Pitt Meadows School District, to add Olivit Construction as a defendant. Olivit had been joined in the proceeding as a third party by the defendant Dalla-Lana. An addition to an elementary school was designed and supervised by Dalla-Lana. Olivit was the general contractor. The school began to leak water and experts concluded there were building-envelope problems and recommended extensive remediation. Repairs were completed and damages were sought against Dalla-Lana. The School District had written to Olivit indicating it would not be pursuing its claims against them because it thought it was prohibited from doing so further to the contract between itself and Olivit. As was practice, Olivit destroyed its records regarding the project after seven years.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9" w:name="Holdings of Court_28"/>
            <w:bookmarkEnd w:id="229"/>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School District's onus to show there may be a cause of action against Olivit was met, even though Olivit may have limitation period defences available to it. However, the School District showed considerable delay in making a claim against Olivit, without a rational explanation for the delay. There was clearly prejudicial to Olivit to be joined at this late date, as important documents had been destroyed. It was not just and convenient to join Olivit as a defendant.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0" w:name="Legislation Cited_21"/>
      <w:bookmarkEnd w:id="2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1" w:name="Counsel_38"/>
      <w:bookmarkEnd w:id="2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V.P. Franco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Olivit Construction Ltd.: W.G. Neen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2" w:name="Judgment_37"/>
      <w:bookmarkEnd w:id="232"/>
      <w:r>
        <w:pict>
          <v:line id="_x0000_s1203"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3" w:name="MASTER PATTERSON"/>
            <w:bookmarkEnd w:id="233"/>
            <w:r>
              <w:rPr>
                <w:rFonts w:ascii="arial" w:eastAsia="arial" w:hAnsi="arial" w:cs="arial"/>
                <w:b/>
                <w:color w:val="000000"/>
                <w:sz w:val="30"/>
                <w:lang w:val="en-US" w:eastAsia="en-US" w:bidi="ar-SA"/>
              </w:rPr>
              <w:t>MASTER PATTERSON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has brought this notice of motion dated July 28, 2004, to add several parties as defendants and to further amend the statement of claim accordingly. At the conclusion of the hearing I made an order adding the parties who did not oppose the application. Only Olivit Construction Ltd. (hereinafter Olivit) opposed the application. The application concerning the landscape architect was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Olivit brought its own notice of motion dated September 1, 2004, for production of certain documents. That motion was not argued and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application is to add Olivit as a defendant. Olivit has been joined in this proceeding as a third party by the defendant Dalla-Lana Griffin Dowling Knapp Architects (hereinafter Dalla-Lana).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action arises out the construction of an addition to Laity View elementary School in Maple Ridge, British Columbia. The school was built in 1978 and in 1992, an addition was constructed. The addition was designed and the construction supervised by the defendant, Dalla-Lana. The proposed defendant Olivit was the general contractor, a number of sub contractors worked on the project. Construction was substantially complete by April 13,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 to Ian Fraser, the Capital Planner and Construction Coordinator for the School District, water ingress problems began shortly after substantial completion in 1993. Apparently the plaintiff took steps to try and repair the water leaks but to no avail. It was not until 2000 when the plaintiff retained Levelton Engineering Ltd. to do a complete evaluation of the building. An extensive report dated February 2, 2001, indicated building-envelope problems and recommended extensive remediation. Based on the recommendations in the Levelton report, the plaintiff arranged for repair work to be done and that work was carried out between August, 2001, and September,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September 12, 2001, former solicitors for the plaintiff sent a letter to Olivit enclosing a copy of the Levelton report and putting Olivit on notice that the plaintiff intended to make a claim against Olivit for damage resulting from water penetration into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January 17, 2002, the plaintiffs issued a writ naming only the architects Dalla-Lana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a result of the September 12, 2001, letter, Olivit retained an investigator in October, 2001, to determine the extent of the damage and review any potential claim against Olivit. Mr. McVean, the investigator, obtained some documents from the plaintiff and notes that by 2001 Olivit had few documents left in its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or about May 29, 2002, Mr. McVean received a letter from the plaintiff's former solicitors which stated that the plaintiff would not be pressing any claims against Olivit. The letter states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write further to our correspondence dated September 12, 2001, and your letters dated February 12th and 28th 2002. Please be advised that the Board of School Trustees School District No.42 (Maple Ridge-Pitt Meadows) will not be pursuing any claims referenced in the above mentioned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a result of the May 29, 2002, letter, Mr. McVean closed his file and did not do any further work concerning the original construction, the renovations or the remediation. The result was that no one on behalf of Olivit had an opportunity to review the damage done or the extent of repairs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Sydney Braaksma, a principal of Olivit, swears that upon receipt of notice from the plaintiff's former solicitors, a document search was conducted but little turned up as it was eight years after the construction was substantially completed. According to Braaksma, the policy of Olivit was to retain documents for at least seven years and then they would be destroyed. Documents would have included many drawings, specifications and change orders with notes on them together with invoices, telephone diaries and handwritten notes, none of which were available in September, 2001, and none of which are available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Fraser in his affidavit #1 gives the following reasons for not joining Olivit as a defendant in the beginning.</w:t>
      </w:r>
      <w:r>
        <w:rPr>
          <w:rFonts w:ascii="arial" w:eastAsia="arial" w:hAnsi="arial" w:cs="arial"/>
          <w:sz w:val="20"/>
          <w:lang w:val="en-US" w:eastAsia="en-US" w:bidi="ar-SA"/>
        </w:rPr>
        <w:cr/>
      </w:r>
    </w:p>
    <w:p>
      <w:pPr>
        <w:numPr>
          <w:numId w:val="3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around April of 2004, the District provided Clark, Wilson with documents relating to the 1992 Addition. Within the documents was the project manual prepared by Dalla-Lana which contained supplementary conditions to the Olivit Contract (The "Supp GC").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District did not proceed to name Olivit as a defendant in the original Writ of Summons and in the October 2002 Application because it thought it was precluded from doing so based on provisions set out in the Olivit Contract. Attached collectively as Exhibit "D" is a copy of General Condition 19.1 and Supp GC 19.1. Supp GC 19.1 removes the requirement for notice within 6 years of substantial performance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project manual was clearly a document known to the plaintiff and its former counsel because it is specifically enumerated in paragraph 9.12 of the amended statement of claim. This paragraph appears only to be a renumbering of a paragraph from the original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Fraser, in giving the explanation for not joining Olivit as a defendant, states the fact that the School Board understood the terms of the contract to forbid this. Reference is made to paragraph 19.1 but not to paragraph 14.12 of the construction contract, and the statement notice is no longer required. No mention is made of the notice requirements that still remain in paragraph 14.12 (Paragraphs 19.1 and 14.12 are set out hereinafter).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May 8, 2003, the defendant Dalla-Lana joined Olivit as a third party claiming contribution or indemnity from Olivit and others. On June 5, 2003, Olivit filed a statement of defence to the third-party notice in which liability is denied based in part on the expiry of limitation periods. In addition, Olivit pleads contribution by Dalla-Lana.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took no steps to join Olivit as defendant until July 28, 2004, which was almost a year after the present counsel were appointed on July 29,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Contract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contract between the School Board and Olivit was a standard CC DC Construction document. The contract contained in the general conditions several terms which are germane to this application. Those terms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14.12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of the date of Total Performance of the Work, as set out in the certificate of Total Performance of the Work, the Owner expressly waives and releases the Contractor from all claims against the Contractor including without limitation those that might arise from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or reach of contract by the Contractor except one or more of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made in writing prior to the date of Total Performance of the Work and still unsettled;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arising from the provisions of GC 19-INDEMNIFICATION or GC 24 - WARRANTY:</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In the Common Law provinces of GC 14.12(c) shall read as follows: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made in writing within a period of six years from the date of Substantial Performance of the Work, as set out in the certificate of Substantial Performance of the Work, or within such shorter period as may be prescribed by any limitation statute of the province or territory of the Place of the Work and arising from any liability of the Contractor for damages resulting from his performance of the Contract with respect to substantial defects or deficiencies in the Work for which the Contractor is proven responsible.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As used herein "substantial defects or deficiencies" means those defects or deficiencies in the Work which affect the Work to such an extent or in such a manner that a significant part or the whole of the Work is unfit for the purpose intended by the Contract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314"/>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 Contractor shall indemnify and hold harmless the Owner</w:t>
            </w:r>
            <w:r>
              <w:rPr>
                <w:rFonts w:ascii="arial" w:eastAsia="arial" w:hAnsi="arial" w:cs="arial"/>
                <w:color w:val="000000"/>
                <w:sz w:val="18"/>
                <w:lang w:val="en-US" w:eastAsia="en-US" w:bidi="ar-SA"/>
              </w:rPr>
              <w:t xml:space="preserve"> and the Consultant, their agents and employees from and </w:t>
            </w:r>
            <w:r>
              <w:rPr>
                <w:rFonts w:ascii="arial" w:eastAsia="arial" w:hAnsi="arial" w:cs="arial"/>
                <w:color w:val="000000"/>
                <w:sz w:val="18"/>
                <w:u w:val="single"/>
                <w:lang w:val="en-US" w:eastAsia="en-US" w:bidi="ar-SA"/>
              </w:rPr>
              <w:t>against claims</w:t>
            </w:r>
            <w:r>
              <w:rPr>
                <w:rFonts w:ascii="arial" w:eastAsia="arial" w:hAnsi="arial" w:cs="arial"/>
                <w:color w:val="000000"/>
                <w:sz w:val="18"/>
                <w:lang w:val="en-US" w:eastAsia="en-US" w:bidi="ar-SA"/>
              </w:rPr>
              <w:t xml:space="preserve">, demands, losses, costs, damages, actions, suits </w:t>
            </w:r>
            <w:r>
              <w:rPr>
                <w:rFonts w:ascii="arial" w:eastAsia="arial" w:hAnsi="arial" w:cs="arial"/>
                <w:color w:val="000000"/>
                <w:sz w:val="18"/>
                <w:u w:val="single"/>
                <w:lang w:val="en-US" w:eastAsia="en-US" w:bidi="ar-SA"/>
              </w:rPr>
              <w:t>or proceedings by third parties</w:t>
            </w:r>
            <w:r>
              <w:rPr>
                <w:rFonts w:ascii="arial" w:eastAsia="arial" w:hAnsi="arial" w:cs="arial"/>
                <w:color w:val="000000"/>
                <w:sz w:val="18"/>
                <w:lang w:val="en-US" w:eastAsia="en-US" w:bidi="ar-SA"/>
              </w:rPr>
              <w:t xml:space="preserve"> that arise out of, or are attributable to, the Contractor's performance of the Contract (hereinafter called "claims"), provided such claims 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attributable to bodily injury, sickness, disease, or death, or to injury to or destruction of tangible property, and</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caused by negligent acts or omissions of the Contractor or anyone for whose acts he may be liable, and</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made in wring within a period of six years from the date of Substantial Performance of the Work as set out in the certificate of Substantial Performance of the Work, or within such shorter period as may be prescribed by any limitation statute of the province or territory of the Place of the Work.</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Owner expressly waives the right to indemnity for claims other than those stated above.</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supplementary conditions include the following amendments to the general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Delete from Paragraph 14.12 (first 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set out in the Certificate of Total Performance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Delete GC-19 entirely and substitute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19.1 </w:t>
      </w:r>
      <w:r>
        <w:rPr>
          <w:rFonts w:ascii="arial" w:eastAsia="arial" w:hAnsi="arial" w:cs="arial"/>
          <w:color w:val="000000"/>
          <w:sz w:val="20"/>
          <w:u w:val="single"/>
          <w:lang w:val="en-US" w:eastAsia="en-US" w:bidi="ar-SA"/>
        </w:rPr>
        <w:t>The Contractor will indemnify</w:t>
      </w:r>
      <w:r>
        <w:rPr>
          <w:rFonts w:ascii="arial" w:eastAsia="arial" w:hAnsi="arial" w:cs="arial"/>
          <w:color w:val="000000"/>
          <w:sz w:val="20"/>
          <w:lang w:val="en-US" w:eastAsia="en-US" w:bidi="ar-SA"/>
        </w:rPr>
        <w:t xml:space="preserve"> and save harmless </w:t>
      </w:r>
      <w:r>
        <w:rPr>
          <w:rFonts w:ascii="arial" w:eastAsia="arial" w:hAnsi="arial" w:cs="arial"/>
          <w:color w:val="000000"/>
          <w:sz w:val="20"/>
          <w:u w:val="single"/>
          <w:lang w:val="en-US" w:eastAsia="en-US" w:bidi="ar-SA"/>
        </w:rPr>
        <w:t>the Owner</w:t>
      </w:r>
      <w:r>
        <w:rPr>
          <w:rFonts w:ascii="arial" w:eastAsia="arial" w:hAnsi="arial" w:cs="arial"/>
          <w:color w:val="000000"/>
          <w:sz w:val="20"/>
          <w:lang w:val="en-US" w:eastAsia="en-US" w:bidi="ar-SA"/>
        </w:rPr>
        <w:t xml:space="preserve">, its employees and agents, from and against any and all losses, </w:t>
      </w:r>
      <w:r>
        <w:rPr>
          <w:rFonts w:ascii="arial" w:eastAsia="arial" w:hAnsi="arial" w:cs="arial"/>
          <w:color w:val="000000"/>
          <w:sz w:val="20"/>
          <w:u w:val="single"/>
          <w:lang w:val="en-US" w:eastAsia="en-US" w:bidi="ar-SA"/>
        </w:rPr>
        <w:t>claims</w:t>
      </w:r>
      <w:r>
        <w:rPr>
          <w:rFonts w:ascii="arial" w:eastAsia="arial" w:hAnsi="arial" w:cs="arial"/>
          <w:color w:val="000000"/>
          <w:sz w:val="20"/>
          <w:lang w:val="en-US" w:eastAsia="en-US" w:bidi="ar-SA"/>
        </w:rPr>
        <w:t xml:space="preserve">, damages, actions, causes of action, costs and expenses that </w:t>
      </w:r>
      <w:r>
        <w:rPr>
          <w:rFonts w:ascii="arial" w:eastAsia="arial" w:hAnsi="arial" w:cs="arial"/>
          <w:color w:val="000000"/>
          <w:sz w:val="20"/>
          <w:u w:val="single"/>
          <w:lang w:val="en-US" w:eastAsia="en-US" w:bidi="ar-SA"/>
        </w:rPr>
        <w:t>the Owner may sustain</w:t>
      </w:r>
      <w:r>
        <w:rPr>
          <w:rFonts w:ascii="arial" w:eastAsia="arial" w:hAnsi="arial" w:cs="arial"/>
          <w:color w:val="000000"/>
          <w:sz w:val="20"/>
          <w:lang w:val="en-US" w:eastAsia="en-US" w:bidi="ar-SA"/>
        </w:rPr>
        <w:t>, incur, suffer or be put to at any time either before or after the expiration or termination of this Contract, where the same or any of them are based upon arise out of or occur, directly or indirectly, by reason of any act or omission of the Contractor or of any agent, employee, officer, director of Subcontractor of the Contractor pursuant to this Contract, excepting always liability arising out of the independent negligent acts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appears that the effect of the amendments contained in the Supplementary Conditions are to delete in paragraph 14.12 the need for a certificate of total performance of the work and in paragraph 19.1 to delete the requirement for notice to Olivit.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State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amended statement of claim filed January 17, 2003, subsequent to adding the defendants Lubrak Drywall Ltd. and Marine Roofing and Sheet Metal Ltd. as defendants, the plaintiff pleads in paragraph 11 the terms of paragraph 14.12 of the CC DC contract verbatim. Presumably, relying on that paragraph for not joining Olivit and instead pursuing the architect, Dalla-Lana.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proposed draft further amended statement of claim attached to the notice of motion, the plaintiff pleads the terms of contract both those expressed and implied and then pleads that Olivit was negligent or in breach of its duty in failing to properly construct the school addition. The plaintiff pleads a duty on the part of the defendants to warn the plaintiff of defects and then sets out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draft, further-amended statement of claim omits the specific reference to paragraph 14.12 of the CC DC contract entirely, having relied upon it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pleading in the draft, amended statement of claim that Olivit should indemnify the plaintiff, and hence no reference express or implied to paragraph 19.1 of the CC DC contract as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application is brought pursuant to Supreme Court Rule 15(5). The relevant portion of the Rule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15(5)(a) At any stage of a proceeding, the court on application by any person may</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party, who is not or has ceased to be a proper or necessary party, cease to be a party,</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who ought to have been joined as a party or whose participation in the proceeding is necessary to ensure that all matters in the proceeding may be effectually adjudicated upon, be added or substituted as a party, and</w:t>
      </w:r>
    </w:p>
    <w:p>
      <w:pPr>
        <w:numPr>
          <w:numId w:val="9"/>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1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1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shall be added or substituted as a plaintiff or petitioner without the person's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agree that there are two major factors for the court to consider on an application such as this.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triable issue between the plaintiff and Olivit,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is just and convenient to add Olivit.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If there were no unusual facts, there would be a triable issue between the owner and the general contractor relating to alleged construction deficiencies or building envelope failure. There is a pleading in the draft, further-amended statement of claim that Olivit failed to exercise a duty of care and that there was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However, the first difficulty facing the plaintiff is the contractual limitation period contained in CC DC paragraph 14.12, which specifically limits claims by the owner to three categories; those made prior to total performance, those arising from indemnification or warranty, and those of which notice in writing was given within six years of substantial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Clearly, any claim advanced by the plaintiff would be within the third category as there is no pleading in the draft, amended statement of claim relating to indemnity or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agree with counsel for Olivit that indemnity in the context of the contract refers to indemnity for third-party claims and not claims between the contracting parties. I also agree that paragraph 19.1, as amended, applies to the indemnification of third-party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six-year notice required by paragraph 14.12 would expire by April, 1999. In fact, no notice was given until September 12, 2001, over two years after the contractual limitation that expired. If that were not enough, plaintiff's counsel then sent the letter of May 29, 2002, informing Olivit that they would not be pursuing any claim against Olivit arising out of the school construction. This letter would put Olivit at a considerable disadvantage in defending a claim brought by the plaintiff now. Whatever investigation was done between September, 2001, and May, 2002, would have been discarded and the opportunity to review remedial work was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seems that there are several defences apart from the merits that is: any statutory limitation period, the contractual limitation period and the letter from plaintiff's counsel. Whether or not these defences succeed would be for the trial judge to determine. In my view, the onus on the plaintiff to show there may exist a cause of action against Olivit has been met. Particularly in view of the concession by plaintiff's counsel that Olivit can maintain any limitation defence, either statutory or contractual, if joined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If the court is unable to determine summarily whether there is a valid limitation defence, then assuming there is a limitation defence the court must determine whether it is just and convenient to join Olivit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Under this heading the factors to be considered include: the extent of the delay, reasons for the delay, any explanation put forward to account for the delay, the degree of prejudice to the proposed defendant Olivit and the extent of connection between any claim against Olivit and any existing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considerable delay on the part of the plaintiff in making a claim against Olivit. In spite of evidence of water damage, it took the School Board almost seven years to retain an engineer to examine the problem and a further two years to issue a writ making a claim against the architects. There is no explanation for the delay in obtaining the Levelton report or why, apparently, nothing was done until that report was commissioned. The plaintiff is not an inexperienced property owner and, in fact, is involved in at least four other actions relating to construction matters in other schools (see Vancouver Registry Numbers S020725, S033787, S020798, S020326). Those four actions all relate to construction deficiencies and building envelope failures in other schools and involve other architects and contractors. There is an obligation on the part of the school board to act with reasonable diligence to determine if there are construction deficiencies and then to give notice of those deficiencies to the various contracting parties within a reasonable period of time after their occurrence. There is no evidence that that was done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took an additional two years after the writ was issued to bring this application to add Olivit as a defendant and that was after the letter of May 29, 2002, indicating no claim would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explanation advanced by the plaintiff in the Fraser affidavit is somewhat disingenuous. Clearly, the plaintiff was aware of the terms of the contract it had signed with Olivit, particularly, the terms referred to herein and referred to in the statement of claim. There is no affidavit from former counsel to explain either the delay or the failure to add Olivit when the writ was first issued. More importantly, there is no explanation of the May 29, 2002, letter sent by former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clearly prejudice to Olivit if they were joined at this late date. Important documents have been destroyed and more importantly, notes of meetings and notations on drawings and specifications have been lost. Olivit will have difficulty in reconstructing events during the construction period 12 years after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doubt a connection between any claim that there may be against Olivit and the existing law suit architect.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This case is unlike the case of Teal Cedar Products (1977) Ltd. v. Dale Intermediaries Ltd. </w:t>
      </w:r>
      <w:hyperlink r:id="rId146"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in which Finch J.A. (as he then was)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do not consider that an honest error of judgment by a lawyer on a difficult legal question should be fatal to an application to amend or should outweigh all relevant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no evidence that there was an error of judgment by former counsel. The evidence of Fraser was that the board "thought it was precluded from (suing) based on provisions of the Olivit contract." No reasons are advanced for this thought. There is no evidence that it was not a deliberate decision by the plaintiff not to bring action against Olivit in 2002 and similarly, not to try to add Olivit as a defendant when an application was made to add the defendants Lubrak and Marine in November, 2002. In fact, the letter of May 29, 2002, sets out a deliberate decision on the part of the plaintiff not to sue Olivit.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Taking into account these unusual factors, it is my view that it is not just and convenient for Olivit to be joined as a defendant. The plaintiff had several opportunities to join Olivit but appears deliberately to have taken the position that Olivit was not a proper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follows that the application of the plaintiff to join Olivit as a defendant is dismissed. Olivit is entitled to the cost of this application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PATTERSON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Markovitch v. Graf, [2002] B.C.J. No. 1052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Humphries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9,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15,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Nos. B963435, B973578,</w:t>
      </w:r>
    </w:p>
    <w:p>
      <w:pPr>
        <w:spacing w:before="120" w:line="260" w:lineRule="atLeast"/>
        <w:jc w:val="center"/>
        <w:rPr>
          <w:lang w:val="en-US" w:eastAsia="en-US" w:bidi="ar-SA"/>
        </w:rPr>
      </w:pPr>
      <w:r>
        <w:rPr>
          <w:rFonts w:ascii="arial" w:eastAsia="arial" w:hAnsi="arial" w:cs="arial"/>
          <w:color w:val="000000"/>
          <w:sz w:val="20"/>
          <w:lang w:val="en-US" w:eastAsia="en-US" w:bidi="ar-SA"/>
        </w:rPr>
        <w:t>B975058, B963434, B980263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1052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742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113 A.C.W.S. (3d) 583</w:t>
      </w:r>
    </w:p>
    <w:p>
      <w:pPr>
        <w:spacing w:before="120" w:line="260" w:lineRule="atLeast"/>
        <w:rPr>
          <w:lang w:val="en-US" w:eastAsia="en-US" w:bidi="ar-SA"/>
        </w:rPr>
      </w:pPr>
      <w:r>
        <w:rPr>
          <w:rFonts w:ascii="arial" w:eastAsia="arial" w:hAnsi="arial" w:cs="arial"/>
          <w:color w:val="000000"/>
          <w:sz w:val="20"/>
          <w:lang w:val="en-US" w:eastAsia="en-US" w:bidi="ar-SA"/>
        </w:rPr>
        <w:t>Between Steve Markovitch, plaintiff, and Christine Graf, defendant (Vancouver Registry No. B963435) And between David Markovitch also known as Steve Markovitch, plaintiff, and Louisa Marie McConnell, defendant (Vancouver Registry No. B973578) And between Steve Markovitch, plaintiff, and Dean Schoenhaar and Able Computer Rentals Ltd., defendant (Vancouver Registry No. B975058) And between Steve Markovitch, plaintiff, and Willie Klassen and Loui Isfeld Lincoln and Mercury Sales Ltd., defendants (Vancouver Registry No. B963434) And between Steve Markovitch, plaintiff, and Brian Michael Fry, defendant (Vancouver Registry No. B980263)</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5" style="position:absolute;z-index:2516992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4" w:name="Keywords_32"/>
      <w:bookmarkEnd w:id="234"/>
      <w:r>
        <w:rPr>
          <w:rFonts w:ascii="arial" w:eastAsia="arial" w:hAnsi="arial" w:cs="arial"/>
          <w:b/>
          <w:color w:val="000000"/>
          <w:sz w:val="20"/>
          <w:lang w:val="en-US" w:eastAsia="en-US" w:bidi="ar-SA"/>
        </w:rPr>
        <w:t>Costs — Party and party costs — Entitlement to party and party costs — Successful party — Successful defendants in separate actions carried on together — Where one counsel represents multiple plaintiffs, defendants, etc.</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5" w:name="Case Summary_29"/>
            <w:bookmarkEnd w:id="23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 submission on costs of the trial of five motor vehicle claims. Four of Markovitch's claims were dismissed and $1,000 in non-pecuniary damages were awarded for the fifth claim after deductions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mitigate. The same counsel acted for all five defendants, the claims were heard together and one medical report was filed for the defence of all five claims. </w:t>
            </w:r>
            <w:r>
              <w:rPr>
                <w:lang w:val="en-US" w:eastAsia="en-US" w:bidi="ar-SA"/>
              </w:rPr>
              <w:cr/>
            </w:r>
          </w:p>
          <w:p>
            <w:pPr>
              <w:spacing w:before="120" w:line="260" w:lineRule="atLeast"/>
              <w:ind w:left="240"/>
              <w:jc w:val="both"/>
              <w:rPr>
                <w:lang w:val="en-US" w:eastAsia="en-US" w:bidi="ar-SA"/>
              </w:rPr>
            </w:pPr>
            <w:bookmarkStart w:id="236" w:name="Holdings of Court_29"/>
            <w:bookmarkEnd w:id="236"/>
            <w:r>
              <w:rPr>
                <w:rFonts w:ascii="arial" w:eastAsia="arial" w:hAnsi="arial" w:cs="arial"/>
                <w:color w:val="000000"/>
                <w:sz w:val="20"/>
                <w:lang w:val="en-US" w:eastAsia="en-US" w:bidi="ar-SA"/>
              </w:rPr>
              <w:t>HELD: Markovitch was awarded costs of the successful claim as there was sufficient reason to bring it in the Supreme Court given the complexity of the damages question.</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Each defendant was entitled to costs of the dismissed claims with one set of costs for trial preparation, the Rule 18A application and the trial. </w:t>
            </w:r>
            <w:r>
              <w:rPr>
                <w:lang w:val="en-US" w:eastAsia="en-US" w:bidi="ar-SA"/>
              </w:rPr>
              <w:cr/>
            </w:r>
          </w:p>
          <w:p>
            <w:pPr>
              <w:rPr>
                <w:lang w:val="en-US" w:eastAsia="en-US" w:bidi="ar-SA"/>
              </w:rPr>
            </w:pPr>
          </w:p>
        </w:tc>
      </w:tr>
    </w:tbl>
    <w:p>
      <w:pPr>
        <w:jc w:val="both"/>
        <w:rPr>
          <w:lang w:val="en-US" w:eastAsia="en-US" w:bidi="ar-SA"/>
        </w:rPr>
      </w:pPr>
      <w:bookmarkStart w:id="237" w:name="Legislation Cited_22"/>
      <w:bookmarkEnd w:id="23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06" style="position:absolute;z-index:2517504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18A, 57(10).</w:t>
      </w:r>
      <w:r>
        <w:rPr>
          <w:lang w:val="en-US" w:eastAsia="en-US" w:bidi="ar-SA"/>
        </w:rPr>
        <w:cr/>
      </w:r>
    </w:p>
    <w:p>
      <w:pPr>
        <w:keepNext/>
        <w:spacing w:before="240" w:line="340" w:lineRule="atLeast"/>
        <w:rPr>
          <w:lang w:val="en-US" w:eastAsia="en-US" w:bidi="ar-SA"/>
        </w:rPr>
      </w:pPr>
      <w:bookmarkStart w:id="238" w:name="Counsel_39"/>
      <w:bookmarkEnd w:id="23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7" style="position:absolute;z-index:2518016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B.B. Kerfoot, for the plaintiffs. T.E. Sprague, for the defendants.</w:t>
      </w:r>
      <w:r>
        <w:rPr>
          <w:lang w:val="en-US" w:eastAsia="en-US" w:bidi="ar-SA"/>
        </w:rPr>
        <w:cr/>
      </w:r>
    </w:p>
    <w:p>
      <w:pPr>
        <w:spacing w:after="240"/>
        <w:rPr>
          <w:lang w:val="en-US" w:eastAsia="en-US" w:bidi="ar-SA"/>
        </w:rPr>
      </w:pPr>
      <w:bookmarkStart w:id="239" w:name="Judgment_38"/>
      <w:bookmarkEnd w:id="239"/>
      <w:r>
        <w:pict>
          <v:line id="_x0000_s1208" style="position:absolute;z-index:25184460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0" w:name="HUMPHRIES J."/>
            <w:bookmarkEnd w:id="240"/>
            <w:r>
              <w:rPr>
                <w:rFonts w:ascii="arial" w:eastAsia="arial" w:hAnsi="arial" w:cs="arial"/>
                <w:b/>
                <w:color w:val="000000"/>
                <w:sz w:val="30"/>
                <w:lang w:val="en-US" w:eastAsia="en-US" w:bidi="ar-SA"/>
              </w:rPr>
              <w:t>HUMPHRIES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Actions arising out of five motor vehicle claims (October 1995, January 1996, March 1997, May 1997, and December 1997) were tried together in March of 2000. After five days of trial, the jury dismissed four of the claims and awarded $4,000 for non-pecuniary damages for the fifth claim ("the Fry action"), reducing it by 25%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by a further 50% for failure to mitigate, resulting in an award of $1,000.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More than two years later, the parties have appeared before me to argue costs. The defendants seek their costs on the four actions and submit the plaintiff should be entitled to disbursements only on the Fry action pursuant to Rule 57(10). The plaintiff agrees the defendants are entitled to costs, but submits the costs of the Rule 18A application brought prior to trial, trial preparation and the trial itself should be one set only. The plaintiff also submits the matter was complex and had to be brought in the British Columbia Supreme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Over two years have passed since the trial. Despite reviewing my notes, I have nothing other than the vaguest recollection of it and cannot evaluate fairly the defendants' contention that the plaintiff brought an obviously exaggerated claim and should not be assisted through costs. It is clear the jury did not, for the most part, accept his evidence. More than that, I cannot say, even if I were to assume that the court's view that a jury result was or was not objectively inevitable is enough to satisfy the requirements of Rule 57(10).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do note, however, that with five successive claims and medical evidence complicated by surgery on a latent brain tumour between the second and third collisions, the plaintiff would have found it difficult to present his case without the assistance of counsel and the production of medical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Given the complexity of the damages question and the consequent desirability for representation by counsel, I am of the view there was sufficient reason to bring these actions in the Supreme Court. The plaintiff should have costs at Scale 3 for the Fry action, with one day of trial to be attributed to that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claim costs of the four other actions. The same counsel acted for all five defendants. The actions were heard together; the defendant filed one independent medical report for all five actions. Liability was admitted on two of the accidents (liabilty for the Fry action was not admitted); each defendant testified briefly. Counsel put forward a common and simple theory in respect of each claim - the plaintiff was exaggerating and should not be believed.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should not receive more than one set of costs for trial preparation, the Rule 18A application and the trial. If it is necessary to separate out how much time should be attributed to each action, this can be done before the Registrar.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Each defendant, then, is entitled to costs at Scale 3, with one set of costs only for the Rule 18A application, for trial preparation, and for three days of trial. The remaining day was spent in addresses, instructions and deliberations and cannot be divided in any meaningful way, so the parties will bear their own costs of that trial day.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HUMPHRIES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Neff v. Patry, [2002] B.C.J. No. 2269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McCallum</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24,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3, 2002.</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97/3819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2269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1409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118 A.C.W.S. (3d) 41</w:t>
      </w:r>
    </w:p>
    <w:p>
      <w:pPr>
        <w:spacing w:before="120" w:line="260" w:lineRule="atLeast"/>
        <w:rPr>
          <w:lang w:val="en-US" w:eastAsia="en-US" w:bidi="ar-SA"/>
        </w:rPr>
      </w:pPr>
      <w:r>
        <w:rPr>
          <w:rFonts w:ascii="arial" w:eastAsia="arial" w:hAnsi="arial" w:cs="arial"/>
          <w:color w:val="000000"/>
          <w:sz w:val="20"/>
          <w:lang w:val="en-US" w:eastAsia="en-US" w:bidi="ar-SA"/>
        </w:rPr>
        <w:t>Between Barrie Neff, plaintiff, and Linda Patry, also known as Linda Kelso, Terry Diane Anderson, also known as Terry Diane Laming,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0" style="position:absolute;z-index:25170022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1" w:name="Keywords_33"/>
      <w:bookmarkEnd w:id="241"/>
      <w:r>
        <w:rPr>
          <w:rFonts w:ascii="arial" w:eastAsia="arial" w:hAnsi="arial" w:cs="arial"/>
          <w:b/>
          <w:color w:val="000000"/>
          <w:sz w:val="20"/>
          <w:lang w:val="en-US" w:eastAsia="en-US" w:bidi="ar-SA"/>
        </w:rPr>
        <w:t>Practice — Pleadings — Striking out pleadings — Grounds, privilege or immunity — Grounds, action prescribed or barred by limitation period.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2" w:name="Case Summary_30"/>
            <w:bookmarkEnd w:id="24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Patry to strike out certain of Neff's claims against her. Neff brought an action against Patry for malicious prosecution, slander, libel, intentional infliction of mental suffering,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abuse of process. The parties had met during a hearing in which Neff was a residential tenancy arbitrator and Patry was the landlord. The claim related to charges brought against Neff as a result of complaints made by Patry. The charges against Neff were stayed. Neff's claim was brought just less than two years after Neff was arrested on the charges. Patry argued that the claims against her, except for the claim for malicious prosecution, could not succeed and should be struck, as they were barred by the Limitation Act or were protected by the doctrine of privilege. </w:t>
            </w:r>
            <w:r>
              <w:rPr>
                <w:lang w:val="en-US" w:eastAsia="en-US" w:bidi="ar-SA"/>
              </w:rPr>
              <w:cr/>
            </w:r>
          </w:p>
          <w:p>
            <w:pPr>
              <w:spacing w:before="120" w:line="260" w:lineRule="atLeast"/>
              <w:ind w:left="240"/>
              <w:jc w:val="both"/>
              <w:rPr>
                <w:lang w:val="en-US" w:eastAsia="en-US" w:bidi="ar-SA"/>
              </w:rPr>
            </w:pPr>
            <w:bookmarkStart w:id="243" w:name="Holdings of Court_30"/>
            <w:bookmarkEnd w:id="243"/>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statement of claim alleged certain facts which, if proved, would entitle Neff to a remedy. The court could not strike the claim on the basis of the limitation period. Patry had not pleaded any limitation defence. Neff was not bound to fail as a result of privilege attaching to the statements. </w:t>
            </w:r>
            <w:r>
              <w:rPr>
                <w:lang w:val="en-US" w:eastAsia="en-US" w:bidi="ar-SA"/>
              </w:rPr>
              <w:cr/>
            </w:r>
          </w:p>
          <w:p>
            <w:pPr>
              <w:rPr>
                <w:lang w:val="en-US" w:eastAsia="en-US" w:bidi="ar-SA"/>
              </w:rPr>
            </w:pPr>
          </w:p>
        </w:tc>
      </w:tr>
    </w:tbl>
    <w:p>
      <w:pPr>
        <w:jc w:val="both"/>
        <w:rPr>
          <w:lang w:val="en-US" w:eastAsia="en-US" w:bidi="ar-SA"/>
        </w:rPr>
      </w:pPr>
      <w:bookmarkStart w:id="244" w:name="Counsel_40"/>
      <w:bookmarkEnd w:id="24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1" style="position:absolute;z-index:2517514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Paul E. Jaffe, for the plaintiff. Joseph J. Arvay, Q.C., for the defendant, Linda Patry.</w:t>
      </w:r>
      <w:r>
        <w:rPr>
          <w:lang w:val="en-US" w:eastAsia="en-US" w:bidi="ar-SA"/>
        </w:rPr>
        <w:cr/>
      </w:r>
    </w:p>
    <w:p>
      <w:pPr>
        <w:spacing w:after="240"/>
        <w:rPr>
          <w:lang w:val="en-US" w:eastAsia="en-US" w:bidi="ar-SA"/>
        </w:rPr>
      </w:pPr>
      <w:bookmarkStart w:id="245" w:name="Judgment_39"/>
      <w:bookmarkEnd w:id="245"/>
      <w:r>
        <w:pict>
          <v:line id="_x0000_s1212" style="position:absolute;z-index:25180262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6" w:name="MASTER McCALLUM"/>
            <w:bookmarkEnd w:id="246"/>
            <w:r>
              <w:rPr>
                <w:rFonts w:ascii="arial" w:eastAsia="arial" w:hAnsi="arial" w:cs="arial"/>
                <w:b/>
                <w:color w:val="000000"/>
                <w:sz w:val="30"/>
                <w:lang w:val="en-US" w:eastAsia="en-US" w:bidi="ar-SA"/>
              </w:rPr>
              <w:t>MASTER McCALLUM</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Barrie Neff ("Neff") and Linda Patry ("Patry") met in 1992 when Neff, sitting as a residential tenancy arbitrator, made a ruling on a claim involving Patry as a landlord. Much has resulted from that arbitration, including this lawsuit, which Patry says should be dismissed as against her because it is hopelessly flawed and cannot succeed.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lawsuit was initiated in 1997 just less than 2 years after Neff was arrested on September 30, 1997 and charged with criminal harrassment as a result of a complaint by Patry. The charges against Neff were stayed in November 1997 and Neff brought this action for damages for "malicious prosecution, slander, libel, intentional infliction of mental suffering,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abuse of process". (Further Amended Statement of Claim filed July 31, 2002). The action was not framed in this precise way when the original statement of claim was filed but this application must be addressed in the context of the existing pleadings.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Patry says the claims against her, with the exception of the claim for malicious prosecution, cannot succeed and should be struck out. She says the claims will be dismissed at trial because they are barred by the Limitation Act and/or that she will be protected by the doctrine of privilege. Patry concedes that she will have to defend the claim of malicious prosecution.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Neff says that the Limitation Act is a defence only to the claims (as yet not plead) and cannot support the motion to strike. He says that is so because the court will have to hear evidence to decide the Limitation Act defence and that evidence is not available on this hearing which must be decided on the assumption that Neff will prove the facts alleged in the Further Amended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are agreed that the test to be applied is that claims should only be struck out if it is "plain and obvious" or "beyond doubt" that they cannot succeed at trial. The authorities are clear that pleadings ought not be struck out if flaws in them are capable of being rectified by amendment. Particular care must be taken if a portion only of a claim is to be struck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Neff commenced this proceeding on September 26th, 1997 and has amended the claim twice. He has also provided particulars of his pleading which Patry says demonstrate that elements of his claim are bound to fail. For example, Neff alleges that he was defamed by certain actions of Patry taken in 1994 and up to September 25th, 1995. The claim was filed on September 26th, 1997 and arguably could be said to have lapsed on September 25th, 1997. However, the Limitation Act also provides for postponement of time running in certain circumstances and those circumstances cannot be ascertained from the pleadings. Neff is not obliged to plead the circumstances of any postponement since the limitation defence has not been formally raised.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That point is discussed in Neff's authorities including Bloomfield v. Rosthern Union Hospital Ambulance Board et al. (1991) 40 C.P.C. (2d) 38 (Sask. C.A.). In that case, the statement of claim in a defamation action had been struck out as being barred by a limitation period. The court held: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bar to proceeding with the action which arises from the Limitation of Actions Act must be raised by way of statement of defence. Such a defence does not nullify a cause of action, but is merely a bar to proceeding with the action. The application of the Limitation of Actions Act may depend on disputed facts such as when the cause of action arose, or when the limitation period began to run.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Patry referred me to cases where pleadings have been struck on the grounds that the action would fail because of the limitation defence. Those cases are distinguishable on their facts from the case at bar because there were no disputed facts. The statements of claim in those cases were sufficient to allow the court to conclude that the plaintiff could not succeed. That is not the case here: the statement of claim alleges facts that, if proven at trial, will entitle the plaintiff to a remedy.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Patry says further that the defamation claim is derived from words spoken or published on occasions of absolute or qualified privilege. The Further Amended Statement of Claim alleges that Patry's efforts to defame Neff included (a) communications to "management" of the Residential Tenancy Branch, (b) communications to the Law Society of British Columbia and (c) institution of "frivolous" proceedings with a collateral purpose of "further damaging the Plaintiff through affidavits containing false, defamatory and very damaging allegations...". Those are occasions, according to Patry, of absolute privilege or qualified privilege because they arise in quasi-judicial or judicial proceedings or in circumstances where Patry had an interest or duty to make the communication and the person receiving the communication had a duty to receive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Neff says the communications are alleged to be made with malice and that he is not required to answer that defence until it is plead. Neff may be hard put indeed to refute the allegation of absolute privilege with respect to the efforts to defame in paragraphs 10 b) and 10 c) of the Further Amended Statement of Claim given the authorities to which I was referred. That said, I am mindful of the dangers of striking out a part only of the pleadings and letting other allegations stand which raise similar issues. This is not a case in which I could say with the requisite certainty that Neff is bound to fail because the statements were made on an occasion of absolute or qualified privilege. The court should have the opportunity to review the evidence on that issue before deciding the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result, the application to strike the Further Amended Statement of Claim is dismissed with costs to Neff as costs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McCALLUM</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Ng v. Nguyen, [2008] B.C.J. No. 2661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20-22, 2008.</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26,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M053343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2661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1830</w:t>
      </w:r>
    </w:p>
    <w:p>
      <w:pPr>
        <w:spacing w:before="120" w:line="260" w:lineRule="atLeast"/>
        <w:rPr>
          <w:lang w:val="en-US" w:eastAsia="en-US" w:bidi="ar-SA"/>
        </w:rPr>
      </w:pPr>
      <w:r>
        <w:rPr>
          <w:rFonts w:ascii="arial" w:eastAsia="arial" w:hAnsi="arial" w:cs="arial"/>
          <w:color w:val="000000"/>
          <w:sz w:val="20"/>
          <w:lang w:val="en-US" w:eastAsia="en-US" w:bidi="ar-SA"/>
        </w:rPr>
        <w:t>Between Wilson Wai Shun Ng, Plaintiff, and Thi Ngoc Hai Nguyen,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4" style="position:absolute;z-index:2517012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7" w:name="Keywords_34"/>
      <w:bookmarkEnd w:id="24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Motor vehicles — Liability of driver — Pedestrians - Rules of the road — Action for damages resulting from motor vehicle accident — Plaintiff pedestrian was struck by defendant at an intersection — Defendant made right hand turn after stopping at stop sign — Plaintiff argued he entered crosswalk first before defendant made turn — Action allowed — Defendant completely liable — Plaintiff was in crosswalk first and had the right of way — Defendant did not see plaintiff at that time because her attention was focused exclusively on the oncoming traffic at her left.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8" w:name="Case Summary_31"/>
            <w:bookmarkEnd w:id="24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resulting from a motor vehicle accident. The plaintiff pedestrian was struck by the defendant at an intersection. The plaintiff was struck when he was close to the midpoint of the street he was crossing. The defendant made a right hand turn at the intersection after having stopped at a stop sign. She testified that as she pulled away from the stop sign, her attention was to her left because she was looking for a break in the traffic to facilitate her merger. The plaintiff argued that the defendant drove into the crosswalk while maintaining a lookout to her left and struck the plaintiff who was already there and had established the right of way. The defendant argued that she came to a full stop at the stop sign and that at that time the plaintiff was not in the crosswalk. The defendant inched forward from the stop sign to commence her right turn and was properly looking to her left to ensure that she could merge safely. The plaintiff then entered the intersection when it was not safe for him to do so and without checking to his left. </w:t>
            </w:r>
            <w:r>
              <w:rPr>
                <w:lang w:val="en-US" w:eastAsia="en-US" w:bidi="ar-SA"/>
              </w:rPr>
              <w:cr/>
            </w:r>
          </w:p>
          <w:p>
            <w:pPr>
              <w:spacing w:before="120" w:line="260" w:lineRule="atLeast"/>
              <w:ind w:left="240"/>
              <w:jc w:val="both"/>
              <w:rPr>
                <w:lang w:val="en-US" w:eastAsia="en-US" w:bidi="ar-SA"/>
              </w:rPr>
            </w:pPr>
            <w:bookmarkStart w:id="249" w:name="Holdings of Court_31"/>
            <w:bookmarkEnd w:id="249"/>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 operated her vehicle negligently and was completely at fault for the accident. The plaintiff was in the crosswalk first and had the right of way. A party lawfully within an intersection was entitled to assume that the other party would obey the law and yield the right of way. The court accepted that the defendant did come to a stop at the stop sign. However, she did not see the plaintiff at that time because her attention was focused exclusively on the oncoming traffic at her left. By the time the plaintiff knew he was in danger it was too late for him to take any evasive action. The defendant had not established that the plaintiff knew or ought to have known that the defendant was not going to grant him the right of way or that at the crucial point in time the plaintiff could have avoided being struck. </w:t>
            </w:r>
            <w:r>
              <w:rPr>
                <w:lang w:val="en-US" w:eastAsia="en-US" w:bidi="ar-SA"/>
              </w:rPr>
              <w:cr/>
            </w:r>
          </w:p>
          <w:p>
            <w:pPr>
              <w:rPr>
                <w:lang w:val="en-US" w:eastAsia="en-US" w:bidi="ar-SA"/>
              </w:rPr>
            </w:pPr>
          </w:p>
        </w:tc>
      </w:tr>
    </w:tbl>
    <w:p>
      <w:pPr>
        <w:jc w:val="both"/>
        <w:rPr>
          <w:lang w:val="en-US" w:eastAsia="en-US" w:bidi="ar-SA"/>
        </w:rPr>
      </w:pPr>
      <w:bookmarkStart w:id="250" w:name="Counsel_41"/>
      <w:bookmarkEnd w:id="25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5" style="position:absolute;z-index:2517524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Stephen Yung and D.O. Shane.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T.M. Jones and Scott Stewart.</w:t>
      </w:r>
      <w:r>
        <w:rPr>
          <w:lang w:val="en-US" w:eastAsia="en-US" w:bidi="ar-SA"/>
        </w:rPr>
        <w:cr/>
      </w:r>
    </w:p>
    <w:p>
      <w:pPr>
        <w:spacing w:after="240"/>
        <w:rPr>
          <w:lang w:val="en-US" w:eastAsia="en-US" w:bidi="ar-SA"/>
        </w:rPr>
      </w:pPr>
      <w:bookmarkStart w:id="251" w:name="Judgment_40"/>
      <w:bookmarkEnd w:id="251"/>
      <w:r>
        <w:pict>
          <v:line id="_x0000_s1216" style="position:absolute;z-index:251803648"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A correction was released by the Court March 29, 2010; the change has been made to the text and the correction is appended to this document.]</w:t>
      </w:r>
    </w:p>
    <w:p>
      <w:pPr>
        <w:spacing w:line="260" w:lineRule="atLeast"/>
        <w:jc w:val="center"/>
        <w:rPr>
          <w:lang w:val="en-US" w:eastAsia="en-US" w:bidi="ar-SA"/>
        </w:rPr>
      </w:pPr>
      <w:r>
        <w:rPr>
          <w:lang w:val="en-US" w:eastAsia="en-US" w:bidi="ar-SA"/>
        </w:rPr>
        <w:br/>
      </w: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52" w:name="S.K. BALLANCE J. (orally)_0"/>
            <w:bookmarkEnd w:id="252"/>
            <w:r>
              <w:rPr>
                <w:rFonts w:ascii="arial" w:eastAsia="arial" w:hAnsi="arial" w:cs="arial"/>
                <w:b/>
                <w:color w:val="000000"/>
                <w:sz w:val="30"/>
                <w:lang w:val="en-US" w:eastAsia="en-US" w:bidi="ar-SA"/>
              </w:rPr>
              <w:t>S.K. BALLANCE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issue to be decided is the liability for an accident which occurred more than five years ago when the plaintiff, a pedestrian, was struck by a vehicle driven by the defendant at the intersection of Perry Street and Kingsway in Vancouver, B.C.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purposes of this trial, it was not disputed that the plaintiff, a young man of 19 years at the time of the accident, sustained a number of injuries including a traumatic head injury which has left him with some degree of memory impairment. The parties and two other witnesses testified at trial. A summary of the salient features of their evidence is set out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between 6:00 p.m. and 6:30 p.m. on September 26, 2003. The plaintiff had been walking westward along Kingsway on his way to a church meeting. He was in no particular hurry. He was dressed mostly in black and was carrying two black backpacks. It was sunny and the sky was blue. The plaintiff had on earphones and was listening to pop music on the radio. He had walked this route to school many times over several years and was familiar with the intersection at Perry Street and Kingsway.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a stop sign on Perry Street where it intersects at the south side of Kingsway. Perry Street intersects Kingsway at an angle.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trial, the plaintiff testified that he was both "pretty sure" and "sure" that when he arrived at the corner of the intersection, he looked to his left just before he stepped onto Perry Street. He does not recall noticing any vehicles on Perry Street. In his evidence-in-chief, the plaintiff testified that he took five to six normal steps across Perry Street while looking straight ahead and did not look to his left again as he was doing so. He further testified that after taking those steps, he directed his attention to his right to the traffic on Kingsway to see whether a vehicle was manoeuvring left off Kingsway and onto Perry Street. The plaintiff has a slight build and so those steps would not have amounted to large strides. In cross-examination, the plaintiff appeared to agree that as he strode across Perry Street, he was looking over his right shoulder at the westbound traffic on Kingsway.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testified that he was close to the mid-point of Perry Street when he was struck by the defendant's vehicle. I accept his evidence that just before he was hit he believes that he glanced to his left and caught a glimpse of the defendant's vehicle. He does not recall how the impact felt and has no memory of the accident after that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testimony at his examination for discovery was consistent with his evidence-in-chief namely, that he looked straight ahead as he walked across Perry Street and looked to his right after he had taken five to six steps. At his examination for discovery, he testified that he was "sure", as distinct from "pretty sure", that when he arrived at the intersection and before he stepped out onto Perry Street, he had looked to his left down Perry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Defence counsel contends that there are material discrepancies between the plaintiff's evidence at trial and on discovery in relation to his account of crossing Perry Street. I point out however, that one of the pertinent questions on discovery was posed as a double negative proposition and, accordingly, I accord no weight to it. Additionally, I do not consider the plaintiff's evidence at trial about looking to his left when he arrived at the intersection to be inconsistent in any concerning degree with the evidence that he gave on his discovery on that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and I accept that he has experienced difficulties with his memory from the injuries to his head suffered as a result of the accident. He explained that because the examination for discovery was closer in time to the date of the accident, his evidence at discovery would be more accurate. He agreed that he may no longer recall things that he did have a recollection about at his discovery. I do not consider that to be a suspicious or implausible explanation for any minor discrepancies between the plaintiff's evidence at trial and his discovery testimony and I attach no weight to any so-called discrepancies.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denied the suggestion put to him in cross-examination that he was struck by the defendant's vehicle as he was attempting to cut out in front of it after it had already moved past the stop sign and was partially onto Kingsway.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testified that she was proceeding northbound along Perry Street towards Kingsway. She was on her way home and intended to make a right-hand turn onto Kingsway Street. The defendant claims that she came to a complete stop at the stop sign on Perry Street and believes that she activated her right-turn signal at that time. She has no recollection of just how long she was stopped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denied the suggestion put to her in cross-examination that she did not come to a full stop at the stop sign and had instead driven forward toward Kingsway while maintaining a lookout to her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From the place where the defendant was stopped at the stop sign, she did not have a view of the oncoming traffic on Kingsway to her left into which she was going to merge. Her sightline was obstructed by parked cars along Kingsway. The defendant recalls that the traffic moving eastbound along Kingsway was quite heavy at that time. In her evidence-in-chief, she testified that as she pulled forward toward Kingsway, she looked both ways. She also testified that as she pulled away from the stop sign, the focus of her attention was to her left because she was looking for a break in the traffic to facilitate her merger.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testified that as she was making her turn to the right to merge into the oncoming traffic on Kingsway, she felt a bump. She did not recall whether she was turning close to the right side of the curb or not. In her evidence-in-chief, the defendant testified that she was unsure whether after she left the stop sign, she continued in motion until she felt the bump. However, in cross-examination, she testified that after creeping forward from the stop sign, she actually stopped a second time. The defendant could recollect very little about her second stop. She could not remember how far away from the stop sign she had moved before she stopped a second time, why she had stopped a second time, how long she stopped for or whether any part of her vehicle was still behind the stop sign when she applied her brakes a second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testified that she had no idea what the bump was. She had no recollection of how far she drove after experiencing the bump, but supposed it might have been for five or ten seconds. In this regard, she said that based on her review of a photograph, which she did not identify specifically but I presume was of the accident scene, she thinks that she did not drive "that long." The defendant does not know whether the bump she felt was her right front tire running over the plaintiff. She testified that she thought she may have been driving over something but not someone. She was understandably horrified to discover that the plaintiff was under her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Certain aspects of the defendant's evidence given on discovery were read in as part of the plaintiff's case. At her discovery, the defendant had testified that she had been trying to merge into the lane on Kingsway that would have been closest to the curb. She testified as well that she had to move forward from the stop sign in order to get a view of the oncoming traffic to her left. She admitted that she does not recall the direction in which she was looking when she started to move her vehicle forward from the stop sign, nor recall in what direction she was looking when she felt the bump. The defendant could not recall whether she may have heard someone yelling at her before or after the so-called bump happened. She did not know what part of her vehicle first struck the plaintiff. The defendant claimed not to know how far away from the curb her vehicle was after she stopped it and had no recollection of any verbal exchange with the police at the accident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evidence was remarkable in just how much she did not recall. I found it strange, for example, that she was not even able to remember how she had come to be on Perry Street that day, and had no recollection of whether she had accessed it from a laneway or a connecting street, or whether she had been in a parking lot. I am prepared to accept her evidence that she was extremely upset and in her words "traumatized" at the accident scene. However, to my mind, that does not satisfactorily explain why she was unable to recount matters of a general nature leading up to the accident and general matters at and after the incident. There was no medical evidence or even cogent evidence from the defendant supporting any notion that the so-called trauma she felt in discovering the plaintiff under her car, had a lasting adverse impact on her memory of the incident or surrounding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lack of recollection on the part of the defendant causes concern not only about the reliability of her evidence, but also her overall credibility. It would seem that the only point about the event that she can remember with any certainty is evidence favourable to her namely, that she came to a full stop at the stop sign on Perry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contrast the concerns I have about the defendant's less than solid credibility, with the untarnished credibility of the plaintiff. I am mindful that, given the plaintiff's admitted memory impairment, the court must assess the reliability of his evidence with extra caution. I have done so and have concluded that the plaintiff's memory deficit in relation to the events leading up to the accident does not, of itself, provide a sufficient basis for the court to reject his evidence in relation to those events on the basis that it is unreliable.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Martin was driving eastbound along Kingsway that early evening. He was travelling in the left lane closest to the centre. Mr. Martin testified that the flow of traffic was busy. He testified that the intersection at Perry Street is not at 90 degrees, but rather is more like an open fan shape. In his words, it would "be a stretch" to say that he actually witnessed the accident. What he does recall seeing was the defendant's car rise up and come down. He did not see the defendant's vehicle before that motion.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More than once when giving his evidence Mr. Martin explained that not everything was clear in his memory about what he saw. He believes that when he first noticed the defendant's vehicle, it was moving parallel to his along Kingsway. He was about 30 metres back on Kingsway. His impression was that the defendant's vehicle had just come around the corner off Perry Street. Mr. Martin qualified this testimony by saying that it was not "super clear" in his memory.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Mr. Martin saw the up and down motion of the defendant's vehicle, he looked away and continued driving along Kingsway for about 20 metres. He checked in his rear-view mirror and, believing that he saw something wrong, he pulled over. He walked back to the defendant's car and saw the plaintiff laying either face up or on his side underneath the car near the rear right wheel. He recalled that the plaintiff's lower body up to about his pelvis or so was underneath the defendant's vehicle. It was not clear to him whether the plaintiff was actually pinned under the car or not. However, he and other bystanders raised the defendant's vehicle and slid the plaintiff out. Mr. Martin observed that the plaintiff appeared to be semi-conscious and noticed there was blood around his 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Murao is a retired gentleman. He was walking along the south side of Kingsway eastbound toward Perry Street at the time of the accident. He noticed the plaintiff walking toward him from the other side of Perry Street. Mr. Murao's evidence is that the plaintiff was moving his head to look around as he walked along Perry Street. His recollection was that the plaintiff was looking at the traffic to his right when he arrived at the curb. Mr. Murao testified that once the plaintiff left the curb and stepped onto Perry Street, he fell down. He noticed the defendant's car moving toward the plaintiff and shouted out, "Stop, stop, stop" to the defendant. He says that the defendant did not appear to hear him. He agreed that he only saw the defendant's car for a second before it struck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Murao's evidence was that the defendant was looking to her left throughout his observation of her, including when her vehicle struck the plaintiff. At no point, did he see her look to her right. Mr. Murao's evidence-in-chief was that the plaintiff was one or possibly two feet away from the defendant's car, though not yet in front of it, when he began to shout the warning for the defendant to stop. He testified that the defendant's vehicle was about to turn right, but not yet onto Kingsway, when it struck the plaintiff and that it kept turning after the plaintiff went down. He believed that the rear passenger side wheel hit the plaintiff. In answer to the suggestion that the defendant was already manoeuvring into her right turn at the time her vehicle struck the plaintiff, Mr. Murao repeatedly insisted that the defendant's vehicle was still straight on Perry Street when it hit the plaintiff. However, at a later point in cross-examination, he appeared to agree with the suggestion that the defendant had already started into her right turn when the impact occurred and that possibly a small part of the front of her car, perhaps a foot or so, had already moved onto Kingsway. Mr. Murao would not agree with the suggestion that the plaintiff walked into the side of the defendant's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Murao had provided a statement to an ICBC representative on November 17, 2003. It stated, in part, that when Mr. Murao first saw the defendant's car:</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it was angled to its right and the front end of the car was about two or three feet to the north of the south curb of Kingsway.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At trial, Mr. Murao said that this statement was not accurate. He explained that the ICBC representative had come to his work on that day when Mr. Murao was very busy. He testified that he did not read the statement and that the ICBC representative did not read it to him, although he did admit that he signed it. Mr. Murao clearly had some challenges with the English language. He testified that he does not even know what the word "angled" means. I accept that and find that the sentence contained in his statement to ICBC put to him in cross-examination does not accurately reflect what he told the ICBC representative, nor what he witnessed that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number of photographs of the scene of the accident were taken later in the evening of September 26 after it had turned dark outside. Mr. Murao's attention was drawn to photograph number 14. He marked on that photograph, the place where he says the plaintiff was when he fell down. As he was doing so, he confirmed that the plaintiff was already on Perry Street when he fell. He also marked the location where he estimated the front of the defendant's car was located when the plaintiff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Defence counsel argues that Mr. Murao's identification of the spot where the plaintiff fell indicates that the plaintiff was not within the unmarked crosswalk at the time, but rather, was situated out onto Kingsway. I do not see it that way, particularly when I compare it to the vantage point of the intersection captured by photograph number 2. Photograph number 2 indicates that the mark made by Mr. Murao to denote the place where he believes the plaintiff fell, occurred within the crosswalk.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difficult to reconcile Mr. Murao's testimony that the plaintiff was only about one or possibly two feet onto Perry Street when he fell, with the photographs of the defendant's vehicle. The photographs indicate that the defendant's vehicle was a fair distance away from the east side curb of Perry Street when it came to a stop. Photograph number 20 is especially revealing in this regard. It shows also that the defendant had not been manoeuvring her car to merge into the travel lane closest to the south curb on Kingsway and had not been making a tight turn close to the curb area or even one or two feet out from it where Mr. Murao recalled that the plaintiff had fallen. The placement of the defendant's stopped vehicle indicates that her right turn was wide and that she was intending to merge into the middle lane. That manoeuvre makes sense because the curb side lane was a parking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Murao testified that the defendant's car stopped immediately at impact. That evidence was not consistent with the defendant's evidence and was at odds with the photographic evidence, and I reject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opinion, there are not insignificant difficulties with certain aspects of Mr. Murao's evidence. I have noted a sampling of those difficulties and discrepancies. In addition to those, I conclude that he was mistaken about seeing the plaintiff falling close to the east side curb of Perry Street before he was struck by the defendant's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considering the totality of the evidence, I find that the probable reason that the plaintiff fell on Perry Street was because the front-right side of the defendant's vehicle struck him and not because he fell independently whether by tripping or otherwise of his own accord. I conclude further that the defendant's vehicle rose up and came down as it drove over the plaintiff. This is the event that the defendant referred to as a "bump." I find also that Mr. Martin was inaccurate in his evidence that the defendant's car was travelling parallel to his along Kingsway when he witnessed it rise up and come down. The photographs do not bear out this aspect of his recollection and nor is it consistent with the defendant's evidence or the portions of the evidence of Mr. Murao which I have chosen to accept.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Cast in general terms, the plaintiff's theory of the case is that the defendant drove into the crosswalk while maintaining a lookout to her left and struck the plaintiff who was already there and had established the right of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position is that the defendant's vehicle came to a full stop at the stop sign on Perry Street and, at that time, the plaintiff was not in the crosswalk. The defence theory is that the defendant inched forward from the stop sign to commence her right turn and was properly looking to her left to ensure that she could merge safely. The defence says that when the defendant had moved past the stop sign and was either straddling the crosswalk or had nosed partway onto Kingsway, the plaintiff entered the intersection when it was not safe for him to do so and without checking to his left. The defendant asserts that the plaintiff was not keeping a lookout as he stepped onto Perry Street because his attention was either distracted by his music or focused to his right to the stream of westbound traffic on Kingsway. This caused him either to fall into the path of the defendant's vehicle that was in or already moving through the crosswalk or to basically walk into the side of her car. Alternatively, the defence contends that the plaintiff cut out in front of the defendant's vehicle after it had moved through the crosswalk.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Counsel have referred me to ss. 179 and 181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which I do not propose to read out for the purposes of these oral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Brady v. Skidmore</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[2003] B.C.J. No. 479</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2003 BCSC 348</w:t>
        </w:r>
      </w:hyperlink>
      <w:r>
        <w:rPr>
          <w:rFonts w:ascii="arial" w:eastAsia="arial" w:hAnsi="arial" w:cs="arial"/>
          <w:color w:val="000000"/>
          <w:sz w:val="20"/>
          <w:lang w:val="en-US" w:eastAsia="en-US" w:bidi="ar-SA"/>
        </w:rPr>
        <w:t xml:space="preserve">, Mr. Justice Goepel held that ss. 179(1) and (2)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stipulate that a pedestrian, while entitled to the right of way, must not leave a place of safety if it is impractical for the driver to yield. In the course of his judgment, Goepel J. referred to the decision of the Court of Appeal in </w:t>
      </w:r>
      <w:r>
        <w:rPr>
          <w:rFonts w:ascii="arial" w:eastAsia="arial" w:hAnsi="arial" w:cs="arial"/>
          <w:b/>
          <w:i/>
          <w:color w:val="000000"/>
          <w:sz w:val="20"/>
          <w:lang w:val="en-US" w:eastAsia="en-US" w:bidi="ar-SA"/>
        </w:rPr>
        <w:t>Feng v. Graham</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[1988] B.C.J. No. 514</w:t>
        </w:r>
      </w:hyperlink>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25 B.C.L.R. (2d) 116</w:t>
        </w:r>
      </w:hyperlink>
      <w:r>
        <w:rPr>
          <w:rFonts w:ascii="arial" w:eastAsia="arial" w:hAnsi="arial" w:cs="arial"/>
          <w:color w:val="000000"/>
          <w:sz w:val="20"/>
          <w:lang w:val="en-US" w:eastAsia="en-US" w:bidi="ar-SA"/>
        </w:rPr>
        <w:t xml:space="preserve"> (B.C.C.A.) as the leading authority on the point, and quoted the following passage: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view the plaintiff in the circumstances of this case was entitled to assume that the defendant was going to obey the law and yield the right-of-way to her. Her right to rely on that assumption continued until such time as she knew, or ought to have known, that the defendant was not going to grant her the right-of-way, whereupon the plaintiff's obligation to avoid injury to herself superseded her right to exercise her right-of-way. The onus is on the defendants to establish that the plaintiff knew or ought to have known, that the defendant driver was not going to grant her the right-of-way, and that, at that point of time, the plaintiff could reasonably have avoided the accident [citation omitted].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two earlier decisions of the Supreme Court of Canada, </w:t>
      </w:r>
      <w:r>
        <w:rPr>
          <w:rFonts w:ascii="arial" w:eastAsia="arial" w:hAnsi="arial" w:cs="arial"/>
          <w:b/>
          <w:i/>
          <w:color w:val="000000"/>
          <w:sz w:val="20"/>
          <w:lang w:val="en-US" w:eastAsia="en-US" w:bidi="ar-SA"/>
        </w:rPr>
        <w:t>Petijevich v. Law</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[1968] S.C.J. No. 95</w:t>
        </w:r>
      </w:hyperlink>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 D.L.R. (3d) 690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Coso v. Poulos</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[1969] S.C.R. 757</w:t>
        </w:r>
      </w:hyperlink>
      <w:r>
        <w:rPr>
          <w:rFonts w:ascii="arial" w:eastAsia="arial" w:hAnsi="arial" w:cs="arial"/>
          <w:color w:val="000000"/>
          <w:sz w:val="20"/>
          <w:lang w:val="en-US" w:eastAsia="en-US" w:bidi="ar-SA"/>
        </w:rPr>
        <w:t xml:space="preserve">, the Court construed the comparable legislative provisions and held that once a pedestrian has safely entered a crosswalk, the pedestrian may assume that motorists will yield the right of way and will share no responsibility if struck in a crosswalk, absent any overt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as running or gesturing that could mislead motorists into thinking that they may proceed safely. The principle laid down by the Supreme Court of Canada in those cases has been applied by this court in subsequent decisions, for example, in </w:t>
      </w:r>
      <w:r>
        <w:rPr>
          <w:rFonts w:ascii="arial" w:eastAsia="arial" w:hAnsi="arial" w:cs="arial"/>
          <w:b/>
          <w:i/>
          <w:color w:val="000000"/>
          <w:sz w:val="20"/>
          <w:lang w:val="en-US" w:eastAsia="en-US" w:bidi="ar-SA"/>
        </w:rPr>
        <w:t>Miksch v. Hambleton,</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[1990] B.C.J. No. 1810</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Balzer v. Defreitas</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[1989] B.C.J. No. 1322</w:t>
        </w:r>
      </w:hyperlink>
      <w:r>
        <w:rPr>
          <w:rFonts w:ascii="arial" w:eastAsia="arial" w:hAnsi="arial" w:cs="arial"/>
          <w:color w:val="000000"/>
          <w:sz w:val="20"/>
          <w:lang w:val="en-US" w:eastAsia="en-US" w:bidi="ar-SA"/>
        </w:rPr>
        <w:t xml:space="preserve"> (Co. Ct.) B.C., the court observed that cases such as </w:t>
      </w:r>
      <w:r>
        <w:rPr>
          <w:rFonts w:ascii="arial" w:eastAsia="arial" w:hAnsi="arial" w:cs="arial"/>
          <w:b/>
          <w:i/>
          <w:color w:val="000000"/>
          <w:sz w:val="20"/>
          <w:lang w:val="en-US" w:eastAsia="en-US" w:bidi="ar-SA"/>
        </w:rPr>
        <w:t>Petijevich v. Law</w:t>
      </w:r>
      <w:r>
        <w:rPr>
          <w:rFonts w:ascii="arial" w:eastAsia="arial" w:hAnsi="arial" w:cs="arial"/>
          <w:color w:val="000000"/>
          <w:sz w:val="20"/>
          <w:lang w:val="en-US" w:eastAsia="en-US" w:bidi="ar-SA"/>
        </w:rPr>
        <w:t>, in combination with the applicable statutory provisions, impose a very high standard of care upon a driver approaching a crosswalk. And so it should be.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Accidents of the kind which occurred here happen in little more than the blink of an eye. I accept the plaintiff's evidence that when he came to the corner of the intersection, he looked to his left and did not notice the defendant's vehicle and therefore stepped out onto Perry Street. I find that at that moment the defendant's vehicle was either approaching the stop sign or was stopped at the stop sign, but had not proceeded through it. The plaintiff was in the crosswalk first and had the right of way. A party lawfully within an intersection is entitled to assume that the other party will obey the law and yield the right of way: </w:t>
      </w:r>
      <w:r>
        <w:rPr>
          <w:rFonts w:ascii="arial" w:eastAsia="arial" w:hAnsi="arial" w:cs="arial"/>
          <w:b/>
          <w:i/>
          <w:color w:val="000000"/>
          <w:sz w:val="20"/>
          <w:lang w:val="en-US" w:eastAsia="en-US" w:bidi="ar-SA"/>
        </w:rPr>
        <w:t>Melgarejo-Gomez v. Sidhu</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[2002] B.C.J. No. 55</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Mawhood v. Shankaran</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[2008] B.C.J. No. 379</w:t>
        </w:r>
      </w:hyperlink>
      <w:r>
        <w:rPr>
          <w:rFonts w:ascii="arial" w:eastAsia="arial" w:hAnsi="arial" w:cs="arial"/>
          <w:color w:val="000000"/>
          <w:sz w:val="20"/>
          <w:lang w:val="en-US" w:eastAsia="en-US" w:bidi="ar-SA"/>
        </w:rPr>
        <w:t xml:space="preserve">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accept that the defendant did come to a stop at the stop sign. However, I find as well that she did not see the plaintiff at that time because her attention was focused exclusively on the oncoming traffic at her left. She did not have a clear view of that traffic while stationed at the stop sign and so she slowly crept forward. I find that, as she did so, she maintained her gaze leftward. The plaintiff had already stepped onto Perry Street when it was safe for him to do so, and was walking normally across that street. He did not notice the defendant's vehicle inching toward him because, after making a number of steps along Perry Street, he quite reasonably was looking to the right to ensure that a car was not turning off Kingsway into his path. By the time the plaintiff knew he was in danger it was too late for him to take any evasive action. The defendant has not established that the plaintiff knew or ought to have known that the defendant was not going to grant him the right of way or that at the crucial point in time; the plaintiff could have avoided being struck.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For the foregoing reasons, I find that the defendant operated her vehicle negligently and is completely at fault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I did not hear submissions on costs and wonder whether you would like to make them today, or what you propose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SHANE: My Lady, perhaps we could just leave that issue for now. We still have the quantum idea to deal with, as well. So we should probably leave everything.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JONES: Yes, I'd agree, I think they should be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So costs will be in the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SHANE: That is what I would suggest, yes, My Lady.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JONES: Correct,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COURT: Very well.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S.K. BALLANCE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b/>
          <w:color w:val="000000"/>
          <w:sz w:val="20"/>
          <w:lang w:val="en-US" w:eastAsia="en-US" w:bidi="ar-SA"/>
        </w:rPr>
        <w:t>CORRECTION</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March 29, 2010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[1] On the front page, D.O. Shane has been added as counsel for the plaintiff.</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Ralston v. Rose, [2003] B.C.J. No. 968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Lamperson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10 to 14 and 31,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B971584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968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647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867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Bonnie Ralston, plaintiff, and Richard Brian Rose,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8"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3" w:name="Keywords_35"/>
      <w:bookmarkEnd w:id="253"/>
      <w:r>
        <w:rPr>
          <w:rFonts w:ascii="arial" w:eastAsia="arial" w:hAnsi="arial" w:cs="arial"/>
          <w:b/>
          <w:color w:val="000000"/>
          <w:sz w:val="20"/>
          <w:lang w:val="en-US" w:eastAsia="en-US" w:bidi="ar-SA"/>
        </w:rPr>
        <w:t>Damages — Limits of compensatory damages — Remoteness, torts — Recoverable damages, direct consequences of fault — Mitigation — In tort — General damages for personal injury — Aggravation of pre-existing condition.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4" w:name="Case Summary_32"/>
            <w:bookmarkEnd w:id="2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Ralston against Rose for damages for personal injuries arising out of a motor vehicle accident. Liability was admitted and the only issue was damages. Ralston complained of upper back and shoulder pain. She had a history of pain in these areas after an incident two years prior to the accident. Ralston's work as a dental hygienist required her to stand for long periods of time. Rose argued that Ralston's problems resulted from the earlier incident and other factors such as her work. He pointed to the fact that the accident was minor, and the fact that Ralston was able to distinguish between the two sets of injuries at trial but not during her examination for discovery. Rose also argued that Ralston failed to mitigate her damages, as she did not follow the advice of various doctors to engage in an active exercise program.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5" w:name="Holdings of Court_32"/>
            <w:bookmarkEnd w:id="25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Ralston's answers on discovery clearly indicated that she had an active symptomatic pre-existing condition. Her work also placed great demands on her back and neck. However, the accident did contribute to her problems. There was merit to the contention that Ralston had failed to mitigate her damages. In light of these factors Rose was held to be liable for one-quarter of the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6" w:name="Counsel_42"/>
      <w:bookmarkEnd w:id="2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9"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D.J. Taylor, for the plaintiff. M. Ragona, Q.C. and A.M. Ross,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7" w:name="Judgment_41"/>
      <w:bookmarkEnd w:id="257"/>
      <w:r>
        <w:pict>
          <v:line id="_x0000_s1220" style="position:absolute;z-index:2518046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8" w:name="LAMPERSON J._1"/>
            <w:bookmarkEnd w:id="258"/>
            <w:r>
              <w:rPr>
                <w:rFonts w:ascii="arial" w:eastAsia="arial" w:hAnsi="arial" w:cs="arial"/>
                <w:b/>
                <w:color w:val="000000"/>
                <w:sz w:val="30"/>
                <w:lang w:val="en-US" w:eastAsia="en-US" w:bidi="ar-SA"/>
              </w:rPr>
              <w:t>LAMPERSON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damage action results from a minor motor vehicle accident for which the defendant admits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primary issue is to what extent the plaintiff's current neck and back problems are attributable to the accident. The determination of this issue will have a direct bearing on the plaintiff's claim for non-pecuniary damages, past wage losses, lost earning capacity and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 36 year old dental hygienist. On October 4, 1996, being the date of the accident, she was enrolled in the dental hygienist training program at Vancouver Community College ("VCC"). She was a passenger in a car driven by her friend and classmate, Monique Cheung, when the defendant unexpectedly changed lanes to the left and side-swiped the right front fender of Cheung's car. The $1,200.00 worth of damage to Cheung's car was mostly cosmetic and did not affect its driveability. At the time of impact, the plaintiff was wearing a three-point lap belt, and had her head turned to the left while conversing with Ms. Cheung. After reporting the accident to the police, the plaintiff and Ms. Cheung returned to the VCC.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According to the plaintiff, she felt nothing at the time of the collision, but later that day started to feel immense pain at the base of her skull and her upper neck extending down towards her collar.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saw her family physician who prescribed Tylenol 3 and Toradol. On October 9, 1996, she visited Dr. Burns, a physician employed by the VCC Health Services. She complained of continuing pain at the base of her neck. On September 11, Dr. Burns sent the following letter to the law firm of Payne, Edmonds: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came to see me regarding continuing pain at the base of her posterior skull. She was found to have tenderness at the base of her skull posteriorally, but a full range of motion of her neck. The pain appeared to be due to muscle strain, and it was suggested that she continue her present medications. However, by the next night, the pain was severe and I saw her at home. She had a lot of tenderness at the base of her skull as above, and tenderness of her upper trapezious muscles bilaterally. She was given Demerol for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did have a history of left upper back and shoulder pain that I had seen her for previously. However, this did not really involve her neck and the base of her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should be noted that Dr. Burns' reference to a history of left upper back and shoulder pain pertains to what in this trial has become known as the "Molson Indy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That incident occurred in September, 1994, when the plaintiff was a volunteer at the Vancouver Molson Indy car races. After lunch, she returned to the restricted compound on her bike. There was a problem with her riding a bike in this area. After a verbal exchange, two security guards pulled her off the bike and forcibly restrained her until the police arrived. Following that, the plaintiff immediately went to the emergency ward of St. Paul's Hospital. Over the ensuing days, she developed severe problems in her neck, shoulder and upper back. She saw Dr. Burns who eventually referred her to Dr. van Rijn, a specialist in physical medicine and rehabilitation. In his letter to Dr. Burns dated June 9, 1995, Dr. van Rijn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Ralston likely had diffused soft tissue strains around the shoulder girdle, and may have had a traction injury to her plexus and/or along the thoracic nerve accounting for some of her symptoms. I can't find any neurological problems now, and it is mostly soft tissue in nature. As the natural history of this sort of problem is one of gradual resolution with time, I don't think further investigation is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a more aggressive and active exercise program should be undertaken for her to get through with her course, otherwise she may not be able to continue in this profession.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suggested this to her (with some resistance of her part) as sports medicine experience suggests that the more active the exercise program undertaken for this type of problem, the more likely a satisfactory resolution will occur. I've written to her physiotherapist in this regard. Her therapist thinks she may have had problems around the facet joint and/or thoracic disc. This may be the case, but there is not much that can be done about it, given her state now. I don't think she needs and MRI scan. I strongly suggest an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van Rijn was obviously concerned about her ability to continue in her profession. His recommendation that the plaintiff engage in an exercise program was subsequently echoed by other doctors who examined her on later occasions. The fact that the plaintiff's problems from the Molson Indy incident persisted is evidenced by the fact that she saw Dr. Burns on October 3, 1996, one day before the motor vehicle accident, complaining of pain in the left side of her neck, upper back and shoulder. It was these continuing problems that prompted Dr. Burns to refer the plaintiff to Dr. Michael Jones for a further assessment. Dr. Burns' referral letter dated October 24, 1996, written 20 days after the accident,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seeing this young woman for me regarding a 2 year history of upper back - L. shoulder pain which dates back to an incident during which (sic) grabbed by security guards at the Molson Indy. She says her arms were pinned behind her back. She had some bruising and parathesies in her arms. She attended St. Paul's emergency, her family dr. &amp; ultimately came to see me 2 1/2 weeks later at the Student Health Services where she attends a dental hygiene course. At that time she was found to have mild tenderness over C7, upper trapezius tenderness, tenderness relatively to sternal clavicular joints and mild paraspinal numb tenderness over the upper thoracic spine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continued to complain of pain in her upper back radiating to her shoulder since that time which is worsened by certain activities. She has had physiotherapy; x-rays have been normal (copies of reports enclosed.) She also saw Dr. T. van Rijn (rehab. Medicine) a year ago, who concluded that she had soft tissue strain and possibly a traction ... to her plexus and along the thoracic nerve but suggested active exercises. I am referring her because of her continued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Jones who could not determine the cause of the plaintiff's problem suggested that she should become more proactive regarding exercise. It is noteworthy that neither Dr. Burns nor Dr. Jones made any reference to the October 4, 1996 motor vehicle accident. The focus was obviously on the Molson Indy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completed her dental hygienist training program in June of 1997. In September of that year, she started to work full-time as a dental hygienist. She worked seven to eight hours per day, four days a week. This posed a problem for her in that she would be completely worn out with pain by the end of the day. During her off hours, she did as little as possible and relied on Tylenol to control her pain. Nonetheless, she continued with this routine until November of 1998, when she moved to Alberta to enter into a relationship with a man whom she had met on a camping trip. She was not engaged in her profession while there. When the relationship ended in December 1999, she moved to Chilliwack to live with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her return to British Columbia, she started working full time as a dental hygienist once again. Although she enjoyed her work, it aggravated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March 2002, after working in Chilliwack for over a year, she and her mother travelled to the Dominican Republic for a holiday at a large, all inclusive resort that had irregular cobblestone streets. She says that she developed acute and completely disabling neck pain as a result of walking on those streets. During cross-examination, counsel elicited from the plaintiff's mother that the plaintiff also went snorkelling, horseback riding, parasailing and sailing on a catamaran while there. According to the plaintiff and her mother, the horseback ride was a gentle trail ride, and the parasailing was from the back of a speed boat, and thus, did not involve an abrupt take-off or landing. She managed with difficulty to get some limited medical assistance while in the Dominican Republic.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Upon her return two weeks later, she immediately went to the emergency department at the Chilliwack Hospital where she was administered Toradol and Demerol intramuscularly. Dr. Wells, her current physician, reported in his letter of May 3, 2002 to the law firm of Karl F. Warner &amp; Associates, that when he examined the plaintiff on April 2, 2002, her neck and upper thoracic area were too tender to examine, and that on a subsequent visit on April 23, 2002, she was unable to sit for prolonged periods due to neck and upper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the plaintiff, this acute condition which persisted for months has now resolved itself to the point where she can, with difficulty, work 6 hours a day for 2 days per week. She hopes to extend this, within the near future, to three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says that she tries to exercise, but has trouble doing so because her work has exacerbated her continuing pain. She still lives with her parents, and is unable to participate to any significant extent in the usual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has, over the years, suffered from anxiety from time to time, for a variety of reasons. According to the plaintiff, the Molson Indy injuries are no longer a problem because they have resolved themselves to the point where she has some occasional tingling and numbness in her left hand that, in any event, is quite distinct from the pain resulting from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defence argues that the plaintiff's problems result from the Molson Indy incident and other factors such as her work that place great strain on her neck and back. The defendant challenges the plaintiff's evidence on the basis that the accident was very minor, as demonstrated by the photograph that shows a scrape on the right fender, and that it could not have resulted in the injuries that the plaintiff complains of. Furthermore, the defence suggests that the plaintiff is an unreliable historian, in that she now distinguishes between the injuries suffered in the 1994 assault and the motor vehicle accident, but did not do so when examined for discovery on November 2, 1999, with respect to a court action pertaining to the Molson Indy incident. That action was dismissed by consent on May 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defence theory is that the plaintiff's "entire case is predicated on her testimony that she did not suffered (sic) a neck injury in the 1994 assault, but that she did suffer a neck injury in the accident. Although she was careful at trial to distinguish between those injuries, she has been less careful in the past." In this regard, defence counsel points to the following questions asked and answers given at the examination for discovery regarding the Molson Indy incident:</w:t>
      </w:r>
      <w:r>
        <w:rPr>
          <w:rFonts w:ascii="arial" w:eastAsia="arial" w:hAnsi="arial" w:cs="arial"/>
          <w:sz w:val="20"/>
          <w:lang w:val="en-US" w:eastAsia="en-US" w:bidi="ar-SA"/>
        </w:rPr>
        <w:cr/>
      </w:r>
    </w:p>
    <w:p>
      <w:pPr>
        <w:numPr>
          <w:numId w:val="3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 in the period from the date of this incident through to Christmas of 1994, which of the symptoms you described were the most prominent? Was it the symptoms of pain or was it the radiating symptoms you've been telling us about?</w:t>
      </w:r>
    </w:p>
    <w:p>
      <w:pPr>
        <w:numPr>
          <w:numId w:val="3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is the most prominent?</w:t>
      </w:r>
    </w:p>
    <w:p>
      <w:pPr>
        <w:numPr>
          <w:numId w:val="3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What you were the most aware of.</w:t>
      </w:r>
    </w:p>
    <w:p>
      <w:pPr>
        <w:numPr>
          <w:numId w:val="3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the pain in my neck around my spine area.</w:t>
      </w:r>
    </w:p>
    <w:p>
      <w:pPr>
        <w:numPr>
          <w:numId w:val="3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that a constant pain in that period of time?</w:t>
      </w:r>
    </w:p>
    <w:p>
      <w:pPr>
        <w:numPr>
          <w:numId w:val="3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always present, but with varying degrees.</w:t>
      </w:r>
    </w:p>
    <w:p>
      <w:pPr>
        <w:numPr>
          <w:numId w:val="3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Depending on your activities?</w:t>
      </w:r>
    </w:p>
    <w:p>
      <w:pPr>
        <w:numPr>
          <w:numId w:val="3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3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activities make it worse?</w:t>
      </w:r>
    </w:p>
    <w:p>
      <w:pPr>
        <w:numPr>
          <w:numId w:val="3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activities make it worse. Oh, boy. Washing dishes, vacuuming, doing various other household work, such as doing your laundry, carrying groceries, even wearing bra straps, bikini straps, the weight of a jacket, even the weight of costume jewellery. Hugging my boyfriend with my arms up around his neck rather than from underneath. Comforting a three-year-old child or holding the child.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makes it worse? Just with each additional task, it gets worse. Working as a hygienist, sitting with my arms extended. Reaching for things that I need, such as instruments, lights, suction. It's all very relative to the amount of work I do throughout the day. If I do nothing, I can be fine. But if I participate in housework, if I'm working, if I'm carrying anything, even riding my bike, having my neck extended and my arms forward hurts me.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change in the severity or frequency of those symptoms from the period January 1995 to June or 1995?</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that the tremendous amount of pain that I first originally felt has subsided to some degree, but I also know that I experience tremendous pain quite often, but to measure the degree, it's not something I can really give you.</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change in the pattern of pain symptoms in that period of time? I'm talking about January of '95 to June of '95.</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change in the frequency that you were experiencing those symptoms in that period from January to June of '95?</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believe so, no.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want to deal now with the period from June of '95 to Christmas of that year. Were there any changes in the severity or frequency of your symptoms in that period of time?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didn't hear you.</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 sorry, no.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How about after Christmas of 1995 to the present time?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During this trial, she gave much the same evidence except that she attributes her symptoms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I am satisfied that the plaintiff suffers from chronic non-organic regional pain syndrome, and is experiencing considerable pain, the question remains whether she has proved that it was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Price v. Kostryba </w:t>
      </w:r>
      <w:hyperlink r:id="rId35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confirms that a court must exercise great caution with respect to post-traumatic injuries where there is little or no objective evidence for pain persisting beyond the normal recovery period. Compensation beyond the norm should only be awarded where there is convincing evidence that the pain is real and reflects a continuing injury that was caused by the defendant. Thus, the chronic non-organic regional pain syndrome will attract damages only where it was caused by the defendant and is beyond the plaintiff's power to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seminal decision with respect to causation is Athey v. Leonati </w:t>
      </w:r>
      <w:hyperlink r:id="rId185"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xml:space="preserve"> (S.C.C.). The general principles are set out at pages 238 to 239 and are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need not be determined by scientific precision,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suggests that the plaintiff's problems result from causes other than the motor vehicle accident. The law is that where a plaintiff has a pre-existing condition which is latent and inactive, but is triggered by the defendant, the court will award full compensation. However, if the plaintiff was suffering from an active and existing condition at the time of the accident, and that pre-existing condition was aggravated by the accident, the courts will assign only partial responsibility to the defendant. The apportionment of the defendant's liability will depend on the extent to which the accident aggravated the plaintiff's 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no question that the discovery evidence fails to differentiate between the injuries suffered during the Molson Indy incident and the accident. The answers clearly indicate that the plaintiff had an active symptomatic pre-existing condition that had not resolved itself when she was examined for discovery in November 1999. It is also clear from the testimony of Dr. Kovalcik, the plaintiff's employer, that dentistry places great demands on the back and neck structures of dental practitioners. Dr. Kovalcik has observed that the plaintiff's ergonomic positioning while treating a patient is exemplary.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Even though the plaintiff experiences considerable pain, it is more difficult to determine whether it results from the Molson Indy incident, the car accident, her work or a combination of all three. On the one hand, there is some evidence that the injury sustained in the car accident is discrete from those sustained during the Molson Indy incident, but on the other hand, it is also clear that the doctors and the plaintiff as a rule did not differentiate between the injuries and treated them as one injury. Based on all of the evidence, I am not satisfied that the Molson Indy problems have resolved themselves, and that all her problems result from the motor vehicle accident. This conclusion is buttressed by the fact that when she saw Dr. Jones, a neurologist, one month after the accident, he focused on the Molson Indy incident rather than the accident. Dr. Burns' clinical note of March 27, 1997 states "Moderate discomfort in L.upper back and neck waxes and wanes but it is always there." That language is similar to what he used after examining the plaintiff on October 3, 1994, one day before the accident, and then again on April 6, 1995, being some six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Taylor, J.A. in Maslen v. Rubinstein </w:t>
      </w:r>
      <w:hyperlink r:id="rId637"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at page 135 discussed the analysis of medical evidence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moreover, unlikely that medical practitioners can answer, as a matter of expert opinion, the ultimate question on which these cases often turn. The court must decide for itself the critical issues of credibility and the balance of probabilities between explanations for the plaintiff's condition. Views expressed by doctors on the plaintiff's reliability, truthfulness or motivation cannot be decisive, where the law requires that these matters be decided by the court itself, and that they be decided on the evidence given at trial, which is often more extensive than, and sometimes differs markedly from, that on which medical witnesses have formed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Based on the evidence adduced during this trial, I have concluded that the plaintiff had, even before the motor vehicle accident, profound problems with her neck and back, that were bound to interfere with her work. Nonetheless, I have also concluded that the accident has contributed somewhat to her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Because I have found that the accident has contributed to the plaintiff's problem, I must now turn to the defendant's complaint that the plaintiff has failed to mitigate her damages by not following the medical advice of the various examining physicians, who suggested that she engage in an active exercise program, to strengthen her upper body. This is what various physicians have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van Rijn in a letter dated June 9, 1995: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believe a more aggressive and active exercise program should be undertaken for her to get through with her course, otherwise she may not be able to continue in this profession. I suggested to her (with some resistance on her part) as sports medicine suggests that the more active the exercise program undertaken for this type of problem, the more likely a satisfactory resolution will occur. I have written to her physiotherapist in this regard. Her therapist thinks she may have had problems around the facet joint and/or thoracic disc. This may be the case, but there is not much that can be done about it, given her state now. I don't think she needs and MRI scan. I strongly suggest an exercise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Jones in a letter dated November 5, 1996: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Other than to reassure her and to try to promote her in terms of becoming more proactive regarding exercise, there is not much else that I can do. Her activities are pretty restricted at the moment, she says, largely because of her studies. Once they are finished she would like to become more proactive as she knows how important it is to be physically fit to be a hygienist.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Condon in a letter dated September 24, 1998: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She was advised that the solution to her problem is similar to that recommended by her rehabilitation specialist some time ago i.e. to attend a gym and work on improving the posture and tone of her paraspinal and scapulo-humeral muscles. Unfortunately, at that time, the luxury of weeks in the gymnasium working with a personal trainer to complete her rehabilitation, was not available to her. It is hoped that a 3 month program working with a personal trainer with time away from work might be made available to her at sometime in the near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Nayar in a letter dated October 15, 1999: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last saw Ms. Ralston on September 2, 1998. Once again, the various therapeutic options were discussed with her including exercise and weight training program and she had decided to take Aventyl regularly to reduce the overall degree of chronic pain to improve her day to day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Noble in a letter dated November 21, 2002: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Bonnie Ralston suffers, in addition, from deconditioning, with loss of muscle strength and endurance due to activity restriction because of pain from the October 4, 1996 accident associated injuries. At the present time, she is now some six years following her injuries. It would be appropriate for her to address the deconditioning component of her overall condition, by performing a programme of heat application, stretching, and high repetition low resistance strength training on an every second day basis. This strength training should be alternated with non-impact cardiovascular fitness training. It would be appropriate for Bonnie Ralston to have the assistance of a fitness trainer in designing and monitoring such a programme. Importantly, the fitness trainer would be able to make initial exercise recommendations and would be able to observe and modify Bonnie Ralston's exercise performance, to be certain that she is carrying out the exercises correctly. I would support the help of a fitness trainer on a twice weekly basis for a period of four months. Importantly, during performance of an exercise programme, Bonnie Ralston will be at risk for aggravation for her condition, leading from time to time to worsening of her symptoms. At such times, help from a physiotherapist to provide pain reliving measures may be of use to Bonnie Ralston. Other treatments such as massage may in addition be of benefit in helping lessen Bonnie Ralston's post exercise ache, thus enabling her to continue with her fitness rehabilitation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has done little to comply with the recommendations that she engage in some form of weight training to strengthen the muscles in her back on the basis that she lacks time, and that such exercise aggravates her condition. Instead, she has relied on such things as stretching, walking and bike riding.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there is merit to the contention that the plaintiff has failed to mitigate her damages by not engaging in an exercise program as prescribed by various physicians. The plaintiff contends that she has always been an active and fit person in that she walks and rides her bicycle a lot. However, the doctors, right from the onset, suggested exercise specifically designed to deal with her back and neck problems rather than her general physical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light of all the factors discussed in these reasons, I have decided to hold the defendant liable for one-quarter of the plaintiff's total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indicated earlier, the plaintiff claims non-pecuniary damages, past wage loss, future loss of earning capacity, special damages, and costs of future care. I will assess the damages as if the defendant were responsible for all of the plaintiff's losses and then award judgment for one-quarter of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Plaintiff's counsel has referred me to similar cases involving non-pecuniary damages. Upon reviewing those cases, I have concluded that her general damages are $75,000.00.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her past wage loss, I agree with plaintiff's counsel that her loss to the date of trial is $36,856.00.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Assessing the loss of future earning capacity is a more complex problem. In Gill v. Probert, </w:t>
      </w:r>
      <w:hyperlink r:id="rId721" w:history="1">
        <w:r>
          <w:rPr>
            <w:rFonts w:ascii="arial" w:eastAsia="arial" w:hAnsi="arial" w:cs="arial"/>
            <w:i/>
            <w:color w:val="0077CC"/>
            <w:sz w:val="20"/>
            <w:u w:val="single"/>
            <w:shd w:val="clear" w:color="auto" w:fill="FFFFFF"/>
            <w:lang w:val="en-US" w:eastAsia="en-US" w:bidi="ar-SA"/>
          </w:rPr>
          <w:t>[2001] B.C.J. No. 1056</w:t>
        </w:r>
      </w:hyperlink>
      <w:r>
        <w:rPr>
          <w:rFonts w:ascii="arial" w:eastAsia="arial" w:hAnsi="arial" w:cs="arial"/>
          <w:color w:val="000000"/>
          <w:sz w:val="20"/>
          <w:lang w:val="en-US" w:eastAsia="en-US" w:bidi="ar-SA"/>
        </w:rPr>
        <w:t>, the British Columbia Court of Appeal approved Madam Justice Nielsen's summary of the applicable principles. They are: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for loss of future earning capacity is not to be calculated solely on a mathematical basis. It must be a fair and reasonable assessment based on all of the circumstances.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Potential future and hypothetical events need not be proven on a balance of probabilities, but may be given weight according to the relative likelihood of their occurrence, as "possibilities that go beyond conjecture."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established Kwei v. Boisclair </w:t>
      </w:r>
      <w:hyperlink r:id="rId127"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(B.C.C.A.) accurately set out the factors to be taken into account when considering the extent of future loss of earning capacity as follows: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been rendered less capable overall from earning income from all types of employment?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marketable or attractive as an employee to potential employers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lost the ability to take advantage of all job opportunities which might otherwise have been open to him had he not been injured?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has filed an actuarial report, the contents of which are not in issue. Counsel for the plaintiff claims that the plaintiff will never be able to work more than 6 hours for 3 days per week, rather than the normal 8 hours per day for 4 days a week, and that therefore, she has lost 25% of her earning capacity. This would equate to an award of $207,000.00. Mr. Teasley, the economist whose report was filed in this matter, calculated the plaintiff's future wage loss, on the basis of a 13 1/2% incapacity. On that calculation, the plaintiff's loss is approximately $103,000.00. Loss of future earning capacity does not lend itself to mathematical calculations since there are many subjective factors and eventualities that must be taken into account. That, of course, is not to say that such calculations are of no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Over the years, the plaintiff has, in addition to her other problems, suffered from anxiety from time to time for a variety of reasons. Undoubtedly, some of the plaintiff's problems are exacerbated by this litigation. After considering the various aspects of this case, I have decided to award the plaintiff $100,000.00 for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no dispute with respect to special damages. They are $1,287.43.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the cost of future care, the plaintiff has filed a physical capacity evaluation report as to future care costs prepared by an occupational therapist consultant. On that basis the plaintiff claims $33,000.00 for future care. The claim breaks down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255"/>
        <w:gridCol w:w="6169"/>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$24,000.00</w:t>
            </w:r>
          </w:p>
        </w:tc>
        <w:tc>
          <w:tcPr>
            <w:tcW w:w="122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housekeeping and cleaning costs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$ 3,000.00</w:t>
            </w:r>
          </w:p>
        </w:tc>
        <w:tc>
          <w:tcPr>
            <w:tcW w:w="122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 of future memberships in gyms or other fitness facilities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255"/>
        <w:gridCol w:w="6169"/>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$ 3,000.00</w:t>
            </w:r>
          </w:p>
        </w:tc>
        <w:tc>
          <w:tcPr>
            <w:tcW w:w="122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Payment for a personal trainer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$ 2,000.00</w:t>
            </w:r>
          </w:p>
        </w:tc>
        <w:tc>
          <w:tcPr>
            <w:tcW w:w="122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$ 1,000.00</w:t>
            </w:r>
          </w:p>
        </w:tc>
        <w:tc>
          <w:tcPr>
            <w:tcW w:w="122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Medical prescriptions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will, without a doubt, have some future care costs, but the actual amount claimed is based in large part on assumptions that may or may not materialize. I have, therefore, decided that an appropriate amount under this heading is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summary, I find the plaintiff's total damages to be $223,143.00. The defendant will have judgment awarded against him for one-quarter of that amount, being $55,785.75, plus the costs of this action based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LAMPERSON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Robbie v. King, [2003] B.C.J. No. 2318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31 - April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B971789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1553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177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Andrea Helene Robbie, plaintiff, and Albert Patrick King,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2"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9" w:name="Keywords_36"/>
      <w:bookmarkEnd w:id="259"/>
      <w:r>
        <w:rPr>
          <w:rFonts w:ascii="arial" w:eastAsia="arial" w:hAnsi="arial" w:cs="arial"/>
          <w:b/>
          <w:color w:val="000000"/>
          <w:sz w:val="20"/>
          <w:lang w:val="en-US" w:eastAsia="en-US" w:bidi="ar-SA"/>
        </w:rPr>
        <w:t xml:space="preserve">Damage awards — Injury and death — Neck injuries — Soft tissue injuries — Damages — Mitigation — In tort — Personal injuries, treatment for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Keeping a proper lookout.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0" w:name="Case Summary_33"/>
            <w:bookmarkEnd w:id="2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Robbie against King for personal injuries arising from a motor vehicle accident in which King's vehicle rear-ended Robbie' vehicle. Robbie alleged that she signalled her intention to turn right into a gas station and had slowed down for that purpose. King alleged that Robbie changed lanes directly in front of him and then slowed down. He claimed he slammed on his brakes, but was unable to avoid a collision. Robbie claimed she suffered from on-going soft tissue injuries to her neck and back for seven years. She received physiotherapy and massage therapy for her injuries. She did not pursue a swimming program recommended by her doctor. She stopped attending college after the accident because of pain. She suffered from depression. At the time of trial, Robbie had two part-time jobs and was attending school. The force of the collision was minimal. There was no visible damage to either vehicle.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1" w:name="Holdings of Court_33"/>
            <w:bookmarkEnd w:id="26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King was largely, although not solely, to blame for the accident. If he had paid closer attention, he might have been able to avoid the collision. Robbie's turn into the gas station was abrupt. Liability was apportioned 80 per cent to King and 20 per cent to Robbie. The accident caused Robbie's neck and back symptoms and was a contributing factor to her initial bout of depression. Robbie's failure to start an exercise regime contributed to her on-going discomfort. Her failure to mitigate was reflected in a five per cent reduction in damages. She was awarded $40,000 for general damages, less $2,000 to reflect her failure to mitigate.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2" w:name="Legislation Cited_23"/>
      <w:bookmarkEnd w:id="2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3"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Interest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3" w:name="Counsel_43"/>
      <w:bookmarkEnd w:id="2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4"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A.D.C. Kask, for the plaintiff. J.R. Walsh,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4" w:name="Judgment_42"/>
      <w:bookmarkEnd w:id="264"/>
      <w:r>
        <w:pict>
          <v:line id="_x0000_s1225" style="position:absolute;z-index:251848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5" w:name="BALLANCE J."/>
            <w:bookmarkEnd w:id="265"/>
            <w:r>
              <w:rPr>
                <w:rFonts w:ascii="arial" w:eastAsia="arial" w:hAnsi="arial" w:cs="arial"/>
                <w:b/>
                <w:color w:val="000000"/>
                <w:sz w:val="30"/>
                <w:lang w:val="en-US" w:eastAsia="en-US" w:bidi="ar-SA"/>
              </w:rPr>
              <w:t>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brought by Andrea Robbie for damages arising from injuries she sustained as a result of a motor vehicle accident which occurred on September 10,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liability and quantum of non-pecuniary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r>
        <w:rPr>
          <w:rFonts w:ascii="arial" w:eastAsia="arial" w:hAnsi="arial" w:cs="arial"/>
          <w:sz w:val="20"/>
          <w:lang w:val="en-US" w:eastAsia="en-US" w:bidi="ar-SA"/>
        </w:rPr>
        <w:cr/>
      </w:r>
    </w:p>
    <w:p>
      <w:pPr>
        <w:numPr>
          <w:numId w:val="3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According to Ms. Robbie, on the day of the accident she was driving her parents' 1983 station wagon eastbound along Southeast Marine Drive in Vancouver, B.C. It was about 11:00 a.m. The weather was sunny and the visibility was good. Ms. Robbie was wearing her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were three eastbound lanes and Ms. Robbie says that she was travelling in the middle lane. According to Ms. Robbie, she was proceeding toward the intersection of Southeast Marine Drive and Fraser Street at approximately fifty kilometres per hour. She planned to turn into the gas station located just through the intersection, at the southeast corner of Southeast Marine Drive and Fraser Street. Ms. Robbie says that she began to slow down as she approached the intersection and when she was approximately 200 metres from it, she signalled and turned into the right curb lane. As she moved into the curb lane, she became aware that Mr. King's vehicle, a sport utility vehicle, was one or two car lengths behind her in that lane. Upon entering the intersection, she says she decelerated further to about fifteen kilometres per hour. Ms. Robbie testified that as she entered the intersection she once again activated her right turn signal to indicate that she would shortly be turning into the gas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Ms. Robbie was slowing down and negotiating a right turn into the gas station, Mr. King's vehicle rear-ended the vehicle she was driving. Ms. Robbie says that the impact lurched her vehicle forward toward the gas pumps. She recalls being very concerned about the prospect of colliding with a gas pump. Happily, that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Robbie testified that she did not hear anything such as a horn or screeching brakes before the collision, but did hear tires squealing and a horn either upon impact or immediately afterward.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paramedics arrived at the scene and suggested that Ms. Robbie might wish to go to the hospital. However, Ms. Robbie declined and instead telephoned her mother and she and a friend collected Ms. Robbie and took her home. Ms. Robbie was very shaken.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King recounted a different version of the events surrounding the accident. His evidence is that he was travelling eastbound along Southeast Marine Drive in the curb lane. He says he was moving with the traffic which he estimated was proceeding at a pace of approximately 60 - 70 kilometres per hour. According to Mr. King at trial, Ms. Robbie changed lanes directly in front of him. Mr. King says that Ms. Robbie's vehicle was not in front of him prior to entering the intersection. He first noticed her vehicle in front when he was already within the intersection, the implication being that she changed lanes in the intersection. He assumed that she was going to continue moving forward with the flow of traffic but suddenly realized that she was reducing her speed and indicating that she was going to turn right into the gas station. He dropped his transmission into low gear and slammed on his brakes but was unable to avoid the collision. Mr. King recalled that Ms. Robbie had already pulled into his lane when he applied his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his examination for discovery, Mr. King testified that about five to ten seconds passed between the time that Ms. Robbie changed into his lane and the time of impact. Mr. King changed his evidence on that key point at trial. At trial, he said that the collision was virtually instantaneous upon Ms. Robbie moving into his lane. Mr. King attempted to explain this discrepancy by stating that he was very nervous when he attended the examination for discovery and, for reasons that he did not fully articulate, said that he was afraid that he might lose his job and house. He drives a large five-ton high lift truck on the airport tarmac for a living. I do not consider his explanation concerning the discrepancy in his evidence persuasive and conclude that his discovery evidence on this point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Mark Hanson had been fueling his vehicle at the gas station at the time of the accident. About thirteen months after the accident, he gave a written statement to the Insurance Corporation of British Columbia describing his recollections. Mr. Hanson was permitted to review that statement at trial in order to refresh his memory of the event. He had been facing west toward the eastbound traffic. He said that he heard a loud screech of tires which prompted him to immediately look toward the intersection at Southeast Marine Drive and Fraser Street. In direct examination, Mr. Hanson said that he observed Ms. Robbie's vehicle making an abrupt lane change from the middle lane into the curb lane and that Mr. King's vehicle could simply not avoid the collision. On cross-examination, however, Mr. Hanson admitted that he had only "a split second" to see the accident. He conceded that in his short time of observation he could not be certain about whether the impact occurred as Ms. Robbie's car turned from the middle to the curb lane or from the curb lane into the gas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noise that caused Mr. Hanson to turn his attention to the street was the sound of screeching tires. However, Mr. King said he did not apply his brakes until after Ms. Robbie had already turned into the curb lane. Based on Mr. King's evidence, it follows that Mr. Hanson's recollection of seeing Ms. Robbie turn abruptly from the middle lane into the curb lane after hearing the loud braking sound, is mistaken. What he must have seen when he looked up was Ms. Robbie turning abruptly into the gas station and not into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weighing all of the evidence, I conclude that Ms. Robbie signalled and turned right into the curb lane in front of Mr. King immediately before or as she entered the intersection. Mr. King expected her to continue to proceed with the flow of traffic but, instead, she decreased her speed because she had only a very short distance from the end of the intersection to negotiate the right turn into the gas station. I think it is reasonable to infer that Ms. Robbie decreased her speed dramatically once she was in the curb lane. At that point, Mr. King, realizing that Ms. Robbie was not going to move with the flow of traffic, geared down and forcefully applied his brakes which, in turn, caused Mr. Hanson to look up in time to see the collision as Ms. Robbie was turning into the gas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Mr. King's vehicle rear-ended the vehicle driven by Ms. Robbie, the onus shifts to him to demonstrate that he was not at fault. (Baker v. Cade, </w:t>
      </w:r>
      <w:hyperlink r:id="rId729" w:history="1">
        <w:r>
          <w:rPr>
            <w:rFonts w:ascii="arial" w:eastAsia="arial" w:hAnsi="arial" w:cs="arial"/>
            <w:i/>
            <w:color w:val="0077CC"/>
            <w:sz w:val="20"/>
            <w:u w:val="single"/>
            <w:shd w:val="clear" w:color="auto" w:fill="FFFFFF"/>
            <w:lang w:val="en-US" w:eastAsia="en-US" w:bidi="ar-SA"/>
          </w:rPr>
          <w:t>[2001] B.C.J. No. 372</w:t>
        </w:r>
      </w:hyperlink>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2001 BCSC 324</w:t>
        </w:r>
      </w:hyperlink>
      <w:r>
        <w:rPr>
          <w:rFonts w:ascii="arial" w:eastAsia="arial" w:hAnsi="arial" w:cs="arial"/>
          <w:color w:val="000000"/>
          <w:sz w:val="20"/>
          <w:lang w:val="en-US" w:eastAsia="en-US" w:bidi="ar-SA"/>
        </w:rPr>
        <w:t xml:space="preserve"> (S.C.); Pryndik v. Manju, </w:t>
      </w:r>
      <w:hyperlink r:id="rId730" w:history="1">
        <w:r>
          <w:rPr>
            <w:rFonts w:ascii="arial" w:eastAsia="arial" w:hAnsi="arial" w:cs="arial"/>
            <w:i/>
            <w:color w:val="0077CC"/>
            <w:sz w:val="20"/>
            <w:u w:val="single"/>
            <w:shd w:val="clear" w:color="auto" w:fill="FFFFFF"/>
            <w:lang w:val="en-US" w:eastAsia="en-US" w:bidi="ar-SA"/>
          </w:rPr>
          <w:t>[2002] B.C.J. No. 2978</w:t>
        </w:r>
      </w:hyperlink>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179 B.C.A.C. 76</w:t>
        </w:r>
      </w:hyperlink>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2002 BCCA 639</w:t>
        </w:r>
      </w:hyperlink>
      <w:r>
        <w:rPr>
          <w:rFonts w:ascii="arial" w:eastAsia="arial" w:hAnsi="arial" w:cs="arial"/>
          <w:color w:val="000000"/>
          <w:sz w:val="20"/>
          <w:lang w:val="en-US" w:eastAsia="en-US" w:bidi="ar-SA"/>
        </w:rPr>
        <w:t xml:space="preserve"> (B.C.C.A); Cannon v. Clouda, </w:t>
      </w:r>
      <w:hyperlink r:id="rId731" w:history="1">
        <w:r>
          <w:rPr>
            <w:rFonts w:ascii="arial" w:eastAsia="arial" w:hAnsi="arial" w:cs="arial"/>
            <w:i/>
            <w:color w:val="0077CC"/>
            <w:sz w:val="20"/>
            <w:u w:val="single"/>
            <w:shd w:val="clear" w:color="auto" w:fill="FFFFFF"/>
            <w:lang w:val="en-US" w:eastAsia="en-US" w:bidi="ar-SA"/>
          </w:rPr>
          <w:t>[2002] B.C.J. No. 228</w:t>
        </w:r>
      </w:hyperlink>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2002 BCPC 26</w:t>
        </w:r>
      </w:hyperlink>
      <w:r>
        <w:rPr>
          <w:rFonts w:ascii="arial" w:eastAsia="arial" w:hAnsi="arial" w:cs="arial"/>
          <w:color w:val="000000"/>
          <w:sz w:val="20"/>
          <w:lang w:val="en-US" w:eastAsia="en-US" w:bidi="ar-SA"/>
        </w:rPr>
        <w:t xml:space="preserve"> (Prov. Ct. (Civ. Div. Sm. Cl. Ct.)). In my view, Mr. King has only partially discharged the onus in that I am satisfied that he is largely, although not solely, to blame for the accident. Had Mr. King not simply assumed that Ms. Robbie would continue to move with the flow of traffic and instead paid closer attention to the fact that she was slowing her vehicle, he may have been able to slow down or take other evasive action in time to avoid the accident. While I do not find that Ms. Robbie's actions created an immediate hazard which Mr. King could not avoid, at the same time I conclude that in order to negotiate the turn into the entrance of the gas station, Ms. Robbie slowed and turned somewhat abruptly to the right and that manoeuvre contributed to the occurrence of the accident. I attribute fault 80% to Mr. King and 20% to Ms. Robbie.</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Robbie alleges that for the past seven years she has suffered on-going soft tissue injuries predominantly in her neck and upper back as a consequence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testified that nearly immediately after the accident she felt stiff in her neck, shoulders and upper back regions. Ms. Robbie says that her symptoms worsened in the days that followed and eventually developed into sporadic muscle spasms.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Initially Ms. Robbie had hoped that her symptoms would settle on their own, but when they had not done so twelve days after the accident, she sought medical attention from Dr. Wong. Ms. Robbie had not been seen by Dr. Wong before that appointment. He became her family physician for the ensuing years. On average, Dr. Wong sees two patients each day with injuries, often soft tissue or myofascial injuries, resulting from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Wong's initial diagnosis was that as a result of the accident, Ms. Robbie had sustained moderately severe soft tissue injuries involving her cervical and thoracic muscles including her trapezii. He prescribed anti-inflammatory medication and recommended that she attend physiotherapy. No X-rays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Robbie took the medication as prescribed and attended some physiotherapy sessions. According to Ms. Robbie, the physiotherapy began to aggravate her condition and so she discontinued it in mid-November 1995 after attending approximately seven sessions. She also had massage therapy on one occasion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Shortly before the accident occurred, Ms. Robbie had enrolled in a full-time accounting course at Douglas College in New Westminster. After the accident, she began to experience difficulty in attending school because she was unable to sit for prolonged periods of time without aggravating her symptoms and her discomfort was starting to have an adverse impact on her ability to maintain her studies. Ms. Robbie began to feel depressed because she was not able to concentrate in class on account of her physical discomfort and her depression further impaired her ability to keep up with her school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Robbie said that during this initial phase, she would occasionally suffer muscle spasms so severe that she would roll on the ground in pain. At times her discomfort was so intense she would become nauseated and feel faint.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about October 1995 Ms. Robbie dropped one of her classes in the hope that a lighter school load might be more manageable. Unfortunately that approach failed and eventually Ms. Robbie began to cut classes. In the latter part of the Fall, 1995 it became increasingly apparent to Ms. Robbie that she was not physically able to attend school and so she ultimately stopped attending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Robbie's roommate, Erin Cebula, and another close friend, Maralee White, both testified that shortly after the accident they observed a distinct change in Ms. Robbie's normally energetic and "bubbly" personality. Both Ms. Cebula and Ms. White testified that Ms. Robbie became withdrawn and depressed. Ms. Cebula in particular recalled that Ms. Robbie gradually became lethargic and less talkative and sociable and spent large blocks of time alone in her room. The evidence of Ms. Robbie's mother supported their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Robbie complained of her depression to Dr. Wong. She reported that she was crying frequently and had difficulty functioning day to day. In Dr. Wong's opinion, Ms. Robbie was suffering depressive symptoms as a result of the emotional shock of the accident and the disabling effect it had on her life, particularly her inability to attend school. Dr. Wong was careful to point out that Ms. Robbie subsequently experienced episodes of depression in the ensuing years which stemmed from difficulties that were not related to the accident. The depression attributable to the accident was relatively short-lived.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asserts that none of Ms. Robbie's depression is attributable to the accident and contends that the entirety of her depression flows from disappointed personal relationships. The defendant led no cogent evidence to support its assertion. I accept Dr. Wong's uncontradicted evidence concerning the cause of the reactive depression manifested by Ms. Robbie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December 1995, Ms. Robbie began working at the Keg Restaurant as a cocktail waitress on a part-time basis, initially between 32 and 48 hours per month. In January 1996, she attempted to return to Douglas College but fairly quickly found that she remained unable to keep seated for extended periods and therefore withdrew from classes. She continued to work part-time at the Keg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February 1996, Ms. Robbie began a relationship with Ron Swick and a few months later became pregnant. She gained approximately fifty pounds during the course of her pregnancy. Dr. Wong's medical records and his evidence indicate that Ms. Robbie's neck and back discomfort discomfort worsened during her pregnancy and throughout her pregnancy she had regular massage therapy treatments. Her son was born on June 16,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Robbie testified that she experienced back and neck symptoms occasionally when nursing and carrying her young son. She resumed massage therapy from October 1997 through April 1998 on a relatively regular basis. Throughout this period, her discomfort consisted of a throbbing pain which would sometimes erupt into stabbing pains with muscle spasms in her neck and back. Ms. Robbie explained that after May 1998 she seemed to become more "immune" to her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May 7, 1998, Ms. Robbie underwent an independent medical examination conducted by Dr. George Aitken, an orthopaedic specialist. At that time, she reported her pain as typically being 5 on a scale of 10 but noted it would surpass 5 on occasion. Dr. Aitken concluded that her condition was good. In his view, her periodic reports of myofascial pain were largely a somatoform response coupled with situational pain. He explained that a somatoform response is a mental disorder, a common feature of which was the presence of physical symptoms that suggest a general medical condition but are not fully explained by a general medical condition, effects of a substance or other medical disorder. It is to my mind noteworthy that Dr. Aitken's report indicates that he conducted an examination of the bony portions of Mr. Robbie's skull and joints and undertook some neurological tests, but does not mention palpating or otherwise testing her trapezius, interscapular or neck muscles. In his testimony, Dr. Wong stated that such soft tissue testing was the most important part of confirming soft tissue injury. In my view, Dr. Aitken's examination of Ms. Robbie was incomplete given her complaints of soft tissue injuries and I am therefore uncomfortable with accepting his conclusion of psychological causes for her symptoms and prefer the evidence of Dr.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Robbie testified that she experienced particularly painful but short-lived spasm flare-ups in October 1999, May 2000 and January 2002. Her evidence is supported by Dr. Wong's medical records. In Dr. Wong's view, her occasional flare-ups were triggered by daily activities such as caring for her young son but were ultimately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or around September 2000, Ms. Robbie's relationship with Ron Swick ended and she and her son moved to Victoria to live with her parents. While in Victoria, Ms. Robbie began to exercise more frequently and increased her jogging distance. She says that during this time she received massage therapy "off and on" but gave no further details about frequency. She also worked at a Victoria Keg restaurant as a cocktail waitress. Ms. Robbie and her son returned to Vancouver in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late 2002, Ms. Robbie enrolled in a fashion merchandising and marketing program. The course is conducted three days a week for eight hours per day. Ms. Robbie has been able to attend all of her classes and expects to graduate soon. At the time of trial, in addition to attending school, she held two part-time jobs - one in an office and the other waitressing at a Keg restaurant. Ms. Robbie says that even today she feels stiffness in her neck and upper back regions if she sits too long but has learned to cope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Robbie had injured her back previously in February 1992 in a workplace accident when a large shelving unit fell onto her spine. She required physiotherapy, massage therapy and acupuncture treatment for those injuries over the course of the ensuing two years. She testified that her injuries attributable to that workplace accident had not been symptomatic since about 1994. Her mother's evidence supported that of Ms. Robbie's and there was no independent medical evidence to suggest that these symptoms were problematic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satisfied that at the time of the accident in 1995, Ms. Robbie's injuries attributable to the 1992 accident had resolved and were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evidence demonstrates that the force of the impact was minimal. There was no visible damage to Ms. Robbie's rear bumper except for minor scratches. Similarly, there was little visible damage to Mr. King's vehicle. Apparently Ms. Robbie's parents who owned the car did not repair the bumper but accepted a $75.00 cash settlement representing the cost of painting it. Ms. Robbie's body did not hit any part of the interior of her car upon impact and did not sustain any scratches or bruises. Mr. King described the impact as light and did not seek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proposition that a low velocity accident is more or less likely to have a propensity of injury is a creature of policy created by ICBC (Gordon v. Palmer </w:t>
      </w:r>
      <w:hyperlink r:id="rId732"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(S.C.), </w:t>
      </w:r>
      <w:hyperlink r:id="rId732" w:history="1">
        <w:r>
          <w:rPr>
            <w:rFonts w:ascii="arial" w:eastAsia="arial" w:hAnsi="arial" w:cs="arial"/>
            <w:i/>
            <w:color w:val="0077CC"/>
            <w:sz w:val="20"/>
            <w:u w:val="single"/>
            <w:shd w:val="clear" w:color="auto" w:fill="FFFFFF"/>
            <w:lang w:val="en-US" w:eastAsia="en-US" w:bidi="ar-SA"/>
          </w:rPr>
          <w:t>[1993] B.C.J. No. 474</w:t>
        </w:r>
      </w:hyperlink>
      <w:r>
        <w:rPr>
          <w:rFonts w:ascii="arial" w:eastAsia="arial" w:hAnsi="arial" w:cs="arial"/>
          <w:color w:val="000000"/>
          <w:sz w:val="20"/>
          <w:lang w:val="en-US" w:eastAsia="en-US" w:bidi="ar-SA"/>
        </w:rPr>
        <w:t xml:space="preserve"> (S.C.)). Although lack of impact severity is by no means determinative of the issue as to whether a person could have sustained an injury, it is nonetheless a relevant consideration particularly with respect to soft tissue injury. Ultimately, the extent of Ms. Robbie's injuries are to be decided on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am satisfied on a balance of probabilities that the accident caused Ms. Robbie's neck and back symptoms and was a contributing factor to her initial bout of depression. Put another way, "but for" the accident Ms. Robbie would not have suffered neck and upper back pain and discomfort or her reactive depression. (Athey v. Leonati, </w:t>
      </w:r>
      <w:hyperlink r:id="rId18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King asserts that Ms. Robbie has failed to reasonably mitigate or lessen her loss. The burden to prove she has failed to do so falls to Mr.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Early on, Dr. Wong recommended that Ms. Robbie attend physiotherapy. As previously mentioned she did so initially but soon found it aggravated her symptoms and quit after seven appointments. She never resumed physiotherapy. Dr. Wong also advised Ms. Robbie to attend massage therapy. She tried it once in 1995, and then did not resume for nearly a full year. Ms. Robbie's explanation is that she could not afford to pay for massage therapy as she had a student loan to repay and was only working part-time. In March 1998 Dr. Wong had suggested that Ms. Robbie try acupuncture treatment and she advised him that she would try it. It was clear at trial that Dr. Wong believed that Ms. Robbie had attempted this therapy but Ms. Robbie clarified that she had not in fact pursued it because she thought it would likely have been too expensive. Ms. Robbie's mother testified that she would have given financial assistance to her daughter for massage or other therapies had she been asked to do so. Ms. Robbie did not ask her mother for any financial help. Ms. Robbie cannot be criticized for failing to undergo treatment which she plainly could not afford. The evidence demonstrates that she did attend massage therapy when she began to live with Mr. Swick and her financial circumstances changed for the better. The duty to mitigate must be considered in the context of what is realistic and reasonable in respect of the particular individual and does not carry with it an obligation to seek out and borrow funds of another in order to engage in a particular therapeutic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view, of more significant bearing on the issue of mitigation is Ms. Robbie's failure to take up swimming as a regular therapeutic exercise. Dr. Wong first recommended that she do in March 1996. He testified that swimming is one of the most effective remedial exercises in respect of a soft tissue injury. Ms. Robbie initially suggested at trial that she could not afford to swim but ultimately admitted that she simply did not like swimming. Aside from possible stretching at home, Ms. Robbie did not undertake any active exercise program on the level suggested by Dr. Wong until many years after the accident when she took up running. I find that her failure in this regard was unreasonable and contributed in a small way to her on-going discomfort. I conclude that her failure to mitigate in this regard should be reflected by a modest reduction in damages only, namely by a factor of 5%.</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fair to say that Ms. Robbie's post-accident medical consultations were infrequent and sporadic overall. She complained to Dr. Wong of discomfort and/or pain which she attributed to the accident on two occasions in 1995, seven occasions in 1996, three times in 1997, three times in 1998 and once in 2000. Ms. Robbie did not consult with Dr. Wong about accident related symptoms at any time in 1999 even though she saw him for other medical complaints that year. He did, however, refer her to massage therapy in October 1999. Ms. Robbie did not seek any medical treatment for her neck and back symptoms in 2001 and on one occasion only in late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accept that the accident adversely affected Ms. Robbie's pursuit of education and the enjoyment of her life for a period of time after the accident. However, given the infrequency of her medical appointments during the latter part of 1998 and subsequent years, I think it is reasonable to infer that the majority of her symptoms and discomfort had significantly, although not completely, resolved by the time she was seen by Dr. Aitken in early May 1998. In reaching this conclusion, I have been mindful of the caution expressed by the Court in Price v. Kostryba, </w:t>
      </w:r>
      <w:hyperlink r:id="rId351" w:history="1">
        <w:r>
          <w:rPr>
            <w:rFonts w:ascii="arial" w:eastAsia="arial" w:hAnsi="arial" w:cs="arial"/>
            <w:i/>
            <w:color w:val="0077CC"/>
            <w:sz w:val="20"/>
            <w:u w:val="single"/>
            <w:shd w:val="clear" w:color="auto" w:fill="FFFFFF"/>
            <w:lang w:val="en-US" w:eastAsia="en-US" w:bidi="ar-SA"/>
          </w:rPr>
          <w:t>[1982] B.C.J. No. 1518</w:t>
        </w:r>
      </w:hyperlink>
      <w:r>
        <w:rPr>
          <w:rFonts w:ascii="arial" w:eastAsia="arial" w:hAnsi="arial" w:cs="arial"/>
          <w:color w:val="000000"/>
          <w:sz w:val="20"/>
          <w:lang w:val="en-US" w:eastAsia="en-US" w:bidi="ar-SA"/>
        </w:rPr>
        <w:t xml:space="preserve"> (S.C.), </w:t>
      </w:r>
      <w:hyperlink r:id="rId35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concerning complaints of pain persisting beyond the normal recovery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Wong's opinion is that, as a result of the accident, Ms. Robbie had been left with mild residual soft tissue pain involving the posterior neck and upper back which no longer disables her from studies or physical activities. He goes on to say that her residual injuries should not render her more likely to be disabled in the future nor should they make her more likely to suffer from degenerative arthritis in the future. Her residual discomfort is unlikely to improve significantly in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reviewed all of the case authorities provided to me by counsel pertaining to the assessment of non-pecuniary damages. As has been observed by this Court many times before, the jurisprudence is useful as a guide only because the cases invariably have distinguishable factual features. A non-pecuniary award must reflect the particular injuries and their pain and suffering effects on the individual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view, considering the nature and extent of Ms. Robbie's injuries and the case authorities, an appropriate award for non-pecuniary loss in this case is $40,000, less the sum of $2,000 to reflect the deduction for Ms. Robbie's failure to mitigate, discussed above. She is entitled to prejudgement interest pursuant to the provisions of the Court Order Interest Act. Ms. Robbie is also entitled to her costs assessed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Rolleman v. Blackmon, [2002] B.C.J. No. 1079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Satanove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18,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17, 2002.</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S051153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1079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766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113 A.C.W.S. (3d) 711</w:t>
      </w:r>
    </w:p>
    <w:p>
      <w:pPr>
        <w:spacing w:before="120" w:line="260" w:lineRule="atLeast"/>
        <w:rPr>
          <w:lang w:val="en-US" w:eastAsia="en-US" w:bidi="ar-SA"/>
        </w:rPr>
      </w:pPr>
      <w:r>
        <w:rPr>
          <w:rFonts w:ascii="arial" w:eastAsia="arial" w:hAnsi="arial" w:cs="arial"/>
          <w:color w:val="000000"/>
          <w:sz w:val="20"/>
          <w:lang w:val="en-US" w:eastAsia="en-US" w:bidi="ar-SA"/>
        </w:rPr>
        <w:t>Between Albert Rolleman, Adriana Wilhelmina Rolleman, Melissa Christine Rolleman, Albert Rolleman Jr., by his Guardian ad litem, Albert Rolleman, David Martin Rolleman, by his Guardian ad litem, Albert Rolleman, and Michael Jason Rolleman, by his Guardian ad litem, Albert Rolleman, plaintiffs, and Adam Lee Richard Blackmon and Jeremy Hayes Vader,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27" style="position:absolute;z-index:25170432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66" w:name="Keywords_37"/>
      <w:bookmarkEnd w:id="266"/>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liability of owner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driver of owner's vehicle — Liability for acts of member of family — Evidence.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67" w:name="Case Summary_34"/>
            <w:bookmarkEnd w:id="26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 motion for judgment by Rolleman against Blackmon. Rolleman's wife was killed in a motor vehicle accident when Vader struck her in a vehicle owned by Blackmon. Vader was driving without the consent of Blackmon. Rolleman argued that Blackmon was vicariously liable for Vader as they were living together as family members pursuant to the Motor Vehicle Act. Vader and Blackmon were first cousins who lived together as roommates in the basement suite of Blackmon's stepfather's house. They paid rent separately, did their own cooking and bought their own groceries. </w:t>
            </w:r>
            <w:r>
              <w:rPr>
                <w:lang w:val="en-US" w:eastAsia="en-US" w:bidi="ar-SA"/>
              </w:rPr>
              <w:cr/>
            </w:r>
          </w:p>
          <w:p>
            <w:pPr>
              <w:spacing w:before="120" w:line="260" w:lineRule="atLeast"/>
              <w:ind w:left="240"/>
              <w:jc w:val="both"/>
              <w:rPr>
                <w:lang w:val="en-US" w:eastAsia="en-US" w:bidi="ar-SA"/>
              </w:rPr>
            </w:pPr>
            <w:bookmarkStart w:id="268" w:name="Holdings of Court_34"/>
            <w:bookmarkEnd w:id="268"/>
            <w:r>
              <w:rPr>
                <w:rFonts w:ascii="arial" w:eastAsia="arial" w:hAnsi="arial" w:cs="arial"/>
                <w:color w:val="000000"/>
                <w:sz w:val="20"/>
                <w:lang w:val="en-US" w:eastAsia="en-US" w:bidi="ar-SA"/>
              </w:rPr>
              <w:t>HELD: Motion dismissed and claim against Blackmon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evidence to establish a family relationship or a relationship beyond that of roommates unrelated by blood. The elements of commitment, permanence, affinity and connection were lacking and the blood relationship was not conclusive. </w:t>
            </w:r>
            <w:r>
              <w:rPr>
                <w:lang w:val="en-US" w:eastAsia="en-US" w:bidi="ar-SA"/>
              </w:rPr>
              <w:cr/>
            </w:r>
          </w:p>
          <w:p>
            <w:pPr>
              <w:rPr>
                <w:lang w:val="en-US" w:eastAsia="en-US" w:bidi="ar-SA"/>
              </w:rPr>
            </w:pPr>
          </w:p>
        </w:tc>
      </w:tr>
    </w:tbl>
    <w:p>
      <w:pPr>
        <w:jc w:val="both"/>
        <w:rPr>
          <w:lang w:val="en-US" w:eastAsia="en-US" w:bidi="ar-SA"/>
        </w:rPr>
      </w:pPr>
      <w:bookmarkStart w:id="269" w:name="Legislation Cited_24"/>
      <w:bookmarkEnd w:id="26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28" style="position:absolute;z-index:2517555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Insurance Act, Ontario, s. 207.</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Motor Vehicle Act, 1936.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Motor Vehicle Act, </w:t>
      </w:r>
      <w:hyperlink r:id="rId740" w:history="1">
        <w:r>
          <w:rPr>
            <w:rFonts w:ascii="arial" w:eastAsia="arial" w:hAnsi="arial" w:cs="arial"/>
            <w:i/>
            <w:color w:val="0077CC"/>
            <w:sz w:val="20"/>
            <w:u w:val="single"/>
            <w:shd w:val="clear" w:color="auto" w:fill="FFFFFF"/>
            <w:lang w:val="en-US" w:eastAsia="en-US" w:bidi="ar-SA"/>
          </w:rPr>
          <w:t>R.S.B.C. 1996, c. 318, s. 86</w:t>
        </w:r>
      </w:hyperlink>
      <w:r>
        <w:rPr>
          <w:rFonts w:ascii="arial" w:eastAsia="arial" w:hAnsi="arial" w:cs="arial"/>
          <w:color w:val="000000"/>
          <w:sz w:val="20"/>
          <w:lang w:val="en-US" w:eastAsia="en-US" w:bidi="ar-SA"/>
        </w:rPr>
        <w:t>(1).</w:t>
      </w:r>
      <w:r>
        <w:rPr>
          <w:lang w:val="en-US" w:eastAsia="en-US" w:bidi="ar-SA"/>
        </w:rPr>
        <w:cr/>
      </w:r>
    </w:p>
    <w:p>
      <w:pPr>
        <w:keepNext/>
        <w:spacing w:before="240" w:line="340" w:lineRule="atLeast"/>
        <w:rPr>
          <w:lang w:val="en-US" w:eastAsia="en-US" w:bidi="ar-SA"/>
        </w:rPr>
      </w:pPr>
      <w:bookmarkStart w:id="270" w:name="Counsel_44"/>
      <w:bookmarkEnd w:id="27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29" style="position:absolute;z-index:2518067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P.E. Levy, for the plaintiffs. R.K. Hartshorne, for the defendants.</w:t>
      </w:r>
      <w:r>
        <w:rPr>
          <w:lang w:val="en-US" w:eastAsia="en-US" w:bidi="ar-SA"/>
        </w:rPr>
        <w:cr/>
      </w:r>
    </w:p>
    <w:p>
      <w:pPr>
        <w:spacing w:after="240"/>
        <w:rPr>
          <w:lang w:val="en-US" w:eastAsia="en-US" w:bidi="ar-SA"/>
        </w:rPr>
      </w:pPr>
      <w:bookmarkStart w:id="271" w:name="Judgment_43"/>
      <w:bookmarkEnd w:id="271"/>
      <w:r>
        <w:pict>
          <v:line id="_x0000_s1230" style="position:absolute;z-index:25184972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72" w:name="SATANOVE J._0"/>
            <w:bookmarkEnd w:id="272"/>
            <w:r>
              <w:rPr>
                <w:rFonts w:ascii="arial" w:eastAsia="arial" w:hAnsi="arial" w:cs="arial"/>
                <w:b/>
                <w:color w:val="000000"/>
                <w:sz w:val="30"/>
                <w:lang w:val="en-US" w:eastAsia="en-US" w:bidi="ar-SA"/>
              </w:rPr>
              <w:t>SATANOVE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Adriana Wilhelmina Rolleman was killed in a motor vehicle accident that occurred on January 29, 1998. Her husband and children are suing the defendants under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The defendant Jeremy Hayes Vader was driving the Volkswagen Jetta which struck Wilhelmina Rolleman's mini van. The defendant Adam Lee Richard Blackmon owned the Jetta.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It is common ground that the defendant Vader has admitted liability for the accident and that he was driving without the consent, express or implied, of the defendant Blackmon to use his vehicle. As against the defendant Blackmon, the plaintiff relies solely on Section 86(1)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This section imposes vicarious liability on every owner where the person driving the motor vehicle at the time of the accident was living with and as a member of the family of the owner of the motor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case at bar the defendant Vader was the first cousin of the defendant Blackmon. They lived together as roommates in the basement suite of Blackmon's stepfather's house. Vader moved into the basement suite with Blackmon in the fall of 1997. It was a full suite with cooking facilities, two bedrooms, a bathroom, kitchen and living room. They each paid rent separately to Blackmon's stepfather. They each did their own cooking and bought their own food and only shopped together sparingly. Whoever felt like it at the time swept up, cleaned dishes, etc. They both worked at the same business which belonged to the defendant Blackmon's uncle. They drove together to work in the Jetta. Blackmon had allowed Vader to use the Jetta in the past, but when he learned that Vader did not have a valid drivers license, he expressly forbade Vader to use the car again. On the day in question he left his keys on the kitchen table. He did not think that Vader would take the car without permission.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onus is on the plaintiff to prove on a balance of probabilities that the defendant Blackmon falls within the class governed by Section 86(1) of the Motor Vehicle Act. To do so, the plaintiff must prove on a balance of probabilities, that Vader was "living with and as a member of the family" of the defendant Blackmon.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definition of the term "family" in the Motor Vehicle Act. There are a number of cases which have looked at the meaning of the word "family" in a variety of contexts.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Black's Law Dictionary states that the meaning of the word "family" necessarily depends on the field of law in which the word is used, the purpose intended to be accomplished by its use, and the facts and circumstances of each case. The traditional use of the word applies to a group of persons consisting of parents, children and immediate kindred which constitute a fundamental social unit in civilized society. The older cases import into the definition of family an element of paternalism, or obeisance to a head of the household (usually male) upon whom the members are dependent economically, socially and emotionally.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Society's perception of what may now constitute a family has changed drastically over the past 50 years. The issue before me is the use of the words "living with and as a member of the family" in the context of motor insurance coverage. Any ambiguity in this wording must be construed in favour of the insured.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Supreme Court of Canada in Gonzy v. Lees, </w:t>
      </w:r>
      <w:hyperlink r:id="rId741" w:history="1">
        <w:r>
          <w:rPr>
            <w:rFonts w:ascii="arial" w:eastAsia="arial" w:hAnsi="arial" w:cs="arial"/>
            <w:i/>
            <w:color w:val="0077CC"/>
            <w:sz w:val="20"/>
            <w:u w:val="single"/>
            <w:shd w:val="clear" w:color="auto" w:fill="FFFFFF"/>
            <w:lang w:val="en-US" w:eastAsia="en-US" w:bidi="ar-SA"/>
          </w:rPr>
          <w:t>[1941] S.C.R. 262</w:t>
        </w:r>
      </w:hyperlink>
      <w:r>
        <w:rPr>
          <w:rFonts w:ascii="arial" w:eastAsia="arial" w:hAnsi="arial" w:cs="arial"/>
          <w:color w:val="000000"/>
          <w:sz w:val="20"/>
          <w:lang w:val="en-US" w:eastAsia="en-US" w:bidi="ar-SA"/>
        </w:rPr>
        <w:t xml:space="preserve">, contemplated the language "living with" in a similar provision of the 1936 Motor Vehicle Act and concluded that it referred to the family home where father, mother and children all normally resided and where mere temporary absences did not alter the situation. In Wawanesa Mutual Insurance Co. v. Bell, </w:t>
      </w:r>
      <w:hyperlink r:id="rId742" w:history="1">
        <w:r>
          <w:rPr>
            <w:rFonts w:ascii="arial" w:eastAsia="arial" w:hAnsi="arial" w:cs="arial"/>
            <w:i/>
            <w:color w:val="0077CC"/>
            <w:sz w:val="20"/>
            <w:u w:val="single"/>
            <w:shd w:val="clear" w:color="auto" w:fill="FFFFFF"/>
            <w:lang w:val="en-US" w:eastAsia="en-US" w:bidi="ar-SA"/>
          </w:rPr>
          <w:t>[1957] S.C.R. 581</w:t>
        </w:r>
      </w:hyperlink>
      <w:r>
        <w:rPr>
          <w:rFonts w:ascii="arial" w:eastAsia="arial" w:hAnsi="arial" w:cs="arial"/>
          <w:color w:val="000000"/>
          <w:sz w:val="20"/>
          <w:lang w:val="en-US" w:eastAsia="en-US" w:bidi="ar-SA"/>
        </w:rPr>
        <w:t xml:space="preserve"> the Supreme Court of Canada analysed Section 207 of the Insurance Act of Ontario, which is a similar deemed liability provision to Section 86(1) of our Motor Vehicle Act. However, the phrase used there was "member of the household" as opposed to "member of the family". Rand, J. referred to the Oxford and Century Dictionaries which equated the term "household" with "family" or "domestic establishment". He described household at p. 584, in the broad sense of a family, 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collective group living in a home, acknowledging the authority of a head, the members of which, with few exceptions, are bound by marriage, blood, affinity or other bond, between whom there is an intimacy and by whom there is felt a concern with and an interest in the life of all that gives it a unity. It may, for example, include such persons as domestic servants, and distant relatives permanently residing within it. To some degree they are all admitted and submit to the collective body, its unity and its conditions, particularly that of the general discipline of the family head. They do not share fully in the more restricted family intimacy or interest or concern, but they participate to a substantial degree in the general life of the household and form part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Wawanesa v. Bell, supra the insured was a younger brother of the owner in whose home he was a boarder. The Court found that the insured was paying his board and working; his stay, though indefinite, was not intended to be longer than to enable him to become started in a home of his own; he had no permission to use his brother's car; and his interests and concerns were primarily his own and not more related to the family life of his brother than if he had been living apart. The Court concluded that the younger brother maintained a separate identity of life which in no substantial way was merged in that of the family. He may have been a person "in" the household of his brother but not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Locke, J. adopted the judgment of the Court of Appeal, </w:t>
      </w:r>
      <w:hyperlink r:id="rId743" w:history="1">
        <w:r>
          <w:rPr>
            <w:rFonts w:ascii="arial" w:eastAsia="arial" w:hAnsi="arial" w:cs="arial"/>
            <w:i/>
            <w:color w:val="0077CC"/>
            <w:sz w:val="20"/>
            <w:u w:val="single"/>
            <w:shd w:val="clear" w:color="auto" w:fill="FFFFFF"/>
            <w:lang w:val="en-US" w:eastAsia="en-US" w:bidi="ar-SA"/>
          </w:rPr>
          <w:t>[1956] O.J. No. 337</w:t>
        </w:r>
      </w:hyperlink>
      <w:r>
        <w:rPr>
          <w:rFonts w:ascii="arial" w:eastAsia="arial" w:hAnsi="arial" w:cs="arial"/>
          <w:color w:val="000000"/>
          <w:sz w:val="20"/>
          <w:lang w:val="en-US" w:eastAsia="en-US" w:bidi="ar-SA"/>
        </w:rPr>
        <w:t>, delivered by Mr. Justice Laidlaw at p. 588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was not that intimate relationship, that domestic nexus...as head of a household and other members of it, that would make him... a member of it...</w:t>
      </w:r>
    </w:p>
    <w:p>
      <w:pPr>
        <w:spacing w:before="120" w:line="260" w:lineRule="atLeast"/>
        <w:ind w:left="720"/>
        <w:rPr>
          <w:lang w:val="en-US" w:eastAsia="en-US" w:bidi="ar-SA"/>
        </w:rPr>
      </w:pPr>
      <w:r>
        <w:rPr>
          <w:rFonts w:ascii="arial" w:eastAsia="arial" w:hAnsi="arial" w:cs="arial"/>
          <w:color w:val="000000"/>
          <w:sz w:val="20"/>
          <w:lang w:val="en-US" w:eastAsia="en-US" w:bidi="ar-SA"/>
        </w:rPr>
        <w:t>...He did not have those duties and responsibilities and those privileges of the kind and nature reciprocal to the head and other members that would make him a member of the household...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our modern climate of equality, more recent cases are inclined to focus less upon the deference that may or may not exist between two persons living in the same residence. It is clear that the cases no longer require that the owner stand in loco parentis to the driver (Paynter v. Wood </w:t>
      </w:r>
      <w:hyperlink r:id="rId744" w:history="1">
        <w:r>
          <w:rPr>
            <w:rFonts w:ascii="arial" w:eastAsia="arial" w:hAnsi="arial" w:cs="arial"/>
            <w:i/>
            <w:color w:val="0077CC"/>
            <w:sz w:val="20"/>
            <w:u w:val="single"/>
            <w:shd w:val="clear" w:color="auto" w:fill="FFFFFF"/>
            <w:lang w:val="en-US" w:eastAsia="en-US" w:bidi="ar-SA"/>
          </w:rPr>
          <w:t>(1970), 15 D.L.R. (3d) 622</w:t>
        </w:r>
      </w:hyperlink>
      <w:r>
        <w:rPr>
          <w:rFonts w:ascii="arial" w:eastAsia="arial" w:hAnsi="arial" w:cs="arial"/>
          <w:color w:val="000000"/>
          <w:sz w:val="20"/>
          <w:lang w:val="en-US" w:eastAsia="en-US" w:bidi="ar-SA"/>
        </w:rPr>
        <w:t xml:space="preserve"> (B.C.S.C.) or that they have a blood or marital relationship. Nevertheless, there is a certain dynamic of the required association that is necessary. In Gray v. Insurance Corp. of British Columbia </w:t>
      </w:r>
      <w:hyperlink r:id="rId745" w:history="1">
        <w:r>
          <w:rPr>
            <w:rFonts w:ascii="arial" w:eastAsia="arial" w:hAnsi="arial" w:cs="arial"/>
            <w:i/>
            <w:color w:val="0077CC"/>
            <w:sz w:val="20"/>
            <w:u w:val="single"/>
            <w:shd w:val="clear" w:color="auto" w:fill="FFFFFF"/>
            <w:lang w:val="en-US" w:eastAsia="en-US" w:bidi="ar-SA"/>
          </w:rPr>
          <w:t>(1987), 20 B.C.L.R. (2d) 63</w:t>
        </w:r>
      </w:hyperlink>
      <w:r>
        <w:rPr>
          <w:rFonts w:ascii="arial" w:eastAsia="arial" w:hAnsi="arial" w:cs="arial"/>
          <w:color w:val="000000"/>
          <w:sz w:val="20"/>
          <w:lang w:val="en-US" w:eastAsia="en-US" w:bidi="ar-SA"/>
        </w:rPr>
        <w:t xml:space="preserve"> (C.A.). Carrothers J.A. stated that to his mind to be a "member" of a household implied a constituent, an integral part or a component of a whole, a bond or affinity, as an essential element of constituting a member of the household.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Even in other contexts, such as residential zoning legislation, the courts look for an element of permanent social, moral or psychological commitment between the persons living in the same physical premises. (Bowes v. Victoria, </w:t>
      </w:r>
      <w:hyperlink r:id="rId746" w:history="1">
        <w:r>
          <w:rPr>
            <w:rFonts w:ascii="arial" w:eastAsia="arial" w:hAnsi="arial" w:cs="arial"/>
            <w:i/>
            <w:color w:val="0077CC"/>
            <w:sz w:val="20"/>
            <w:u w:val="single"/>
            <w:shd w:val="clear" w:color="auto" w:fill="FFFFFF"/>
            <w:lang w:val="en-US" w:eastAsia="en-US" w:bidi="ar-SA"/>
          </w:rPr>
          <w:t>[1998] B.C.J. No. 234</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these elements of commitment, permanence, affinity, and connection which are lacking in the case at bar. The blood relationship between the defendants is not conclusive (Wawanesa v. Bell, supra). The defendants do not appear to have been part of the stepfather's household. If there is a family here, it must derive from the living situation of the defendants alone in the basement suite.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evidence, the living situation was typical of many other friendly roommate situations where physical premises are shared, but each person pays his own rent, looks after himself and his own interest, with no common purpose for the living arrangement other than convenience. There was no evidence before me of any family dynamic at work, or any committed relationship which went beyond that of roommates unrelated by blood.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conclusion, without crystallizing the exact meaning of the expression "living with and as a member of the family" in Section 86(1) of the Motor Vehicle Act, I find that the evidentiary basis has not established on a balance of probabilities, the necessary elements to enable me to classify the defendant Blackmon as coming within the class of persons described in that 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parties have agreed that I should hear this as a form of summary trial pursuant to Rule 18A. I have found that the plaintiffs case against the defendant Blackmon has not been made out and accordingly, I dismiss the plaintiff's motion for judgment and grant judgment to the defendant Blackmon dismissing the case against him.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SATANOVE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Sadrai v. Vancouver Hospital, [2005] B.C.J. No. 2534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Scarth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S030258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2534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1637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144 A.C.W.S. (3d) 847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Sepehr Sadrai, plaintiff, and Vancouver Hospital and Health Sciences Centre doing business as UBC Hospital, Dr. Kenneth R. Edmonds, Dr. Garth S. Hunte and Dr. Savvakis Nicolaou,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3" w:name="Keywords_38"/>
      <w:bookmarkEnd w:id="273"/>
      <w:r>
        <w:rPr>
          <w:rFonts w:ascii="arial" w:eastAsia="arial" w:hAnsi="arial" w:cs="arial"/>
          <w:b/>
          <w:color w:val="000000"/>
          <w:sz w:val="20"/>
          <w:lang w:val="en-US" w:eastAsia="en-US" w:bidi="ar-SA"/>
        </w:rPr>
        <w:t>Civil procedure — Trials — Juries — Setting aside jury notice — Application by the defendant Hospital to strike the plaintiff Sadrai's jury notice dismissed — Sadrai claimed that as a result of the acts and omissions of the Hospital and defendant doctors in failing to properly diagnose and treat his broken ankle, he had suffered permanent damage — The jury's need to consider medical evidence in reaching its findings on causation and mitigation were not such that a scientific investigation was required — The issues were not of an intricate and complex nature such that they were unsuitable for determination by a jury.</w:t>
      </w:r>
    </w:p>
    <w:p>
      <w:pPr>
        <w:jc w:val="both"/>
        <w:rPr>
          <w:rFonts w:ascii="arial" w:eastAsia="arial" w:hAnsi="arial" w:cs="arial"/>
          <w:sz w:val="20"/>
          <w:lang w:val="en-US" w:eastAsia="en-US" w:bidi="ar-SA"/>
        </w:rPr>
      </w:pPr>
      <w:bookmarkStart w:id="274" w:name="Legislation Cited_25"/>
      <w:bookmarkEnd w:id="2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3"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39(27), Rule 39(27) (a)(i), Rule 39(27)(a)(ii)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5" w:name="Counsel_45"/>
      <w:bookmarkEnd w:id="2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Renaud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Vancouver Hospital and Health Sciences Centre: J.C. Grauer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Kenneth R. Edmonds, Dr. Garth S. Hunte and Dr. Savvakis Nicolaou: S. Rabb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6" w:name="Judgment_44"/>
      <w:bookmarkEnd w:id="276"/>
      <w:r>
        <w:pict>
          <v:line id="_x0000_s1235" style="position:absolute;z-index:251850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7" w:name="MASTER SCARTH"/>
            <w:bookmarkEnd w:id="277"/>
            <w:r>
              <w:rPr>
                <w:rFonts w:ascii="arial" w:eastAsia="arial" w:hAnsi="arial" w:cs="arial"/>
                <w:b/>
                <w:color w:val="000000"/>
                <w:sz w:val="30"/>
                <w:lang w:val="en-US" w:eastAsia="en-US" w:bidi="ar-SA"/>
              </w:rPr>
              <w:t>MASTER SCARTH</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medical malpractice action. The application is by the defendant Vancouver Hospital and Health Sciences Centre doing business as the UBC Hospital (the "Hospital"), for an order that this case be heard before a judge without a jury. The application is brought pursuant to Rule 39(27)(a)(i) and (ii) which provide that a jury may be struck on the basis that:</w:t>
      </w:r>
      <w:r>
        <w:rPr>
          <w:rFonts w:ascii="arial" w:eastAsia="arial" w:hAnsi="arial" w:cs="arial"/>
          <w:sz w:val="20"/>
          <w:lang w:val="en-US" w:eastAsia="en-US" w:bidi="ar-SA"/>
        </w:rPr>
        <w:cr/>
      </w:r>
    </w:p>
    <w:p>
      <w:pPr>
        <w:numPr>
          <w:numId w:val="3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the Hospital's position that this case will involve a scientific investigation which cannot be made conveniently with a jury and will involve issues which are intricate or complex in character, such as the standard of care, causation, apportionment and the assessment of damages. The defendant physicians, Doctors Edmonds, Nicolaou and Hunte, support the Hospital's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who elected trial by jury, opposes this application. The plaintiff submits that there is no scientific investigation required and that the issues can be broken down so as to be appropriate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was originally set for 5 days commencing October 31, 2005. It has now been adjourned and tentatively re-set for 15 days commencing November 27,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following account of the facts is taken from the affidavits of Robin Harper, counsel for the Hospital, and Ian R. Campbell,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12, 2002, the plaintiff injured his right ankle in a soccer game. He went to the Hospital that evening. Dr. Edmonds was the emergency physician on duty at the Hospital. He ordered X-rays of the plaintiff's ankle and diagnosed the plaintiff as having an ankle sprain. Dr. Edmonds deposed on examination for discovery that his standard practice is to attach a note of his diagnosis to the X-ray with a paper clip. The plaintiff was discharged from the Hospital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13, 2002, Dr. Nicolaou, a radiologist at the Hospital, reviewed the plaintiff's X-rays. That same day Dr. Nicolaou dictated a report on the X-rays concluding that there was a fracture of the ankle and that a CT scan should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17, 2002, Dr. Nicolaou's report was transcribed. Dr. Nicolaou deposed that the standard turnaround time from dictation to transcription was 24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June 18, 2002, a copy of the report was faxed to the plaintiff's general practitioner, Dr. Behroozi. It is disputed as to whether Dr. Edmonds also received a copy of the report, although it is submitted that the evidence will be that the general practice is to fax a report to the physician requesting the X-ray.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meantime, on June 14, 2002, the plaintiff attended at UBC Student Health Service and was seen by Dr. Hunte. Dr. Hunte prescribed physiotherapy for the plaintiff. The plaintiff attended physiotherapy at the Hospital on June 17, 19 and 27,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June 27, 2002, the plaintiff was advised by the physiotherapist that the X-ray report showed that he had a fracture. That same day, the plaintiff returned to see Dr. Hunte and had a CT scan. The scan confirmed that he had fractured his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July 5, 2002, the plaintiff saw Dr. Broekhuyse, an orthopaedic surgeon, who recommended that the plaintiff have surgery to repair the fracture. The surgery was scheduled for July 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July 9, 2002, the plaintiff consulted a second orthopaedic surgeon, Dr. Wing. The plaintiff also spoke to his father who is a physician. The plaintiff was advised to proceed with the surgery, but ultimately decided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action, the plaintiff alleges that as a result of the acts and omissions of the defendants, he has suffered permanent damage to his right ankle, ongoing pain and discomfort and will have to undergo future surgeries and treatment. The plaintiff also claims loss of opportunity to earn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claims against the defendants are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notice that the plaintiff had suffered any fracture and failing to give or procure any treatment for the same or any investigation which would have discovered the same;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advising the plaintiff to attend physiotherapy treatments when they knew or ought to have known that this was not the proper treatment for his injury;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observe or heed or to take any reasonable steps to investigate the complaints of the plaintiff or his condition;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procure sufficient X-ray photographs of the area of the said injury to the plaintiff, and subsequently failing to have any further X-ray photographs or other scans taken of the said area;</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if proper X-ray photographs were taken of the plaintiff's injury, the defendants failed to consult the said X-ray photographs in a timely manner;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Dr. Edmonds, failed to communicate his provisional diagnosis and/or radiological findings to the radiology department and/or to the defendant, Dr. Nicolaou;</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Dr. Nicolaou, failed to note the absence of the emergency room provisional diagnosis and/or failed to communicate his radiological findings of a fracture to the emergency department and/or to the defendant, Dr. Edmonds.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Liability, causation and damages are all at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principles which apply to this application are clear. The onus is on the applicant to establish that the case meets the requirements of Rule 39(27). The court must first determine whether the issues require a scientific or local investigation, or whether the issues are of an intricate or complex character. If the court determines that one of these conditions applies, it must consider, in its discretion, with respect to the former, whether the case can be conveniently tried by a jury, and with respect to the latter, whether the matter is suitable for trial by jury: Nichols v. Gray </w:t>
      </w:r>
      <w:hyperlink r:id="rId754"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(C.A.). At the second stage the focus is on whether the jury is capable of understanding the evidence and retaining that understanding for the length of the trial: MacPherson v. Czaban </w:t>
      </w:r>
      <w:hyperlink r:id="rId755" w:history="1">
        <w:r>
          <w:rPr>
            <w:rFonts w:ascii="arial" w:eastAsia="arial" w:hAnsi="arial" w:cs="arial"/>
            <w:i/>
            <w:color w:val="0077CC"/>
            <w:sz w:val="20"/>
            <w:u w:val="single"/>
            <w:shd w:val="clear" w:color="auto" w:fill="FFFFFF"/>
            <w:lang w:val="en-US" w:eastAsia="en-US" w:bidi="ar-SA"/>
          </w:rPr>
          <w:t>(2002), 5 B.C.L.R. (4th) 258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MacPherson, supra, the Court of Appeal reiterated that it should be kept in mind that a jury trial in personal injury cases is a presumptive right and it is only where the court is satisfied, under the Rule 39(27) criteria, that the issues cannot be tried fairly by a jury, that the jury notice should be struck. The onus on the applicant is not easily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Scientific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first question, whether the issues require a scientific investigation, depends on the facts of each case and is one of degree: Plowright v. Seldon </w:t>
      </w:r>
      <w:hyperlink r:id="rId756" w:history="1">
        <w:r>
          <w:rPr>
            <w:rFonts w:ascii="arial" w:eastAsia="arial" w:hAnsi="arial" w:cs="arial"/>
            <w:i/>
            <w:color w:val="0077CC"/>
            <w:sz w:val="20"/>
            <w:u w:val="single"/>
            <w:shd w:val="clear" w:color="auto" w:fill="FFFFFF"/>
            <w:lang w:val="en-US" w:eastAsia="en-US" w:bidi="ar-SA"/>
          </w:rPr>
          <w:t>(1932), 45 B.C.R. 481</w:t>
        </w:r>
      </w:hyperlink>
      <w:r>
        <w:rPr>
          <w:rFonts w:ascii="arial" w:eastAsia="arial" w:hAnsi="arial" w:cs="arial"/>
          <w:color w:val="000000"/>
          <w:sz w:val="20"/>
          <w:lang w:val="en-US" w:eastAsia="en-US" w:bidi="ar-SA"/>
        </w:rPr>
        <w:t xml:space="preserve"> at para. 22 (C.A.). The courts have held that a complaint against a doctor arising from the reduction of a dislocation does not involve a scientific investigation, but a case about "anything more than a most superficial surgical procedure" will usually be scientific: Plowright, supra; Mewhort v. Frimer (1980), 19 C.P.C. 59 at para. 8 (B.C.S.C.). Where there is a conflict of expert medical opinion, a scientific investigation is required: Sadowick v. Doobay, </w:t>
      </w:r>
      <w:hyperlink r:id="rId757" w:history="1">
        <w:r>
          <w:rPr>
            <w:rFonts w:ascii="arial" w:eastAsia="arial" w:hAnsi="arial" w:cs="arial"/>
            <w:i/>
            <w:color w:val="0077CC"/>
            <w:sz w:val="20"/>
            <w:u w:val="single"/>
            <w:shd w:val="clear" w:color="auto" w:fill="FFFFFF"/>
            <w:lang w:val="en-US" w:eastAsia="en-US" w:bidi="ar-SA"/>
          </w:rPr>
          <w:t>[1982] B.C.J. No. 447</w:t>
        </w:r>
      </w:hyperlink>
      <w:r>
        <w:rPr>
          <w:rFonts w:ascii="arial" w:eastAsia="arial" w:hAnsi="arial" w:cs="arial"/>
          <w:color w:val="000000"/>
          <w:sz w:val="20"/>
          <w:lang w:val="en-US" w:eastAsia="en-US" w:bidi="ar-SA"/>
        </w:rPr>
        <w:t>, [1982] B.C.W.L.D. 920 at para. 12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Hospital submits that the trier of fact in this case will have to "understand the type of fracture suffered by the plaintiff, view the X-rays and CT scan while evidence is being given, and will have to understand the evidence as to the various stages of bone healing in relation to the timing of the potential surgery, and the significance of the surgery in relation to the development of future arthritis": affidavit of Robin Harper at para. 31. The Hospital does not refer to any conflict in the medical evidence in this respect, but submits that the need to digest this information in addressing the issues of causation and mitigation amounts to a scientific investigation which cannot be conveniently dealt with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submits that a jury will be instructed to take a "robust and pragmatic approach to causation" in determining whether the plaintiff would have been better off if the system had worked properly and surgery had been performed in a timely fashion. On the issue of mitigation, the plaintiff submits that the jury will need to assess the credibility of the plaintiff, and the reasonableness of his decision, based on the information the plaintiff received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What the Hospital has established is that it will be necessary for the trier of fact to consider medical evidence in reaching its finding on causation and mitigation. In my view, that is not sufficient to satisfy the onus on the Hospital: see Plowright, supra, at para. 20. I accept the submissions of the plaintiff that, on the facts of this case, the issues are not such that a scientific investigation is required. In reaching this conclusion, I have taken into account that the injury in this case is a fracture, no surgery occurred (although the benefits of surgery may be considered), and there is no significant conflict of expert medical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Hospital submits that there are issues of an intricate and complex nature in this action which make it unsuitable for a trial by jury. The Hospital notes that the defendants have claimed over against each other raising issues amongst the various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Hospital summarizes the various liability issues as follows: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Dr. Edmonds negligent in failing to diagnose an ankle fracture based on the X-ray of June 12, 2002?</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Dr. Edmonds negligent in failing to provide a provisional interpretation of the X-rays?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hospital negligent in failing to transcribe the report of Dr. Nicolaou until June 17, 2002?</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 provisional diagnosis of the X-rays provided by Dr. Edmonds, was Dr. Nicolaou negligent in failing to advise Dr. Edmonds or the emergency physician on duty of his interpretation of the X-rays as showing a fracture?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no provisional diagnosis provided by Dr. Edmonds, was Dr. Nicolaou negligent in failing to contact the emergency department with his diagnosis?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Edmonds had provided a provisional diagnosis indicating that he saw no fracture, would he or another emergency physician have been contacted on June 13 by Dr. Nicolaou to advise of Dr. Nicolaou's interpretation?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Dr. Edmonds did in fact provide a provisional diagnosis which did not come to the attention of Dr. Nicolaou, was this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hospital?</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Edmonds receive a copy of the X-ray report of June 17, 2002 and if so, was he negligent in failing to follow up on the diagnosis contained in that report?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Dr. Edmonds did not receive a copy of the report, was this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Assuming that there is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Hospital submits that the causation issues include the following:</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plaintiff's present condition the result of the initial fracture suffered in the soccer game?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initial injury worsened by the delay in diagnosis of the fracture?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change in position of the fracture between June 12 and 27, 2002 as shown on the X-ray of June 12 and the CT scan of June 27?</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has the plaintiff's refusal to have the recommended surgery caused ongoing difficulties with his ankle?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residual problems would the plaintiff likely have been left with had his fracture been diagnosed shortly after June 12?</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the plaintiff have had surgery on his ankle even if the diagnosis of a fracture had been communicated to him between June 13-18?</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any delay in transcription of the X-ray report of Dr. Nicolaou causative of the failure to diagnose the ankle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doctors, in consenting to the order sought on this application, cite the fact that the amended statement of claim raises various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Each of the three defendant physicians has a particular specialty: Dr. Edmonds, emergency medicine; Dr. Hunte, general practice; and Dr. Nicolaou, radiology. There is, they submit, a different standard of care applicable to each of them. The defendant physicians note that the authorities relied upon by the plaintiff in opposing this application do not involve a similar multiplicity of defendants and standards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submits that the Hospital is overstating the issues involved in this action in an effort to make the case appear more complicated than it truly is. He submits that the only liability issue which the jury will be required to determine is where on the flow of communication the "ball was dropped". The plaintiff submits that a time flow chart and a calendar of the months of June and July 2002 will assist the jury. He submits that the mitigation issue is not complex, and that the damage issues - non-pecuniary damages and damages for loss of capacity - amount to assessments rather than calculations. In summary, the plaintiff takes the position that the issues in this case are not of an intricate or complex nature such that they are unsuitable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Given the number of doctors involved, there is no doubt that the issues here are numerous. Some of the factors present - the multiplicity of parties and of standards of care, apportionment and the assessment of future loss - fall within the list of factors which may make litigation "intricate or complex" as distilled by Wilson, J. in Andersen v. Porter et al., </w:t>
      </w:r>
      <w:hyperlink r:id="rId758" w:history="1">
        <w:r>
          <w:rPr>
            <w:rFonts w:ascii="arial" w:eastAsia="arial" w:hAnsi="arial" w:cs="arial"/>
            <w:i/>
            <w:color w:val="0077CC"/>
            <w:sz w:val="20"/>
            <w:u w:val="single"/>
            <w:shd w:val="clear" w:color="auto" w:fill="FFFFFF"/>
            <w:lang w:val="en-US" w:eastAsia="en-US" w:bidi="ar-SA"/>
          </w:rPr>
          <w:t>[2000] B.C.J. No. 1362</w:t>
        </w:r>
      </w:hyperlink>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2000 BCSC 1000</w:t>
        </w:r>
      </w:hyperlink>
      <w:r>
        <w:rPr>
          <w:rFonts w:ascii="arial" w:eastAsia="arial" w:hAnsi="arial" w:cs="arial"/>
          <w:color w:val="000000"/>
          <w:sz w:val="20"/>
          <w:lang w:val="en-US" w:eastAsia="en-US" w:bidi="ar-SA"/>
        </w:rPr>
        <w:t xml:space="preserve"> at para 14. I accept, however, the plaintiff's submission that the issues here can be laid out in such a way that a jury can competently and effectively deal with them, within the limits imposed by a jury trial: see Novak v. Bond, </w:t>
      </w:r>
      <w:hyperlink r:id="rId759" w:history="1">
        <w:r>
          <w:rPr>
            <w:rFonts w:ascii="arial" w:eastAsia="arial" w:hAnsi="arial" w:cs="arial"/>
            <w:i/>
            <w:color w:val="0077CC"/>
            <w:sz w:val="20"/>
            <w:u w:val="single"/>
            <w:shd w:val="clear" w:color="auto" w:fill="FFFFFF"/>
            <w:lang w:val="en-US" w:eastAsia="en-US" w:bidi="ar-SA"/>
          </w:rPr>
          <w:t>[1997] B.C.J. No. 1597</w:t>
        </w:r>
      </w:hyperlink>
      <w:r>
        <w:rPr>
          <w:rFonts w:ascii="arial" w:eastAsia="arial" w:hAnsi="arial" w:cs="arial"/>
          <w:color w:val="000000"/>
          <w:sz w:val="20"/>
          <w:lang w:val="en-US" w:eastAsia="en-US" w:bidi="ar-SA"/>
        </w:rPr>
        <w:t xml:space="preserve"> at para. 18 (S.C.). The issue of apportionment, while difficult, does not in and of itself make the matter inappropriate for a jury. It also can be set out in a manner which will simplify the decision-making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conclude that the Hospital has not met the significant onus upon it to justify an order that the trial be heard by the court without a jury. The application is dismissed. Costs to the plaintiff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SCARTH</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Taylor Ventures Ltd. (Re), [2002] B.C.J. No. 75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7,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17,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Nos. R185403VA98, S004562,</w:t>
      </w:r>
    </w:p>
    <w:p>
      <w:pPr>
        <w:spacing w:before="120" w:line="260" w:lineRule="atLeast"/>
        <w:jc w:val="center"/>
        <w:rPr>
          <w:lang w:val="en-US" w:eastAsia="en-US" w:bidi="ar-SA"/>
        </w:rPr>
      </w:pPr>
      <w:r>
        <w:rPr>
          <w:rFonts w:ascii="arial" w:eastAsia="arial" w:hAnsi="arial" w:cs="arial"/>
          <w:color w:val="000000"/>
          <w:sz w:val="20"/>
          <w:lang w:val="en-US" w:eastAsia="en-US" w:bidi="ar-SA"/>
        </w:rPr>
        <w:t>S005016, C990211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75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97 B.C.L.R. (3d) 146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32 C.B.R. (4th) 125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110 A.C.W.S. (3d) 797</w:t>
      </w:r>
    </w:p>
    <w:p>
      <w:pPr>
        <w:spacing w:before="120" w:line="260" w:lineRule="atLeast"/>
        <w:rPr>
          <w:lang w:val="en-US" w:eastAsia="en-US" w:bidi="ar-SA"/>
        </w:rPr>
      </w:pPr>
      <w:r>
        <w:rPr>
          <w:rFonts w:ascii="arial" w:eastAsia="arial" w:hAnsi="arial" w:cs="arial"/>
          <w:color w:val="000000"/>
          <w:sz w:val="20"/>
          <w:lang w:val="en-US" w:eastAsia="en-US" w:bidi="ar-SA"/>
        </w:rPr>
        <w:t>IN THE MATTER OF the bankruptcy of Taylor Ventures Ltd., 387325 B.C. Ltd., 402847 B.C. Ltd., 512046 B.C. Ltd. and 512048 B.C. Ltd. (Vancouver Registry No. R185403VA98) Between Laurie Giles, et al., plaintiff, and Westminster Savings and Credit Union, Gary J. Thomas, Taylor Ventures Ltd., Ralph Dennis Taylor, Joanne Taylor, Floyd Taylor, Vince Taylor, Michaels G. Oliver, Raymond E. Drabik, Ewens C. Carruthers, and Williams R. Chalcraft, carrying on business under the firm name and style of Oliver, Drabik, Carruthers &amp; Chalcraft, a Partnership, Kenneth Rogers Appraisal Ltd., and Kenneth N. Rogers, defendants (Vancouver Registry No. S004562) And between Dextras Engineering &amp; Construction Ltd., Patricia Adams and Hilda Martin, plaintiff, and Westminster Savings and Credit Union, Gary J. Thomas, Taylor Ventures Ltd., Ralph Dennis Taylor, Oliver, Drabik, Carruthers &amp; Chalcraft, Kenneth N. Rogers Appraisals Ltd. and Kenneth N. Rogers, defendants (Vancouver Registry No. S005016) And between Peter Elms and Doyle Schmaus, plaintiff, and Laurentian Bank of Canada, Oliver Drabik Carruthers &amp; Chalcraft, Taylor Ventures Ltd., Ralph Dennis Taylor Floyd Taylor, 413975 B.C. Ltd. and Laurentian Trust of Canada Inc., defendants (Vancouver Registry No. C990211)</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37" style="position:absolute;z-index:25170636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78" w:name="Keywords_39"/>
      <w:bookmarkEnd w:id="278"/>
      <w:r>
        <w:rPr>
          <w:rFonts w:ascii="arial" w:eastAsia="arial" w:hAnsi="arial" w:cs="arial"/>
          <w:b/>
          <w:color w:val="000000"/>
          <w:sz w:val="20"/>
          <w:lang w:val="en-US" w:eastAsia="en-US" w:bidi="ar-SA"/>
        </w:rPr>
        <w:t>Bankruptcy — Practice — Stay of proceeding — Proceeding for the recovery of a claim against the bankrupt.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79" w:name="Case Summary_35"/>
            <w:bookmarkEnd w:id="27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law firm under the Class Proceedings Act for a declaration pursuant to Section 69.4 of the Bankruptcy and Insolvency Act, that ss. 69 through 69.31 of the Act dealing with stays of proceedings should not operate in respect of the law firm and that they could issue Third Party Notices in the three Actions against Taylor Ventures Ltd., the bankrupt. In the first action allegations were made that the law firm devised a scheme allowing properties to be sold without regard to the plaintiffs' equitable interest. The law firm sought contribution or indemnity against the bankrupt. In the second and third actions allegations that the law firm was in breach of a duty of care were met by the law firm's denial of a duty of care to the plaintiffs or in the alternative that any breach did not cause or contribute to loss and there was no breach of trust and repeated the claim for indemnity and contribution from the bankrupt. The third action was certified as a class proceeding. The proof of claim against the bankrupt filed in bankruptcy proceedings was held not to satisfy the requirements of a provable claim as it was too speculative at the time of filing. </w:t>
            </w:r>
            <w:r>
              <w:rPr>
                <w:lang w:val="en-US" w:eastAsia="en-US" w:bidi="ar-SA"/>
              </w:rPr>
              <w:cr/>
            </w:r>
          </w:p>
          <w:p>
            <w:pPr>
              <w:spacing w:before="120" w:line="260" w:lineRule="atLeast"/>
              <w:ind w:left="240"/>
              <w:jc w:val="both"/>
              <w:rPr>
                <w:lang w:val="en-US" w:eastAsia="en-US" w:bidi="ar-SA"/>
              </w:rPr>
            </w:pPr>
            <w:bookmarkStart w:id="280" w:name="Holdings of Court_35"/>
            <w:bookmarkEnd w:id="280"/>
            <w:r>
              <w:rPr>
                <w:rFonts w:ascii="arial" w:eastAsia="arial" w:hAnsi="arial" w:cs="arial"/>
                <w:color w:val="000000"/>
                <w:sz w:val="20"/>
                <w:lang w:val="en-US" w:eastAsia="en-US" w:bidi="ar-SA"/>
              </w:rPr>
              <w:t>HELD: Application allowed and a declaration granted that the stay of proceedings in the bankruptcy should not operate with respect to the law firm in relation to the three actions.</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law firm was entitled to full access to the documents of the bankrupt to defend itself and to deal with issues of credibility which required a trial and could not be raised in the context of a Proof of Claim. The right of contribution and indemnity from the bankrupt could only be established through trial and without such establishment, the law firm would not be able to submit a proof of claim. An objection by the Trustee as to the filing of two proofs of claim for the same debt, by the original claimants and the law firm seeking indemnity regarding the same debt, was premature. When all of the proofs of claim were submitted, the Trustee would then be in a position to consider whether the "Rule against double proof" applied. </w:t>
            </w:r>
            <w:r>
              <w:rPr>
                <w:lang w:val="en-US" w:eastAsia="en-US" w:bidi="ar-SA"/>
              </w:rPr>
              <w:cr/>
            </w:r>
          </w:p>
          <w:p>
            <w:pPr>
              <w:rPr>
                <w:lang w:val="en-US" w:eastAsia="en-US" w:bidi="ar-SA"/>
              </w:rPr>
            </w:pPr>
          </w:p>
        </w:tc>
      </w:tr>
    </w:tbl>
    <w:p>
      <w:pPr>
        <w:jc w:val="both"/>
        <w:rPr>
          <w:lang w:val="en-US" w:eastAsia="en-US" w:bidi="ar-SA"/>
        </w:rPr>
      </w:pPr>
      <w:bookmarkStart w:id="281" w:name="Legislation Cited_26"/>
      <w:bookmarkEnd w:id="28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38" style="position:absolute;z-index:2517575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Bankruptcy and Insolvency Act, S.C., c. B-3, c.27, s. 69, 69.31, 69.4.</w:t>
      </w:r>
      <w:r>
        <w:rPr>
          <w:lang w:val="en-US" w:eastAsia="en-US" w:bidi="ar-SA"/>
        </w:rPr>
        <w:cr/>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Court Note: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Proceeding under the Class Proceedings Act, R.S.B.C. 1996, c. 50. </w:t>
            </w:r>
            <w:r>
              <w:rPr>
                <w:lang w:val="en-US" w:eastAsia="en-US" w:bidi="ar-SA"/>
              </w:rPr>
              <w:cr/>
            </w:r>
          </w:p>
          <w:p>
            <w:pPr>
              <w:rPr>
                <w:lang w:val="en-US" w:eastAsia="en-US" w:bidi="ar-SA"/>
              </w:rPr>
            </w:pPr>
          </w:p>
        </w:tc>
      </w:tr>
    </w:tbl>
    <w:p>
      <w:pPr>
        <w:jc w:val="both"/>
        <w:rPr>
          <w:lang w:val="en-US" w:eastAsia="en-US" w:bidi="ar-SA"/>
        </w:rPr>
      </w:pPr>
      <w:bookmarkStart w:id="282" w:name="Counsel_46"/>
      <w:bookmarkEnd w:id="28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39" style="position:absolute;z-index:2518087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 Webster and P.M.J. Arvisais, for Oliver, Drabik, Carruthers, and Chalcraft. D.H. Clarke, for Abakhan and Associates, Trustee in Bankruptcy for Taylor Ventures Ltd. B. Lemer, for Dextras Engineering and Consulting Ltd., Patricia Adams and Hilda Martin. D.A. Goult, for Westminster Savings and Credit Union. T. Martin and D. Roberts, Q.C., for Peter Elms and Doyle Schmaus.</w:t>
      </w:r>
      <w:r>
        <w:rPr>
          <w:lang w:val="en-US" w:eastAsia="en-US" w:bidi="ar-SA"/>
        </w:rPr>
        <w:cr/>
      </w:r>
    </w:p>
    <w:p>
      <w:pPr>
        <w:spacing w:after="240"/>
        <w:rPr>
          <w:lang w:val="en-US" w:eastAsia="en-US" w:bidi="ar-SA"/>
        </w:rPr>
      </w:pPr>
      <w:bookmarkStart w:id="283" w:name="Judgment_45"/>
      <w:bookmarkEnd w:id="283"/>
      <w:r>
        <w:pict>
          <v:line id="_x0000_s1240" style="position:absolute;z-index:25185177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84" w:name="BURNYEAT J._0"/>
            <w:bookmarkEnd w:id="284"/>
            <w:r>
              <w:rPr>
                <w:rFonts w:ascii="arial" w:eastAsia="arial" w:hAnsi="arial" w:cs="arial"/>
                <w:b/>
                <w:color w:val="000000"/>
                <w:sz w:val="30"/>
                <w:lang w:val="en-US" w:eastAsia="en-US" w:bidi="ar-SA"/>
              </w:rPr>
              <w:t>BURNYEAT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made by Michael G. Oliver, Raymond E. Drabik, Ewen C. Carruthers, William R. Chalcraft and Oliver, Drabik, Carruthers &amp; Chalcraft, ("Law Firm"), Defendants in Vancouver Registry Actions No. S004562, ("Giles Action"), No. S005016, ("Dextras Action"), and No. C990211 ("Elms Action") for a declaration pursuant to s. 69.4 of the Bankruptcy and Insolvency Act, </w:t>
      </w:r>
      <w:hyperlink r:id="rId767"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("B.I.A.") that ss. 69 through 69.31 of the B.I.A. dealing with stays of proceeding should not operate in respect of the Law Firm in order that they can issue Third Party Notices in the three Actions against a bankrupt, Taylor Ventures Ltd ("T.V.L.").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GILES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Giles Action, over 500 plaintiffs allege that the Law Firm received monies from the plaintiffs "on an express, constructable resulting trust", and that the Law Firm with others devised a "scheme" which allowed certain properties to be sold without regard to the equitable interest in those properties held by the plaintiffs. In its Defence, the Law Firm denies that it owned any duties of care to the plaintiffs but, in the alternative, that the other defendants contributed to the loss alleged and that the plaintiffs caused or contributed to their own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the proposed Third Party Notice, the Law Firm alleges that T.V.L. failed to advise the Law Firm that it was engaged in a "wrongful, immoral, illegal or fraudulent activity" or that its instructions, if followed, would result in the commission by T.V.L. of a breach of fiduciary duty, conversion,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trust. Accordingly, the Law Firm claims contribution or, in the alternative, indemnity against T.V.L.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DEXTRAS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Dextras Action, the plaintiffs claim that the Law Firm was acting for and owed a duty of care to the plaintiffs and, in breach of that duty of care, failed to advise the plaintiffs that their "beneficial interests in the property registered in the name of Defendant T.V.L., were being eliminated by the Scheme and to not allow the Scheme to proceed".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its Defence, the Law Firm denies that it owed a duty of care to the plaintiffs but, in the alternative, says that any breach of duty did not cause or contribute to the loss alleged, that the plaintiffs caused and contributed to their own loss and that was no breach of any trust conditions attached to the monies which were advanced by the plaintiffs directly to T.V.L.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the proposed Third Party Notice, the Law Firm states that T.V.L. failed to advise it that T.V.L. was engaged in the "wrongful, immoral, illegal, or fraudulent activity and that its instructions, if followed, would result in the commission by Taylor Ventures of fraud, conspiracy, breach of fiduciary duty, conversion,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breach of trust" so that the Law Firm claims contribution or, in the alternative, indemnity against T.V.L.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ELMS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Elms Action is commenced under the Class Proceedings Act. In it, the plaintiffs claim that the principle of certain mortgages registered against five properties owned by T.V.L. were in amounts which were far in assess of the original purchase price paid by T.V.L. for those properties, that their investment in T.V.L. were secured by an assignment of a fraction of the mortgage against those five properties and that these mortgage proceeds were used for purposes other than the development of the projects.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Against the Law Firm, it is alleged that the Law Firm knew that the assignments of the five mortgages were intended to provide security to the plaintiffs, that the plaintiffs were relying on the assignments to provide security, and that the Law Firm "knew or ought to have known that the mortgage thus assigned... provided, at the time of the assignments, inadequate security for the payment of the monies secured thereby." It is also alleged that the Law Firm knew that T.V.L. and its principal were: "...neither qualified or [sic] had sufficient experience to develop lands effectively"; that they kept "inadequate books of accounts"; that investors monies were being used for purposes "other than the development of lands"; and that their insolvency and eventual bankruptcy was "likely" and, in consequence, that the investors would "likely have to rely on the security of the said assignments."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its Defence, the Law Firm denies that it owed a duty of care to the plaintiffs and says that it acted to the standard of a reasonable and prudent solicitor at all material times and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as alleged and that it did not know nor should it have known, nor did it have a duty to inquire into, report on or deal with in any way with any and all of the allegations of fact contained in the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March 2, 2001, the Elms Action was certified as a class proceeding. The trial of the Action is scheduled to start in May,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the proposed Third Party Notice, the Law Firm states that, if any of the allegations made by the plaintiffs are true, then T.V.L. owed the Law Firm a duty of care to advise it that it was engaged in a "wrongful, immoral, illegal or fraudulent activity and that its instructions, if followed, would result in the commission by Taylor Ventures of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trust." The Law Firm states that, if it is found liable, then it claims contribution or, in the alternative indemnity, against T.V.L.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CLAIM OF THE LAW FIRM IN THE BANKRUPTCY OF T.V.L.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Proof of Claim on behalf of the Law Firm was forwarded to the Trustee of T.V.L. on July 6, 2001. Counsel for the Trustee wrote on October 15, 2001 that the Proof of Claim did not satisfy the requirements of a "provable claim" as it was her opinion that the claim of the Law Firm was "...too speculative at this point in time". Counsel for the Trustee further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"To date, your client has not sought to add T.V.L. as a third party for the purposes of making a claim of indemnity and contribution against T.V.L. Unless and until your client seeks to add T.V.L. as a third party to the various outstanding proceedings, we know of no legal basis on which your client can claim contribution and/or indemnity from T.V.L. Clearly, if your client is intent on making such a claim it ought to apply for leave to commence such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it was the view of the Trustee that there was sufficient reason to issue a notice of disallowance of the Proof of Claim of the Law Firm, the advice given in the October 15, 2001 letter was that the Trustee did not propose that because, once the notice was issued, it would then be necessary for the Law Firm to:</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"...follow strict time requirements in order to preserve the Proof of Claim." "Given no distribution to creditors will occur for some time in this estate, we know of no prejudice to either your client or the estate if this matter sits in abeyance for the time being. The Trustee proposes not to do anything further in connection with your client's Proof of Claim at this point in time but the Trustee reserves its right to disallow it at some later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Despite the advice received from the then counsel for the Trustee that the Proof of Claim was premature and that the Law Firm should pursue third party proceedings, the present counsel for the Trustee now takes the position that the stay of proceeding should remain in effect because, even if a Third Party Claim against T.V.L. is eventually established and a judgment obtained, the Law Firm will not be in a position to file a Proof of Claim in the Bankruptcy of T.V.L.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 AND CASE AUTHORITIES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Before a declaration can be made under s. 69.4 of the B.I.A., the court must be satisfied that the applicant is likely to be materially prejudiced by the continued operation of ss. 69 through 69.31 of the B.I.A. or that it is equitable on other grounds to make such a declaration. Some of the circumstances under which the court has removed the stay of proceedings are set out in the judgment of Registrar Ferron in Re Advocate Mines Limited </w:t>
      </w:r>
      <w:hyperlink r:id="rId768" w:history="1">
        <w:r>
          <w:rPr>
            <w:rFonts w:ascii="arial" w:eastAsia="arial" w:hAnsi="arial" w:cs="arial"/>
            <w:i/>
            <w:color w:val="0077CC"/>
            <w:sz w:val="20"/>
            <w:u w:val="single"/>
            <w:shd w:val="clear" w:color="auto" w:fill="FFFFFF"/>
            <w:lang w:val="en-US" w:eastAsia="en-US" w:bidi="ar-SA"/>
          </w:rPr>
          <w:t>(1984) 52 C.B.R.N.S. 277</w:t>
        </w:r>
      </w:hyperlink>
      <w:r>
        <w:rPr>
          <w:rFonts w:ascii="arial" w:eastAsia="arial" w:hAnsi="arial" w:cs="arial"/>
          <w:color w:val="000000"/>
          <w:sz w:val="20"/>
          <w:lang w:val="en-US" w:eastAsia="en-US" w:bidi="ar-SA"/>
        </w:rPr>
        <w:t xml:space="preserve"> (Ont. S.C.):</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court may, however, remove the stay of proceedings prescribed by that section in appropriate cases and has done so in the following circumstances:</w:t>
      </w:r>
    </w:p>
    <w:p>
      <w:pPr>
        <w:spacing w:before="120" w:line="260" w:lineRule="atLeast"/>
        <w:ind w:left="720"/>
        <w:rPr>
          <w:lang w:val="en-US" w:eastAsia="en-US" w:bidi="ar-SA"/>
        </w:rPr>
      </w:pPr>
      <w:r>
        <w:rPr>
          <w:rFonts w:ascii="arial" w:eastAsia="arial" w:hAnsi="arial" w:cs="arial"/>
          <w:color w:val="000000"/>
          <w:sz w:val="20"/>
          <w:lang w:val="en-US" w:eastAsia="en-US" w:bidi="ar-SA"/>
        </w:rPr>
        <w:t>1. Actions against the bankrupt for a debt to which a discharge would not be a defence.</w:t>
      </w:r>
    </w:p>
    <w:p>
      <w:pPr>
        <w:spacing w:before="120" w:line="260" w:lineRule="atLeast"/>
        <w:ind w:left="720"/>
        <w:rPr>
          <w:lang w:val="en-US" w:eastAsia="en-US" w:bidi="ar-SA"/>
        </w:rPr>
      </w:pPr>
      <w:r>
        <w:rPr>
          <w:rFonts w:ascii="arial" w:eastAsia="arial" w:hAnsi="arial" w:cs="arial"/>
          <w:color w:val="000000"/>
          <w:sz w:val="20"/>
          <w:lang w:val="en-US" w:eastAsia="en-US" w:bidi="ar-SA"/>
        </w:rPr>
        <w:t>2. Actions in respect of a contingent or unliquidated debt, the proof of which and valuation has that degree of complexity which makes the summary procedure prescribed by s. 95(2)of the Bankruptcy Act inappropriate.</w:t>
      </w:r>
    </w:p>
    <w:p>
      <w:pPr>
        <w:spacing w:before="120" w:line="260" w:lineRule="atLeast"/>
        <w:ind w:left="720"/>
        <w:rPr>
          <w:lang w:val="en-US" w:eastAsia="en-US" w:bidi="ar-SA"/>
        </w:rPr>
      </w:pPr>
      <w:r>
        <w:rPr>
          <w:rFonts w:ascii="arial" w:eastAsia="arial" w:hAnsi="arial" w:cs="arial"/>
          <w:color w:val="000000"/>
          <w:sz w:val="20"/>
          <w:lang w:val="en-US" w:eastAsia="en-US" w:bidi="ar-SA"/>
        </w:rPr>
        <w:t>3. Actions in which the bankrupt is a necessary party for the complete adjudication of the matters at issue involving other parties.</w:t>
      </w:r>
    </w:p>
    <w:p>
      <w:pPr>
        <w:spacing w:before="120" w:line="260" w:lineRule="atLeast"/>
        <w:ind w:left="720"/>
        <w:rPr>
          <w:lang w:val="en-US" w:eastAsia="en-US" w:bidi="ar-SA"/>
        </w:rPr>
      </w:pPr>
      <w:r>
        <w:rPr>
          <w:rFonts w:ascii="arial" w:eastAsia="arial" w:hAnsi="arial" w:cs="arial"/>
          <w:color w:val="000000"/>
          <w:sz w:val="20"/>
          <w:lang w:val="en-US" w:eastAsia="en-US" w:bidi="ar-SA"/>
        </w:rPr>
        <w:t>4. Actions brought to establish judgment against the bankrupt to enable the plaintiff to recover under a contract of insurance or indemnity or under compensatory legislation.</w:t>
      </w:r>
    </w:p>
    <w:p>
      <w:pPr>
        <w:spacing w:before="120" w:line="260" w:lineRule="atLeast"/>
        <w:ind w:left="720"/>
        <w:rPr>
          <w:lang w:val="en-US" w:eastAsia="en-US" w:bidi="ar-SA"/>
        </w:rPr>
      </w:pPr>
      <w:r>
        <w:rPr>
          <w:rFonts w:ascii="arial" w:eastAsia="arial" w:hAnsi="arial" w:cs="arial"/>
          <w:color w:val="000000"/>
          <w:sz w:val="20"/>
          <w:lang w:val="en-US" w:eastAsia="en-US" w:bidi="ar-SA"/>
        </w:rPr>
        <w:t>5. Actions in Ontario which, at the time of bankruptcy, have progressed to a point where logic dictates that the action be permitted to continue to judgment."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(p. 278)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the case at bar, any claim that the Law Firm may have against T.V.L. would not survive the bankruptcy and, accordingly, this is not a case where the declaration sought should be made merely because the debt will not be released: First Choice Capital Fund Ltd. v. First Canadian Capital Corp. </w:t>
      </w:r>
      <w:hyperlink r:id="rId769" w:history="1">
        <w:r>
          <w:rPr>
            <w:rFonts w:ascii="arial" w:eastAsia="arial" w:hAnsi="arial" w:cs="arial"/>
            <w:i/>
            <w:color w:val="0077CC"/>
            <w:sz w:val="20"/>
            <w:u w:val="single"/>
            <w:shd w:val="clear" w:color="auto" w:fill="FFFFFF"/>
            <w:lang w:val="en-US" w:eastAsia="en-US" w:bidi="ar-SA"/>
          </w:rPr>
          <w:t>(1999), 10 C.B.R. (4th) 277</w:t>
        </w:r>
      </w:hyperlink>
      <w:r>
        <w:rPr>
          <w:rFonts w:ascii="arial" w:eastAsia="arial" w:hAnsi="arial" w:cs="arial"/>
          <w:color w:val="000000"/>
          <w:sz w:val="20"/>
          <w:lang w:val="en-US" w:eastAsia="en-US" w:bidi="ar-SA"/>
        </w:rPr>
        <w:t xml:space="preserve"> (Sask. Q.B.). However, I am satisfied that the summary procedure available under s. 135 (1.1) of the B.I.A. is an inappropriate forum to determine the contemplated three Third Party Claims of the Law Firm against T.V.L. I am satisfied that the three claims of contribution and indemnity can only be determined if there is full discovery of documents and access to all other procedures available under the Rules including discovery of an officer of T.V.L. The summary procedure available under the B.I.A. is inappropriate in such a complex matter: Re Advocate Mines, supra; First Choice Capital Fund Ltd., supra; Re Wilanour Resources Ltd. </w:t>
      </w:r>
      <w:hyperlink r:id="rId770" w:history="1">
        <w:r>
          <w:rPr>
            <w:rFonts w:ascii="arial" w:eastAsia="arial" w:hAnsi="arial" w:cs="arial"/>
            <w:i/>
            <w:color w:val="0077CC"/>
            <w:sz w:val="20"/>
            <w:u w:val="single"/>
            <w:shd w:val="clear" w:color="auto" w:fill="FFFFFF"/>
            <w:lang w:val="en-US" w:eastAsia="en-US" w:bidi="ar-SA"/>
          </w:rPr>
          <w:t>(1982), 43 C.B.R.N.S. 153</w:t>
        </w:r>
      </w:hyperlink>
      <w:r>
        <w:rPr>
          <w:rFonts w:ascii="arial" w:eastAsia="arial" w:hAnsi="arial" w:cs="arial"/>
          <w:color w:val="000000"/>
          <w:sz w:val="20"/>
          <w:lang w:val="en-US" w:eastAsia="en-US" w:bidi="ar-SA"/>
        </w:rPr>
        <w:t xml:space="preserve"> (Ont. S.C.); Re Richards </w:t>
      </w:r>
      <w:hyperlink r:id="rId771" w:history="1">
        <w:r>
          <w:rPr>
            <w:rFonts w:ascii="arial" w:eastAsia="arial" w:hAnsi="arial" w:cs="arial"/>
            <w:i/>
            <w:color w:val="0077CC"/>
            <w:sz w:val="20"/>
            <w:u w:val="single"/>
            <w:shd w:val="clear" w:color="auto" w:fill="FFFFFF"/>
            <w:lang w:val="en-US" w:eastAsia="en-US" w:bidi="ar-SA"/>
          </w:rPr>
          <w:t>(1998), 7 C.B.R. (4th) 280</w:t>
        </w:r>
      </w:hyperlink>
      <w:r>
        <w:rPr>
          <w:rFonts w:ascii="arial" w:eastAsia="arial" w:hAnsi="arial" w:cs="arial"/>
          <w:color w:val="000000"/>
          <w:sz w:val="20"/>
          <w:lang w:val="en-US" w:eastAsia="en-US" w:bidi="ar-SA"/>
        </w:rPr>
        <w:t xml:space="preserve"> (Alta. Master); and Agricultural Credit Corp. of Saskatchewan v. Verwimp </w:t>
      </w:r>
      <w:hyperlink r:id="rId772" w:history="1">
        <w:r>
          <w:rPr>
            <w:rFonts w:ascii="arial" w:eastAsia="arial" w:hAnsi="arial" w:cs="arial"/>
            <w:i/>
            <w:color w:val="0077CC"/>
            <w:sz w:val="20"/>
            <w:u w:val="single"/>
            <w:shd w:val="clear" w:color="auto" w:fill="FFFFFF"/>
            <w:lang w:val="en-US" w:eastAsia="en-US" w:bidi="ar-SA"/>
          </w:rPr>
          <w:t>(1992), 15 C.B.R. (3rd) 116</w:t>
        </w:r>
      </w:hyperlink>
      <w:r>
        <w:rPr>
          <w:rFonts w:ascii="arial" w:eastAsia="arial" w:hAnsi="arial" w:cs="arial"/>
          <w:color w:val="000000"/>
          <w:sz w:val="20"/>
          <w:lang w:val="en-US" w:eastAsia="en-US" w:bidi="ar-SA"/>
        </w:rPr>
        <w:t xml:space="preserve"> (Sask. Q.B.).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T.V.L. is named as a defendant in all three Actions, a Notice of Discontinuance has been filed in one. In another, an agreement has been reached that no redress will be sought against T.V.L., that T.V.L. will not defend the Action in any way, but that counsel will have access to many of the documents in possession of the Trustee. In order for the Law Firm to fully defend its position in the three Actions and, in order that it can fully explore any claim to contribution and indemnity that it may have against T.V.L., I am satisfied that the Law Firm must have full access to the documents of T.V.L.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Law Firm also submits that there are issues of credibility which require a trial and which cannot be raised in the context of the Proof of Claim. I agree.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in the three Actions are claiming in excess of $40,000,000 against the Law Firm. If the Law Firm is not in a position to reduce its claim against T.V.L. to judgment, it will be exposed to the claims of the various plaintiffs in the three Actions, but will not have any recourse against the assets of T.V.L. under its alleged right of contribution and indemnity. I am satisfied that this would result in material prejudice to the Law Firm. As well, unless it can establish a right of contribution or indemnity, the Law Firm will not be able to submit a Proof of Claim in an acceptable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January 4, 2002 Affidavit, the Trustee sets out the current status of the bankruptcy: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bankrupt owned some real estate. Most of it has been liquidated. There are many claims outstanding. It appears that when the process now ongoing is concluded there will be something less than $3,000,000 available for distribution. There are not many trade creditors in the ordinary sense. They amount to about $1,000,000 in all. The investors in the various schemes and creditors have all or nearly all filed Proofs of Claim; more claims are expected to be filed. Claims in hand add up to about $30,000,000. Thus an average dividend in the sum of around $.05 on the dollar is indicated if all classes of creditors participate equally.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satisfied that the involvement of the Trustee of T.V.L. will probably not involve any delay in any ultimate distribution to the creditors of T.V.L. It may also be the case that the Trustee can make arrangements with the Law Firm to deal with the litigation by making arrangements such as have already been made with one of the plaintiffs in one of the 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However, the primary argument of the Trustee is that the Law Firm would not be in a position to file a Proof of Claim in the Estate and, accordingly, any attempt to obtain a judgment against T.V.L. will only be an exercise of wasted time, effort and money to the Estate.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Trustee submits that, if a principal creditor proves for the whole of its claim, a surety who has paid the amount of the liability cannot also prove against the bankrupt estate. The Trustee submits that the Estate, having received Proofs of Claim from the plaintiffs in the Giles, Dextras, and Elms Actions, does not have to accept further Proofs of Claim relating to the same debt from the Law Firm. Even if the plaintiffs in those three Actions can establish liability against the Law Firm, the Law Firm could not then claim in the Estate of T.V.L. The Trustee submits that the eventual Proof of Claim of the Law Firm would be brought: "... in effect by a contingent guarantor or indemnitor."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Trustee relies on the following commentary by the learned authors, Houlden and Morawetz, in Annotated Bankruptcy &amp; Insolvency Act, (2000):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Under the "rule against double proof", there cannot be two proofs of claim filed for the same debt, even though there may be two separate contracts in respect of the same debt: Re Oriental Commercial Bank; Ex parte European Bank (1871), L.R. 7 Ch. App. 99, 41 L.J. Ch. 327, 52 L.T. 170 (C.A.). There may be several claimants with respect to a debt, but there is only one debt and double proof in respect to it is not permitted: Re Coughlin &amp; Co.; Ex parte Guarantee Co. of North America, </w:t>
      </w:r>
      <w:hyperlink r:id="rId773" w:history="1">
        <w:r>
          <w:rPr>
            <w:rFonts w:ascii="arial" w:eastAsia="arial" w:hAnsi="arial" w:cs="arial"/>
            <w:i/>
            <w:color w:val="0077CC"/>
            <w:sz w:val="20"/>
            <w:u w:val="single"/>
            <w:shd w:val="clear" w:color="auto" w:fill="FFFFFF"/>
            <w:lang w:val="en-US" w:eastAsia="en-US" w:bidi="ar-SA"/>
          </w:rPr>
          <w:t>4 C.B.R. 294</w:t>
        </w:r>
      </w:hyperlink>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[1923] 3 W.W.R. 1177</w:t>
        </w:r>
      </w:hyperlink>
      <w:r>
        <w:rPr>
          <w:rFonts w:ascii="arial" w:eastAsia="arial" w:hAnsi="arial" w:cs="arial"/>
          <w:color w:val="000000"/>
          <w:sz w:val="20"/>
          <w:lang w:val="en-US" w:eastAsia="en-US" w:bidi="ar-SA"/>
        </w:rPr>
        <w:t xml:space="preserve">, 33 Man. R. 449 </w:t>
      </w:r>
      <w:hyperlink r:id="rId773" w:history="1">
        <w:r>
          <w:rPr>
            <w:rFonts w:ascii="arial" w:eastAsia="arial" w:hAnsi="arial" w:cs="arial"/>
            <w:i/>
            <w:color w:val="0077CC"/>
            <w:sz w:val="20"/>
            <w:u w:val="single"/>
            <w:shd w:val="clear" w:color="auto" w:fill="FFFFFF"/>
            <w:lang w:val="en-US" w:eastAsia="en-US" w:bidi="ar-SA"/>
          </w:rPr>
          <w:t>[1923] 4 D.L.R. 971</w:t>
        </w:r>
      </w:hyperlink>
      <w:r>
        <w:rPr>
          <w:rFonts w:ascii="arial" w:eastAsia="arial" w:hAnsi="arial" w:cs="arial"/>
          <w:color w:val="000000"/>
          <w:sz w:val="20"/>
          <w:lang w:val="en-US" w:eastAsia="en-US" w:bidi="ar-SA"/>
        </w:rPr>
        <w:t xml:space="preserve"> (Man. C.A.)....</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The rule against double proof is designed to ensure the pari passu distribution of the bankrupt's assets on a pro rata basis among the unsecured creditors by absolving the trustee from paying two dividends on what is essentially the same debt: Re Olympia &amp; York Developments Ltd. </w:t>
      </w:r>
      <w:hyperlink r:id="rId774" w:history="1">
        <w:r>
          <w:rPr>
            <w:rFonts w:ascii="arial" w:eastAsia="arial" w:hAnsi="arial" w:cs="arial"/>
            <w:i/>
            <w:color w:val="0077CC"/>
            <w:sz w:val="20"/>
            <w:u w:val="single"/>
            <w:shd w:val="clear" w:color="auto" w:fill="FFFFFF"/>
            <w:lang w:val="en-US" w:eastAsia="en-US" w:bidi="ar-SA"/>
          </w:rPr>
          <w:t>(1998), 4 C.B.R. (4th) 189</w:t>
        </w:r>
      </w:hyperlink>
      <w:r>
        <w:rPr>
          <w:rFonts w:ascii="arial" w:eastAsia="arial" w:hAnsi="arial" w:cs="arial"/>
          <w:color w:val="000000"/>
          <w:sz w:val="20"/>
          <w:lang w:val="en-US" w:eastAsia="en-US" w:bidi="ar-SA"/>
        </w:rPr>
        <w:t xml:space="preserve"> (Ont. Gen. Div.). The existence of separate and distinct claims or liabilities is not determinative of whether there is no double proof: the crucial issue is whether the separate claims relate in substance to the same debt: Re Olympia &amp; York Developments Ltd., supra.</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(p. 457)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objection by the Trustee is premature. It is not clear whether the Proofs of Claim which may have been filed relate to the same indebtedness as will be created if the Law Firm can establish its third party claims against the Law Firm. As well, the Law Firm may well be in a position to be indemnified by T.V.L. for its legal costs in defending the three Actions. It is not clear that this amount and any judgment that the plaintiffs in the three Actions may obtain against the Law Firm arise from "the same debt".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all of the Proofs of Claim are submitted in final form, the Trustee will then be in a position to consider whether the "Rule Against Double Proof" applies to this situation or whether it only applies to debts where there is a surety or a guarantor. Until that time, the Law Firm should be afforded the opportunity to establish its claim for contribution and/or indemnity.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will be a declaration pursuant to s. 69.4 of the B.I.A. that the stay of proceedings in the bankruptcy of T.V.L. shall not operate in respect of the Law Firm in relation to the Giles Action, the Dextras Action, and the Elms Action. The question of the entitlement of the Law Firm to their costs of this application will be reserved to the decision of the Trial Judge in the three Actions.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BURNYEAT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5"/>
          <w:headerReference w:type="default" r:id="rId776"/>
          <w:footerReference w:type="even" r:id="rId777"/>
          <w:footerReference w:type="default" r:id="rId778"/>
          <w:headerReference w:type="first" r:id="rId779"/>
          <w:footerReference w:type="first" r:id="rId7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1" w:history="1">
        <w:r>
          <w:rPr>
            <w:rFonts w:ascii="arial" w:eastAsia="arial" w:hAnsi="arial" w:cs="arial"/>
            <w:b/>
            <w:bCs/>
            <w:i/>
            <w:color w:val="0077CC"/>
            <w:kern w:val="32"/>
            <w:sz w:val="28"/>
            <w:szCs w:val="32"/>
            <w:u w:val="single"/>
            <w:shd w:val="clear" w:color="auto" w:fill="FFFFFF"/>
            <w:lang w:val="en-US" w:eastAsia="en-US" w:bidi="ar-SA"/>
          </w:rPr>
          <w:t>T.L. v. Chan, [2000] B.C.J. No. 2242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C994444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2242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1624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81 B.C.L.R. (3d) 350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C.P.C. (4th) 283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A.C.W.S. (3d) 765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T.L., plaintiff, and Dr. William Chan,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2"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5" w:name="Keywords_40"/>
      <w:bookmarkEnd w:id="285"/>
      <w:r>
        <w:rPr>
          <w:rFonts w:ascii="arial" w:eastAsia="arial" w:hAnsi="arial" w:cs="arial"/>
          <w:b/>
          <w:color w:val="000000"/>
          <w:sz w:val="20"/>
          <w:lang w:val="en-US" w:eastAsia="en-US" w:bidi="ar-SA"/>
        </w:rPr>
        <w:t>Practice — Discovery — Production and inspection of documents — What documents must be produced — Privileged documents, doctor and hospital records, etc.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6" w:name="Case Summary_36"/>
            <w:bookmarkEnd w:id="2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TL for production of documents. TL commenced an action against the defendant doctor, Chan, claiming that he had sexually assaulted her. The doctor denied any involvement of a sexual nature with her, denied sexually assaulting her and denied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treating her. The documents she sought pertained to other patients who may have sued him for sexual assault and documents pertaining to any other patient who filed complaints of sexual misconduct with the College of Physicians and Surgeons. The doctor argued that the documents were not relevant to the determination of TL's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7" w:name="Holdings of Court_36"/>
            <w:bookmarkEnd w:id="28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doctor was ordered to prepare a list of documents that included the documents in his possession or control relating to allegations by TL or any other patient who had complained of being sexually assaulted by the doctor. The list would not include any document pertaining to any allegation that had been found not to have been proved by a patient on a balance of probabilities. The name of any patient, other than TL, was not to be disclosed. The doctor's solicitors were to serve a letter prepared by TL's solicitors upon each patient in respect of whom the doctor stated an objection to production based on privilege.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8" w:name="Legislation Cited_27"/>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3"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26(1.2).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Practitioners Act, R.S.B.C. 1996, c. 285, s. 70(6), 70(10).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9" w:name="Counsel_47"/>
      <w:bookmarkEnd w:id="2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4"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Meagan Ellis, for the plaintiff. Christopher M. Rusnak,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46"/>
      <w:bookmarkEnd w:id="290"/>
      <w:r>
        <w:pict>
          <v:line id="_x0000_s1245"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PITFIELD J."/>
            <w:bookmarkEnd w:id="291"/>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28, 1999 T.L. commenced an action against her physician, Dr. Chan, claiming he sexually assaulted her. T.L. applies for the production of documents pertaining to other patients who may have sued Chan for sexual assault and documents pertaining to any other patient who filed complaints of sexual misconduct with the College of Physicians and Surgeons.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Chan says the documents pertaining to other patients are not relevant to the determination of T.L.'s claim. Alternatively, Chan says that the documents are privileged and must not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application raises important issues with respect to the pre-trial production of documents, concerned as it is with the conflict between the right of a plaintiff to have the benefit of full discovery and the privacy interest of one or more individuals who are not parties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her notice of motion, T.L. seeks the following:</w:t>
      </w:r>
      <w:r>
        <w:rPr>
          <w:rFonts w:ascii="arial" w:eastAsia="arial" w:hAnsi="arial" w:cs="arial"/>
          <w:sz w:val="20"/>
          <w:lang w:val="en-US" w:eastAsia="en-US" w:bidi="ar-SA"/>
        </w:rPr>
        <w:cr/>
      </w:r>
    </w:p>
    <w:p>
      <w:pPr>
        <w:numPr>
          <w:numId w:val="3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defendant shall produce and deliver to the solicitor for the plaintiff copies of all correspondence from the defendant or his solicitors to the College of Physicians and Surgeons regarding a complaint of sexual misconduct by L.M. and by any other patient or former patient of the defendant.</w:t>
      </w:r>
    </w:p>
    <w:p>
      <w:pPr>
        <w:numPr>
          <w:numId w:val="3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defendant shall produce and deliver all documents contained in the file of counsel for the defendant in the matter of L.M. v. Chan.</w:t>
      </w:r>
    </w:p>
    <w:p>
      <w:pPr>
        <w:numPr>
          <w:numId w:val="3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defendant produce and deliver to the solicitor for the plaintiff all documents contained in files of counsel for the defendant in proceedings, both previous and ongoing, concerning allegations of inappropriate sexual conduct by any patient or former patient of the defendant, other than the plaintiff and L.M.</w:t>
      </w:r>
    </w:p>
    <w:p>
      <w:pPr>
        <w:numPr>
          <w:numId w:val="3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such further and other relief as this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T.L. pleads that: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Chan was her doctor from September 1990 to the summer of 1994, and was negligent in prescribing narcotic drugs including, but not limited to, Tylenol 3, Tylenol 4, Ativan, Percocet, Empracet, Flexeril, Torodol and Valium that were harmful to her health.</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developed an addiction to cocaine during the time that she was in Chan's care and he was negligent in counselling her for the addiction rather than referring her for counselling by some other professional.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sexually assaulted by Chan on a number of occasions in the period from 1992 to 1994 when incidents of sexual contact not involving intercourse are alleged, and on a number of occasions from October 1993 to April 1994 when incidents of sexual intercourse are alleged.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administering large quantities of narcotic drugs, Chan intentionally induced a physical, mental and emotional state in T.L. by which Chan's sexual assaults could be facilitated.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Chan encouraged or induced in T.L. a view that if she resisted his sexual advances, Chan would stop providing her with narcotic drugs and medical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T.L. pleads particulars of alleged similar fact evidence derived from a statement of claim filed by L.M. against Chan in February 1992. That claim arose from incidents alleged to have occurred in the period from March 1989 until October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his defence to the plaintiff's claim, Chan denies any involvement of a sexual nature with her, denies sexually assaulting her, and denies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treating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My understanding is that no examinations for discovery have been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makes the following submissions: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document which may either directly or indirectly assist a party to advance his or her own case or damage the case of his or her adversary is compellable on discovery. (Compagnie Financière et Commerciales du Pac v. Peruvian Guano Co. (1882), 11 Q.B.D. 55 (C.A.)).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Records of investigations which have arisen out of complaints against a defendant involving conduct of the kind alleged in a statement of claim are relevant and producible. (Farren v. Finnan et al (B.C.S.C. No. C901712, November 30, 1994); </w:t>
      </w:r>
      <w:hyperlink r:id="rId782" w:history="1">
        <w:r>
          <w:rPr>
            <w:rFonts w:ascii="arial" w:eastAsia="arial" w:hAnsi="arial" w:cs="arial"/>
            <w:i/>
            <w:color w:val="0077CC"/>
            <w:sz w:val="20"/>
            <w:u w:val="single"/>
            <w:shd w:val="clear" w:color="auto" w:fill="FFFFFF"/>
            <w:lang w:val="en-US" w:eastAsia="en-US" w:bidi="ar-SA"/>
          </w:rPr>
          <w:t>[1994] B.C.J. No. 2711</w:t>
        </w:r>
      </w:hyperlink>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that a defendant has been the subject of proceedings relating to allegations of sexual misconduct with one or more patients is sufficient to meet the threshold requirement of establishing that the applicant is not merely on a fishing expedition (F. v. A Psychiatrist </w:t>
      </w:r>
      <w:hyperlink r:id="rId783" w:history="1">
        <w:r>
          <w:rPr>
            <w:rFonts w:ascii="arial" w:eastAsia="arial" w:hAnsi="arial" w:cs="arial"/>
            <w:i/>
            <w:color w:val="0077CC"/>
            <w:sz w:val="20"/>
            <w:u w:val="single"/>
            <w:shd w:val="clear" w:color="auto" w:fill="FFFFFF"/>
            <w:lang w:val="en-US" w:eastAsia="en-US" w:bidi="ar-SA"/>
          </w:rPr>
          <w:t>(1984), 53 B.C.L.R. 216</w:t>
        </w:r>
      </w:hyperlink>
      <w:r>
        <w:rPr>
          <w:rFonts w:ascii="arial" w:eastAsia="arial" w:hAnsi="arial" w:cs="arial"/>
          <w:color w:val="000000"/>
          <w:sz w:val="20"/>
          <w:lang w:val="en-US" w:eastAsia="en-US" w:bidi="ar-SA"/>
        </w:rPr>
        <w:t xml:space="preserve"> (B.C.S.C.)).</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for production of documents is not whether the evidence sought on discovery is admissible as similar fact evidence at trial but whether proper discovery could develop evidence of a system or pattern of conduct that might be admissible. (F. v. A Psychiatrist, supra at p. 221).</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as in this case, punitive damages are claimed, a plaintiff should be entitled to an order requiring the production of documents relating to prior or subsequent misconduct of a similar nature. (Rioux v. Smith et al (1983), 43 B.C.L.R. 393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Chan opposes the plaintiff's application on the following grounds: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of which production is sought are not relevant and will not lead to a train of inquiry towards relevant information.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of which production is sought are not directly relevant to the issues between T.L. and Chan. Rather, their alleged relevance arises from a pleading of similar fact evidence and the desire of counsel to explore the potential for more similar fact evidence.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T.L. is seeking an overly wide scope of disclosure to allow an opportunity for a fishing expedition through document disclosure and later examinations for discovery.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the documents of which production is sought are relevant to the litigation then most, if not all, are subject to obligations of confidentiality or claims of privilege.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application for production relates to similar fact evidence, the principles of disclosure as stated and applied in Compagnie Financière v. Peruvian Guano, supra; Dufault v. Stevens </w:t>
      </w:r>
      <w:hyperlink r:id="rId784" w:history="1">
        <w:r>
          <w:rPr>
            <w:rFonts w:ascii="arial" w:eastAsia="arial" w:hAnsi="arial" w:cs="arial"/>
            <w:i/>
            <w:color w:val="0077CC"/>
            <w:sz w:val="20"/>
            <w:u w:val="single"/>
            <w:shd w:val="clear" w:color="auto" w:fill="FFFFFF"/>
            <w:lang w:val="en-US" w:eastAsia="en-US" w:bidi="ar-SA"/>
          </w:rPr>
          <w:t>(1978), 6 B.C.L.R. 199</w:t>
        </w:r>
      </w:hyperlink>
      <w:r>
        <w:rPr>
          <w:rFonts w:ascii="arial" w:eastAsia="arial" w:hAnsi="arial" w:cs="arial"/>
          <w:color w:val="000000"/>
          <w:sz w:val="20"/>
          <w:lang w:val="en-US" w:eastAsia="en-US" w:bidi="ar-SA"/>
        </w:rPr>
        <w:t xml:space="preserve"> (S.C.C.); and F. v. A Psychiatrist, supra, must be read in context with the more recent principles regarding the production of third party information described by the Supreme Court of Canada in M.(A.) v. Ryan </w:t>
      </w:r>
      <w:hyperlink r:id="rId785" w:history="1">
        <w:r>
          <w:rPr>
            <w:rFonts w:ascii="arial" w:eastAsia="arial" w:hAnsi="arial" w:cs="arial"/>
            <w:i/>
            <w:color w:val="0077CC"/>
            <w:sz w:val="20"/>
            <w:u w:val="single"/>
            <w:shd w:val="clear" w:color="auto" w:fill="FFFFFF"/>
            <w:lang w:val="en-US" w:eastAsia="en-US" w:bidi="ar-SA"/>
          </w:rPr>
          <w:t>(1997), 29 B.C.L.R. (3d) 133</w:t>
        </w:r>
      </w:hyperlink>
      <w:r>
        <w:rPr>
          <w:rFonts w:ascii="arial" w:eastAsia="arial" w:hAnsi="arial" w:cs="arial"/>
          <w:color w:val="000000"/>
          <w:sz w:val="20"/>
          <w:lang w:val="en-US" w:eastAsia="en-US" w:bidi="ar-SA"/>
        </w:rPr>
        <w:t xml:space="preserve">; and R. v. O'Connor </w:t>
      </w:r>
      <w:hyperlink r:id="rId786" w:history="1">
        <w:r>
          <w:rPr>
            <w:rFonts w:ascii="arial" w:eastAsia="arial" w:hAnsi="arial" w:cs="arial"/>
            <w:i/>
            <w:color w:val="0077CC"/>
            <w:sz w:val="20"/>
            <w:u w:val="single"/>
            <w:shd w:val="clear" w:color="auto" w:fill="FFFFFF"/>
            <w:lang w:val="en-US" w:eastAsia="en-US" w:bidi="ar-SA"/>
          </w:rPr>
          <w:t>(1995), 130 D.L.R. (4th) 235</w:t>
        </w:r>
      </w:hyperlink>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Production of documents in response to an application such as that brought by the plaintiff should be granted only where the documents disclosed will likely lead the plaintiff on a train of inquiry to evidence that is "strikingly similar" to the claim made by the plaintiff and in circumstances where the applicant's interest in production outweighs the privacy interests associated with the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application raises the question of how and when, if at all, a party's right to compel the disclosure and production of relevant documents in the possession of another party in a civil proceeding should be balanced against the privilege or right of privacy that a non-party may have in such documents.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to Disclosure and Production of Relevant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statement of claim alleges that Chan sexually assaulted T.L. The question whether Chan has been named as a defendant in any other civil action or in any complaint to the College of Physicians and Surgeons wherein an allegation of sexual assault has been made is relevant to the matters in issue in this action. The facts that form the substance of any such action or complaint may be similar fact evidence that could be admissible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the admissibility of similar fact evidence, as with any evidence, is an issue properly reserved for the trial judge, the potential relevance of any document or class of document to the litigation is an issue that may be raised during the pre-trial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Questions reasonably linked to a determination whether similar fact evidence exists may be asked on examination for discovery. Questions directed to that purpose must be framed in a manner that will elicit answers with respect to complaints of other conduct that is, in fact, similar to the allegations made in the action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F. v. A Psychiatrist, supra, McEachern C.J.S.C., as he then was, addressed the question whether the defendant could be compelled to answer the question whether he had been disciplined by the College of Physicians and Surgeons for having sexual relations with a patient who was not a party to the action. The learned Chief Justice said the following at p. 221: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right of the plaintiff to obtain information relating to the matter in issue (intercourse with a patient), I think the plaintiff is entitled to discovery with respect to similar facts so that she may be in a position to make a proper submission at the trial on a voir dire or otherwise on the question of admissibility of similar fact evidence. To prevent this question from increasing the scope of discovery unreasonably, I think disclosure may be limited in this case to complaints of intercourse with a patient and not complaints against the defendant generally.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were only dealing with an application for production of documents in the possession of the college, I think, subject to the question of informants' privilege already mentioned, I would order production of documents with the names and identities of complainants deleted and leave it to the plaintiff, with such information in hand, to make a further application for names and identities if the information developed in that way could arguably be admissible. But on the continued examination for discovery of the defendant, he will be examined on information already known to him and I see no answer to the plaintiff's right to explore that question, unfortunate as that may be to complainants who may prefer not to be identified. That being so, I see no reason artificially to limit the production of the college to which I think the plaintiff, on the authorities, is entitled.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question of privilege for unidentified informants, therefore, the college must produce documentation in its possession relating to complaints against the defendant about intercourse with patients and the plaintiff may also examine the defendant for discovery on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my opinion, if questions directed to the existence of similar fact evidence may be asked on discovery, a party should be able to demand production of documents that pertain to events that are in the nature of similar fact evidence before convening the discovery. However, the notice to produce documents must be framed in terms that extend the demand only to documents pertaining to other incidents or alleged incidents sufficiently similar to the subject matter of the claim that they might constitute 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party to whom the notice to produce documents is directed may follow any of a number of courses of action in response. First, the party may list the documents in his or her possession or control and make no objection to production. Second, the party may list such documents and agree to production while reserving the right to object on examination for discovery and at trial, to the admissibility of the documents at trial on the basis that they lack relevance. Third, the party may list the documents and state a ground or grounds of objection to production in relation to each document. Fourth, the party may advise that he or she objects to the listing or production of documents of the class or kind demanded on the basis that they lack relevance to the proceeding. Finally, the party may apply for an order under Rule 26(1.2) to be excused from the production of certain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Faced with an objection to production for inspection on the grounds of relevance, the party making the demand may apply to the court for an order compelling description of the documents in a list. On the hearing of that application, the only issue should be whether the document of which production is sought could assist, or possibly assist, in advancing the applicant's case or defeating the case of the opponent.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If the document assists or might assist, the document will relate to a matter in issue (see Compagnie Financière et Commerciale du Pac. v. Peruvian Guano Co., supra). The document must therefore be described in a list of documents and produced for inspection, subject only to proper objections to production for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If the document cannot assist, it need not be described in a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this case, T.L. seeks production of documents in Chan's possession or control that pertain to allegations of his sexual assault of the plaintiff, L.M. in respect of whom particulars are pleaded, or any other person who has been his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Having regard for the principles I have described, Chan is obliged to describe in a list of documents all of the documents in his possession or control that relate to his association, professional or otherwise, with the plaintiff. That requirement extends to documents in the possession of counsel acting on his behalf as those documents are in the control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Subject to an exception, Chan is obliged to describe all documents in his possession or control pertaining to L.M. if, and only if, they pertain to acts of the kind alleged by T.L. in her statement of claim, namely, sexual assault whether or not intercourse was involved. Patient charts or other documents prepared by Chan on the occasion of a patient visit when he was alleged to have sexually assaulted L.M. would be among the documents required to be listed. Patient charts or other documents pertaining to patient visits or consultations during which no sexual assault was alleged by L.M. need not be listed. Those visits or consultations do not relate to a matter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opinion there should be an exception to the general requirement I have described. Documents in Chan's possession or control pertaining to an assault alleged by L.M. will not be relevant to the adjudication of T.L.'s claim if there has been a judicial determination or a determination by the College of Physicians and Surgeons that Chan did not sexually assault L.M. Sexual assaults in respect of which L.M.'s complaint has not been sustained cannot fall within the rubric of 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exception will not extend to a compromise by Chan of L.M.'s complaint against him whether or not the compromise included an admission by Chan that any of the alleged incidents actually occurred. In my opinion documents relating to matters in respect of which there has been compromise could still be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principles I have described with respect to L.M. apply equally where other patients who are not parties to the present litigation are involved. In his list of documents, Chan must disclose all documents that pertain to civil actions commenced against him by other patients or complaints made by them to the College of Physicians and Surgeons if the subject matter of the action or complaint was sexual assault with or without intercourse. The limitations on the obligation that I have described in relation to L.M. apply equally to documents pertaining to other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To the extent Chan objects to production for inspection of a document described in the list, the ground of objection, as it pertains to the document, must be stated. Without intending to restrict the objections that might be made, grounds would include solicitor-client privilege, a prohibition against production as provided by the Medical Practitioners Act, and a claim that the patient enjoys a privilege from production.</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Patient's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wants to know what other patients say of Chan's conduct towards them. If that knowledge is to be of assistance to the plaintiff in this action, she or counsel on her behalf will undoubtedly want to talk to patients who have alleged other assaults and enlist their support in advancing the plaintiff's cause of action against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her notice of motion, the plaintiff says that any list that includes documents relating to L.M. or any other patient should specify "any claim for privilege that the defendant may have". Standing alone, that kind of requirement would recognize the solicitor-client privilege Chan has in relation to confidential communications passing between him and a lawyer as well as documents in counsel's possession that might be privileged as part of counsel's litigation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requirement does not, however, recognize the privilege a patient may have in relation to documents in Chan's possession or the privacy interest that may have the effect of denying the plaintiff access to the documents she wants to see. The court must ensure respect for, and where appropriate, protection of any privilege or privacy interest a patient who is not a party to the litigation may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M.(A.) v. Ryan </w:t>
      </w:r>
      <w:hyperlink r:id="rId785" w:history="1">
        <w:r>
          <w:rPr>
            <w:rFonts w:ascii="arial" w:eastAsia="arial" w:hAnsi="arial" w:cs="arial"/>
            <w:i/>
            <w:color w:val="0077CC"/>
            <w:sz w:val="20"/>
            <w:u w:val="single"/>
            <w:shd w:val="clear" w:color="auto" w:fill="FFFFFF"/>
            <w:lang w:val="en-US" w:eastAsia="en-US" w:bidi="ar-SA"/>
          </w:rPr>
          <w:t>(1997), 29 B.C.L.R. (3d) 133</w:t>
        </w:r>
      </w:hyperlink>
      <w:r>
        <w:rPr>
          <w:rFonts w:ascii="arial" w:eastAsia="arial" w:hAnsi="arial" w:cs="arial"/>
          <w:color w:val="000000"/>
          <w:sz w:val="20"/>
          <w:lang w:val="en-US" w:eastAsia="en-US" w:bidi="ar-SA"/>
        </w:rPr>
        <w:t>, the Supreme Court of Canada faced the question whether a psychiatrist who had counselled the plaintiff following a sexual assault by another physician should be required to produce her personal notes and records containing statements the plaintiff had made in the course of the counselling. The psychiatrist did not object to the production of reporting letters but did object to the production of her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British Columbia Court of Appeal, </w:t>
      </w:r>
      <w:hyperlink r:id="rId787" w:history="1">
        <w:r>
          <w:rPr>
            <w:rFonts w:ascii="arial" w:eastAsia="arial" w:hAnsi="arial" w:cs="arial"/>
            <w:i/>
            <w:color w:val="0077CC"/>
            <w:sz w:val="20"/>
            <w:u w:val="single"/>
            <w:shd w:val="clear" w:color="auto" w:fill="FFFFFF"/>
            <w:lang w:val="en-US" w:eastAsia="en-US" w:bidi="ar-SA"/>
          </w:rPr>
          <w:t>(1994), 98 B.C.L.R. (2d) 1</w:t>
        </w:r>
      </w:hyperlink>
      <w:r>
        <w:rPr>
          <w:rFonts w:ascii="arial" w:eastAsia="arial" w:hAnsi="arial" w:cs="arial"/>
          <w:color w:val="000000"/>
          <w:sz w:val="20"/>
          <w:lang w:val="en-US" w:eastAsia="en-US" w:bidi="ar-SA"/>
        </w:rPr>
        <w:t>, had ordered disclosure of reporting letters and notes recording discussions between the counselling psychiatrist and the plaintiff. Disclosure was not ordered of the psychiatrist's personal notes used to make sense of what the plaintiff was telling her. The plaintiff had assured the court the psychiatrist would not be called as a witness at trial and the court regarded her diagnosis as therefore being of "no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of Appeal placed four conditions on disclosure: inspection would be confined to the defendant's solicitors and expert witnesses and the defendant himself could not see the documents; any person who saw the documents should not disclose their contents to anyone not entitled to inspect them; the documents could be used only for the purposes of the litigation; and only one copy of the notes was to be made by the defendant's solicitors to be passed as necessary to the defendant's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McLachlin J., as she then was, stated the issue before the Supreme Court of Canada in these terms (p. 138):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Put in terms of principle, should a defendant's right to relevant material to the end of testing the plaintiff's case outweigh the plaintiff's expectation that communications between her and her psychiatrist will be kept in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Ryan the application for production was directed to the psychiatrist who had counselled the plaintiff following the assault and not to the plaintiff herself. At the outset, the court stated that if the plaintiff had privilege in the documents, it could be lost only by waiver and the plaintiff's conduct did not support a finding of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McLachlin J. expressed concern for the protection of the plaintiff's privacy interest at p. 142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her privacy interest arises and hence falls to be considered in the context of her relationship to her psychiatrist does not negate the fact that what is at issue is her privacy interest and whether it should, in the circumstances of the case, prevail over the defendant's right to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Supreme Court of Canada held that if the plaintiff in that case had a privilege in the documents of which disclosure was sought, production should not be ordered and, if not, production should be ordered. The existence of privilege would be determined by reference to what have been called the four "Wigmore principles", namely:</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communications must have originated in a confidence that they will not be disclosed.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element of confidentiality must be essential to the full and satisfactory maintenance of the relation between the parties to the communication.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 must be one which in the opinion of the community ought to be sedulously fostered.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 served by protecting the communications from disclosure must outweigh the interest of pursuing the truth and disposing correctly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the facts in Ryan, the court concluded that the first three requirements had been met so that the question whether privilege was made out required the court to balance the competing interests described in the fourth principle. In that analysis privilege might be afforded partial as opposed to absolute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McLachlin J. concluded that while the Court of Appeal had not proceeded on the basis of privilege, its orders were supported by the principles relating to privilege as she had described them and balanced the competing interests of preserving confidentiality while disclosing communications that might be expected to bear on the critical issue of the extent to which the defendant's conduct caused the difficulties the appellant was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kind of analysis described by the Supreme Court of Canada in Ryan is equally appropriate where, as in this case, the privilege that may exist in respect of the documents sought belongs to one or more non-parties whose identity is not known to the plaintiff and to whom no application for production has been directed.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privilege requiring protection does not belong to Chan. To the extent the privilege exists, it is that of his patients. Chan cannot be compelled to disclose and thereby negative the privilege. He should be obliged to ensure it is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It may be that some of the documents in Chan's possession or control are exempt from production by virtue of the Medical Practitioners Act, </w:t>
      </w:r>
      <w:hyperlink r:id="rId788" w:history="1">
        <w:r>
          <w:rPr>
            <w:rFonts w:ascii="arial" w:eastAsia="arial" w:hAnsi="arial" w:cs="arial"/>
            <w:i/>
            <w:color w:val="0077CC"/>
            <w:sz w:val="20"/>
            <w:u w:val="single"/>
            <w:shd w:val="clear" w:color="auto" w:fill="FFFFFF"/>
            <w:lang w:val="en-US" w:eastAsia="en-US" w:bidi="ar-SA"/>
          </w:rPr>
          <w:t>R.S.B.C. 1996, c. 285</w:t>
        </w:r>
      </w:hyperlink>
      <w:r>
        <w:rPr>
          <w:rFonts w:ascii="arial" w:eastAsia="arial" w:hAnsi="arial" w:cs="arial"/>
          <w:color w:val="000000"/>
          <w:sz w:val="20"/>
          <w:lang w:val="en-US" w:eastAsia="en-US" w:bidi="ar-SA"/>
        </w:rPr>
        <w:t>. Subsections 70(6) through (10)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70(6) No action lies against a medical practitioner for disclosing or submitting to the college or its nominee information or records or copies of records relating to the care of a patient if the disclosure or submission is made in good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Subject to the Ombudsman Act, each person employed in the administration of section 55 to 66, including a person conducting an inquiry or investigation, must preserve confidentiality with respect to all matters or things that come to the person's knowledge or into the person's possession in the course of the person's duties except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may be required in connection with the administration of sections 51 to 66 and any rules relating to those sections,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may be authorized by the executive committee if it considers disclosure to be in the public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 person to whom subsection (7) applies, must not, insofar as the laws of British Columbia apply, give, or be compelled to give, evidence in a court or in proceedings of a judicial nature concerning knowledge gained in the exercise of a power or duty under section 21, 28 or 51 to 66 except in a proceeding under this Act or the rules under section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records of a person, to whom subsection (7) applies, are not compellable in a court or in proceedings of a judicial nature insofar as the laws of British Columbia apply except in a proceeding under this Act or the rules under section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A person who contravenes subsection (7) commits an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Chan is obliged to ensure compliance with the provisions of the Medical Practitioners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would like all matters pertaining to the production of documents relating to patients other than T.L. to be resolved on this application. In my opinion that cannot and should not be done given the number of competing interests that are at stake and the issues as I have described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Some procedure is required by which the issues can be addressed in a manner that is fair and just for all concerned. That which I consider appropriate in the circumstances before me is the following:</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 will be required to prepare a list of documents that, in addition to any other document relating to a matter in issue, will list the documents in his possession or control relating to allegations by T.L. or any other patient of sexual assault by Chan, whether or not intercourse was involved.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 of documents shall not include any document pertaining to any allegation that has been found, by a court or by the College of Physicians and Surgeons, not to have been proved by a patient on a balance of probabilities.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any patient, other than T.L., shall not be disclosed in the list of documents.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ground on which any objection to the production of any document is based shall be described in respect of each such document in conformity with Rule 26(1.2) of the Rules of Court.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Chan's solicitors shall serve personally upon each patient in respect of whom Chan states an objection to production based on privilege, a letter prepared by T.L.'s solicitors. The letter shall advise that a claim of privilege from production has been made by Chan on behalf of the patient in an action in which Chan is alleged to have sexually assaulted the plaintiff. The letter shall include the description of the patient's documents as set forth in the list and a copy of each such document. The letter shall advise that the patient may, but is not obliged to, waive privilege. The letter shall advise that in the event of waiver the documents will be disclosed to the plaintiff in the action and the patient may be called to testify in relation to the subject matter of the documents. The letter shall request a written response to be delivered to Chan's solicitors within 30 days of delivery.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pertaining to a patient who waives privilege in writing shall be produced forthwith to the plaintiff.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expiry of the time for reply, the plaintiff may apply to a judge of this court for a determination of the question whether privilege exists in relation to any document pertaining to a patient who chooses not to waive privilege or who does not reply, in writing, to the written inquiry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Except as provided in these reasons, the plaintiff's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95" w:history="1">
        <w:r>
          <w:rPr>
            <w:rFonts w:ascii="arial" w:eastAsia="arial" w:hAnsi="arial" w:cs="arial"/>
            <w:b/>
            <w:bCs/>
            <w:i/>
            <w:color w:val="0077CC"/>
            <w:kern w:val="32"/>
            <w:sz w:val="28"/>
            <w:szCs w:val="32"/>
            <w:u w:val="single"/>
            <w:shd w:val="clear" w:color="auto" w:fill="FFFFFF"/>
            <w:lang w:val="en-US" w:eastAsia="en-US" w:bidi="ar-SA"/>
          </w:rPr>
          <w:t>Wepruk v. Martinuk, [2015] B.C.J. No. 2993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 Saunders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21-24, 2015.</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September 24, 2015.</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M136911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[2015] B.C.J. No. 2993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2015 BCSC 2561</w:t>
      </w:r>
    </w:p>
    <w:p>
      <w:pPr>
        <w:spacing w:before="120" w:line="260" w:lineRule="atLeast"/>
        <w:rPr>
          <w:lang w:val="en-US" w:eastAsia="en-US" w:bidi="ar-SA"/>
        </w:rPr>
      </w:pPr>
      <w:r>
        <w:rPr>
          <w:rFonts w:ascii="arial" w:eastAsia="arial" w:hAnsi="arial" w:cs="arial"/>
          <w:color w:val="000000"/>
          <w:sz w:val="20"/>
          <w:lang w:val="en-US" w:eastAsia="en-US" w:bidi="ar-SA"/>
        </w:rPr>
        <w:t>Between Shelley Wepruk, Plaintiff, and Dwyane Martinuk, Cythnia Martinuk, Ariel De Guzman, Aerollyn De Guzman, Insurance Corporation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7" style="position:absolute;z-index:2517084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92" w:name="Keywords_41"/>
      <w:bookmarkEnd w:id="29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by plaintiff for damages arising from a motor vehicle accident dismissed — Defendants' evidence as to the manner in which the collision occurred was corroborated by independent witness — Independent witness did not observe plaintiff swerving back and forth for several seconds in left lane before impact, which is what plaintiff contended happened — Evidence of independent witness, which court accepted, led inescapably to conclusion that accident occurred solely because of plaintiff having made an unsafe lane change — It could not on the balance of probabilities find any fault on the part of the defendants.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93" w:name="Case Summary_37"/>
            <w:bookmarkEnd w:id="29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plaintiff for damages arising from a motor vehicle accident. The defendants were a husband and wife who were both riding motorcycles at the time of the accident. While the evidence indicated that the wife's motorcycle collided with the plaintiff, the plaintiff believed that it was the husband's motorcycle. The plaintiff claimed that she was proceeding in the right-hand lane, decided to change lanes, checked her mirrors, signalled, and made the change. However, before she had completed the lane change, she felt a tire blow and lost control. She claimed she had entirely crossed the dotted line separating the two northbound lanes, but she was continuing to move left at the time her tire blew. Her vehicle swerved to the left, she then yanked the steering wheel to the right, and then swerved back to the left to avoid the traffic in the right-hand lane. She says she wanted to pull into the right-hand lane and bring her vehicle to a stop, checked her mirror and saw something flying through the air, then pulled into the right-hand lane and stopped. The plaintiff submitted that the motorcycles must have been following her in the left lane and must have been negligent in failing to take evasive action to avoid her as her vehicle swerved from side to side following the tire blowout. The plaintiff contended that liability rested with the wife for having failed to take evasive manoeuvres and for having run into her. The wife claimed that she had been in the left-hand lane, travelling next to the plaintiff, when the plaintiff suddenly made a lane change and hit her motorcycle. </w:t>
            </w:r>
            <w:r>
              <w:rPr>
                <w:lang w:val="en-US" w:eastAsia="en-US" w:bidi="ar-SA"/>
              </w:rPr>
              <w:cr/>
            </w:r>
          </w:p>
          <w:p>
            <w:pPr>
              <w:spacing w:before="120" w:line="260" w:lineRule="atLeast"/>
              <w:ind w:left="240"/>
              <w:jc w:val="both"/>
              <w:rPr>
                <w:lang w:val="en-US" w:eastAsia="en-US" w:bidi="ar-SA"/>
              </w:rPr>
            </w:pPr>
            <w:bookmarkStart w:id="294" w:name="Holdings of Court_37"/>
            <w:bookmarkEnd w:id="294"/>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burden of proof was on the plaintiff. The plaintiff had to establish the liability of the defendants. Any finding of liability must be based on findings of fact supported by the evidence, or inferences logically drawn from the evidence. There was reason to doubt evidence of the position of the plaintiff's vehicle, as the plaintiff acknowledged in a statement given to an Insurance Corporation of British Columbia adjuster. What seems probable, from the physical evidence, is that the blowout and the upsetting of the wife's motorcycle happened very close to together in time, instantaneously or near-instantaneously, regardless of whether they were causally connected; much closer in time, in any event, than the several seconds gap between them that the plaintiff testified to, and that her claim was founded upon. The defendants' evidence as to the manner in which the collision occurred was corroborated by the independent witness. The independent witness did not observe the plaintiff swerving back and forth for several seconds in the left lane before impact, which is what the plaintiff contended happened. The evidence of the independent witness, which the court accepted, led inescapably to the conclusion that the accident occurred solely because of the plaintiff having made an unsafe lane change. It could not on the balance of probabilities find any fault on the part of the defendants. </w:t>
            </w:r>
            <w:r>
              <w:rPr>
                <w:lang w:val="en-US" w:eastAsia="en-US" w:bidi="ar-SA"/>
              </w:rPr>
              <w:cr/>
            </w:r>
          </w:p>
          <w:p>
            <w:pPr>
              <w:rPr>
                <w:lang w:val="en-US" w:eastAsia="en-US" w:bidi="ar-SA"/>
              </w:rPr>
            </w:pPr>
          </w:p>
        </w:tc>
      </w:tr>
    </w:tbl>
    <w:p>
      <w:pPr>
        <w:jc w:val="both"/>
        <w:rPr>
          <w:lang w:val="en-US" w:eastAsia="en-US" w:bidi="ar-SA"/>
        </w:rPr>
      </w:pPr>
      <w:bookmarkStart w:id="295" w:name="Counsel_48"/>
      <w:bookmarkEnd w:id="29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8" style="position:absolute;z-index:2517596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Appearing on her own behalf: S. Wepruk.</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Dwyane and Cythnia Martinuk and Ariel and Aerollyn De Guzman: B.D. Home, B. Savage.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ICBC: K. Armstrong.</w:t>
      </w:r>
      <w:r>
        <w:rPr>
          <w:lang w:val="en-US" w:eastAsia="en-US" w:bidi="ar-SA"/>
        </w:rPr>
        <w:cr/>
      </w:r>
    </w:p>
    <w:p>
      <w:pPr>
        <w:spacing w:after="240"/>
        <w:rPr>
          <w:lang w:val="en-US" w:eastAsia="en-US" w:bidi="ar-SA"/>
        </w:rPr>
      </w:pPr>
      <w:bookmarkStart w:id="296" w:name="Judgment_47"/>
      <w:bookmarkEnd w:id="296"/>
      <w:r>
        <w:pict>
          <v:line id="_x0000_s1249" style="position:absolute;z-index:25181081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7" w:name="A. SAUNDERS J. (orally)"/>
            <w:bookmarkEnd w:id="297"/>
            <w:r>
              <w:rPr>
                <w:rFonts w:ascii="arial" w:eastAsia="arial" w:hAnsi="arial" w:cs="arial"/>
                <w:b/>
                <w:color w:val="000000"/>
                <w:sz w:val="30"/>
                <w:lang w:val="en-US" w:eastAsia="en-US" w:bidi="ar-SA"/>
              </w:rPr>
              <w:t>A. SAUNDERS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for judgment are being given orally following three and a half days of evidence and argument. In the event a transcript of these reasons is ordered, I am reserving without limitation my right to make editorial changes, not only as to matters of grammar and syntax, but also to elaborate upon or amplify what I am about to say. Needless to say nothing will change the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action Ms. Wepruk brings claims for loss and damage alleged to have arisen from two separate motor vehicle accidents, one involving the defendants Dwyane Martinuk and Cythnia Martinuk, the other involving the defendants Ariel De Guzman and Aerollyn De Guzman. There is also a claim advanced in the action against the defendant Insurance Corporation of British Columbia in respect of generally the investigation of the accidents or the conduct of the defence of Ms. Wepruk in a damages action brought against her by the Martinuks.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 against the Insurance Corporation was severed by way of a case plan order made by Master McDiarmid on January 26, 2012. It was ordered by Mr. Justice Crawford on October 29, 2014 that the trial of the liability of the Martinuk defendants be severed and proceed alone, so this trial in which I am giving judgment is in respect of the liability of the Martinuks only.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subject motor vehicle accident occurred on September 1, 2009, in the northbound lanes of Highway 5, the Coquihalla, just south of Merritt. A Ford Explorer being driven by the plaintiff, Ms. Shelley Wepruk, collided with a motorcycle operated by the defendant Ms. Cindy Martinuk.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Wepruk does not contend that it was Ms. Martinuk's motorcycle that collided with her. She did not see the collision itself, and she harbours a suspicion that it was a different motorcycle, the one that was being operated at the same time by Ms. Martinuk's husband, the defendant Mr. Dwyane Martinuk, the two of them having been riding together in tandem, that made contact with her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however, no evidence of the latter. To the contrary, all of the evidence confirms that it was Ms. Martinuk's motorcycle that collided with the plaintiff, and for the purpose of clarity I proceed to describe the collision in those terms.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pause to emphasize at the outset that of course the burden of proof in this civil action is on the plaintiff. The plaintiff must establish liability of the Martinuks, who I will refer to in these reasons as "the defendants," on a balance of probabilities. Any finding of liability must be based on findings of fact supported by the evidence, or by inferences logically drawn from the evidence. A finding of liability cannot be based on speculation.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evidence is that she was proceeding in the right-hand lane of the two northbound lanes and decided to change lanes. She says that she shoulder-checked, checked her mirrors and signalled, and proceeded to make a lane change. She says that she saw no traffic in the left-hand lane. Before she had completed her lane change, she says she felt a tire blow and she lost control.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her evidence-in-chief the plaintiff maintained that at the point when her tire blew she was entirely within the left lane - that is, she had entirely crossed over the dotted line separating the two northbound lanes of traffic - but that she was still continuing to move to the left within that left-hand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however, reason to doubt this evidence of the position of the plaintiff's vehicle, as the plaintiff acknowledges that in a statement given to an ICBC adjuster on September 15, 2009, she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proceeded to make my lane change and as I was going across the line dividing the two lanes I heard my left tire blew.</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That would put the plaintiff's vehicle straddling the two northbound lanes when she heard the noise, not wholly within the left-hand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any event, continuing with the plaintiff's version of events from her testimony, she says that her vehicle then swerved violently to the left. She felt she was being pulled towards the left shoulder. She testified that she felt that she was riding on the rim, that she could hear the rim on the pavement. She then reacted by turning in the opposite direction. Her testimony was that she panicked and yanked the steering while to the right, so that she then swerved to the right within the left-hand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However, there was traffic in the right-hand lane that she needed to avoid, so in order to stay in the left lane she "corrected" -- that is my word, not hers -- by swerving again to the left. Her evidence is that she never actually crossed back into the right-hand lane during these swerving manoeuvres. By this point, or during these manoeuvres, she had taken her foot off the gas, and had slowed to about 40 kilometres per hour. She was worried that someone might hit her, and so she wanted to move back into the right-hand lane and bring her vehicle to a stop on, I inferred, the right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testified that she was just checking her rear-view mirrors prior to making that lane change back into the right-hand lane when she saw in her mirrors something flying through the air. She pulled into the right lane and then came to a stop. When she got out of her vehicle she saw that to her rear, but over to the left, lying down in the median separating the northbound and southbound traffic, there were two motorcycles.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surmises that what she had seen in the mirrors flying through the air was either one of the motorcycles, or one of the defendant Martinuks, the motorcycle operators. She did not feel or hear any impact of a collision. She said that the vibrations of the blown tire were too loud for her to hear anything. She says that several seconds must have elapsed from the blowout until the collision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evident from the damage to the right side of Ms. Martinuk's motorcycle, including a layer of abraded, by which I mean worn off or rubbed off, rubber at several points, presumably tire rubber, and damage to the rear left of the Explorer, which to a limited extent proceeded around the rear left corner onto the extreme left rear of the bumper, that it was Ms. Martinuk's motorcycle that did make contact with the plaintiff's Explorer.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submits that the motorcycles must have been following her in the left lane and must have been negligent in failing to take evasive action to avoid her as her vehicle swerved from side to side following the tire blowout. It follows that the plaintiff contends that liability rests with Ms. Martinuk for having failed to take evasive manoeuvres and for having run into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were three independent witnesses who came forward at the scene. Two of them gave statements to the investigating police officers. Only one of them testified, a Mr. Wiebe. His testimony, which does not support the plaintiff, is described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presents no evidence that corroborates her story of her having swerved back and forth in the left lane following a blowout.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physical evidence noted by one of the investigating officers, Constable Warner, is that there were scrapes on the highway in the fast lane that led to the two motorcycles that had come to rest in the median. These marks, the scrapes, were observed by him to be approximately 100 metres long. There were also intermittent skid tire marks in the fast lane, that is, the left-hand lane, beginning about 8 metres after the beginning of the motorcycle scrape marks, about 1 metre from the centre line. Those marks then turned away from the scrape marks and back toward the centre line leading towards the plaintiff's truck, parked on the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Now, of course, it is theoretically possible that the plaintiff's tire blew spontaneously, and that her rim began to scrape along the road, as she contends, some distance prior to the point where Ms. Martinuk's motorcycle was laid down. However, cars doing 60 miles per hour, that is, less than the 110 kilometres per hour speed limit at this point on the Coquihalla, travel at 88 feet per second. So even if the plaintiff's vehicle had slowed down somewhat after a blowout as it swerved to the left and right and left again, it would seem that the distance from the point at which any blowout initiated to the point the collision occurred would have been at least 100 feet. Perhaps it is possible that the tire did blow that much further back and left no physical trace, despite the plaintiff's evidence that the rim was scraping along the ground, and left no physical trace until the point of the collision when the tire skid marks noted by Cst. Warner begin, but that does not seem likely to me. What seems more probable from that physical evidence alone is that the blowout and the upsetting of Ms. Martinuk's motorcycle happened very close to together in time, instantaneously or near-instantaneously, regardless of whether they were causally connected; much closer in time, in any event, than the several seconds gap between them that Ms. Wepruk testified to, and that her claim is founded upon.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Martinuks' evidence is that they had been travelling in the left lane in a staggered formation, Mr. Martinuk ahead and to the left, Ms. Martinuk about one motorcycle length back and to the right side of the left-hand lane. They had been in that position for some kilometres, going at about the speed limit but slowly passing traffic in the right lane. The right lane was fully occupied by traffic. The left lane was relatively clear. Their evidence is that they came abreast of the plaintiff's Explorer with Mr. Martinuk at the front of or just ahead of the plaintiff's Explorer and Ms. Martinuk about even with the rear portion of the Explorer, the segment from the rear passenger area back to the cargo box.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Martinuk realized that they would need to stop for gas in Merritt before proceeding on home to Kamloops, and he gave Ms. Martinuk a hand signal. They each backed off the throttle of their motorcycles to get into a space that had opened up behind the plaintiff and move into the right-hand lane, intending then to make a turnoff.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that point Mr. Martinuk, through his peripheral vision, saw the plaintiff suddenly begin to execute a lane change. He then turned his head to the right and saw what he described as a "flash" of his wife's bike in an "unnatural" position. Mr. Martinuk lost control and ended up in the median, towards the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Martinuk's evidence was that she had been travelling beside the plaintiff's Explorer, which was completely in the right-hand lane, when the Explorer suddenly did a lane change into her. She thinks the initial contact was between her handlebars and the side of the Explorer. She came off her bike and skidded, she says, on her belly, about 150 feet down the highway. Her bike came down on its left-hand side and skidded forward ahead of her, possibly colliding with her husband's bike but in any event coming to rest in the median alongside her husband and his bike.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evidence as to the manner in which the collision occurred is corroborated by the independent witness Mr. Wiebe, who was driving in the right lane immediately behind the plaintiff. He saw the two defendants slowly pass him in the left lane in staggered formation. His attention was drawn to the motorcycles. He was admiring them. He saw the motorcycles draw abreast of the plaintiff's vehicle, and he decided that he would make a lane change too, to pass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he was making his shoulder check to initiate that lane change he saw the plaintiff start to move over towards the left lane. He said to his wife, "If you want to see an accident, watch this one." The plaintiff's truck then moved over further to the left and struck the rear-most of the two motorcycles, that is, Ms. Martinuk's motorcycle. The plaintiff's vehicle was halfway over the dividing line between the two lanes when the impact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they made contact Mr. Wiebe heard an explosion. In his words, the back left of the truck came down, and tire shrapnel came up. He saw Ms. Martinuk come off her motorcycle and slide down the highway. As she slid, the rocks that she threw up in the air hit his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Wiebe's evidence, it will be observed, is to the effect that the explosion of the plaintiff's tire and her collision with Ms. Martinuk were virtually instantaneous, again, without saying anything as to whether the two were causally related. Thus, his evidence does not support the plaintiff's theory that the defendants failed to avoid her swerving vehicle. Mr. Wiebe did not observe the plaintiff swerving back and forth for several seconds in the left lane before impact, which is what the plaintiff contends happened. I have no hesitation in accepting Mr. Wiebe's evidence. Mr. Wiebe supports the defendants' version of events entirely. It leads inescapably to the conclusion that this accident occurred solely because of the plaintiff having made an unsafe lane change. I cannot on a balance of probabilities find any fault on the part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was an expert report tendered by the plaintiff from a mechanical engineer supporting the plaintiff's contention that the tire blowout happened spontaneously, due, the engineer says, to under-inflation, as opposed to being punctured during the collision, but as far as the defendants' liability goes that is neither here nor there. I do not need to decide whether the tire ruptured spontaneously, and coincidentally at about the same time as the collision, or whether the rupture occurred because of the collision. What is clear is that the collision was not the defendants'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will say only that the expert's opinion had a number of frailties. It was based only on the expert's observations of the post-accident condition of the tire and his knowledge of the physical consequences of a rupture that occurs as a result of under-inflation. He did not perform any tests or formal analysis. I would not, had I needed to reach any conclusions regarding the tire, have found the report persuasive. But fundamentally, the report was not in any event inconsistent with my conclusion that this accident most probably occurred due to no fault on the part of the Martinuks. The action is therefore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heard submissions from the parties during their arguments as to costs. Costs under our Rules usually follow the event. They are awarded to the successful party. In this case I have no hesitation whatsoever in awarding the costs of this action to the defendant Martinuks against the plaintiff. The plaintiff's version of events was completely unsupported by any independent witnesses. Her contention that the Martinuks were at fault was completely unsupported by any independent witness or any physical evidence or any expert opinion evidence. This action, frankly, never should have been brought. So the defendants will have their costs. That concludes matters.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Yes. Subrule 14-1(13) would appear, as a default position, to provide that costs -- the payment of the costs or determining liability for costs would have to await the conclusion of the entire proceeding. However, in this case the liability of the Martinuks was severed for -- it was severed by order of Mr. Justice Crawford, and it was severed for good reason. I see no reason, the case against the Martinuks having been dismissed, why the payment to the Martinuks ought to await the resolution of the claims Ms. Wepruk is bringing against the De Guzmans or against ICBC.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Those costs I order would be payable forthwith. Ms. Wepruk, do you have anything to say on that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WEPRUK: I can't pay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Okay.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WEPRUK: I do not have a job and so I will not be paying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Okay. Well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WEPRUK: I believe ICBC should have settled this matter and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Ms. Wepruk, I have clearly made my decision on the defendants' liability. You never should have wasted everyone's time with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WEPRUK: Okay.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It was a complete, complete waste of time, money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WEPRUK: Okay.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 effort and energy on everyone's part.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WEPRUK: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Costs are payable forthwith.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HOME: Thank you, My Lord.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 SAUNDERS J.</w:t>
      </w:r>
      <w:r>
        <w:rPr>
          <w:lang w:val="en-US" w:eastAsia="en-US" w:bidi="ar-SA"/>
        </w:rPr>
        <w:cr/>
      </w:r>
    </w:p>
    <w:p>
      <w:pPr>
        <w:rPr>
          <w:lang w:val="en-US" w:eastAsia="en-US" w:bidi="ar-SA"/>
        </w:rPr>
      </w:pPr>
    </w:p>
    <w:p>
      <w:pPr>
        <w:ind w:left="200"/>
        <w:rPr>
          <w:lang w:val="en-US" w:eastAsia="en-US" w:bidi="ar-SA"/>
        </w:rPr>
      </w:pPr>
      <w:r>
        <w:rPr>
          <w:lang w:val="en-US" w:eastAsia="en-US" w:bidi="ar-SA"/>
        </w:rPr>
        <w:br/>
      </w:r>
      <w:r>
        <w:pict>
          <v:line id="_x0000_s1250" style="position:absolute;z-index:25185382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Mutual Construction (2000) Ltd. v. Hardwick, [2009] B.C.J. No. 183</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Original Cakerie Ltd. v. Renaud, [2013] B.C.J. No. 879</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Petrov v. British Columbia Ferry Corp., [2003] B.C.J. No. 395</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Schwarzkopf v. McLaughlin, [2008] B.C.J. No. 1044</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S.M.N. Holdings Ltd. v. Manning, [2001] B.C.J. No. 1531</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Wiebe v. Neal, [2004] B.C.J. No. 1582</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Blueberry River First Nation v. Laird, [2019] B.C.J. No. 1032</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Sekhon v. Canada (Attorney General), [2019] B.C.J. No. 1321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Spence v. Singh, [2019] B.C.J. No. 1720</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Wiseman v. Wang, [2018] B.C.J. No. 7227</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Beronja v. Nagra, [2004] B.C.J. No. 575</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Bohun v. Sennewald and Segal, 2007 CHFL para. 15,471</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Brady v. Skidmore, [2003] B.C.J. No. 479</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Hertz v. Klassen, [2004] B.C.J. No. 404</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Iampietro v. Leung, [2019] B.C.J. No. 1924</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Kim v. Sim, [2008] B.C.J. No. 1362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Lane v. Ou, [2019] I.L.R. para. M-3156</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Morrison v. Mullins, [2004] B.C.J. No. 946</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Nayar v. Doe, [2008] B.C.J. No. 2647</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Pirie v. Armstrong, [2004] B.C.J. No. 2184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 v. Y., [2012] B.C.J. No. 54</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495862 B.C. Ltd. (c.o.b. Desert Gardens) v. C.D.Y., [2003] B.C.J. No. 2401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Achilleos v. Nix, [2000] B.C.J. No. 2004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Baldissera v. Baldassi, [2000] B.C.J. No. 2492</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Beal v. Canada Safeway Ltd., [2000] B.C.J. No. 1665</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Caromar Sales Ltd. v. Urban Design Group Architects Ltd., [2001] B.C.J. No. 2076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Carson v. Stucchi, [2015] B.C.J. No. 2720</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Cooper v. Blackwell, [2017] B.C.J. No. 2220</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Bonth v. Revenue Properties Co., [2000] B.C.J. No. 2259</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Drader v. Abbotsford (City), [2013] B.C.J. No. 565</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Elms v. Laurentian Bank of Canada, [2004] B.C.J. No. 1608</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Fink v. British Columbia (Public Guardian and Trustee), [2003] B.C.J. No. 364</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Gervais v. Do, [2000] B.C.J. No. 1732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Gorham v. Drobot, [2000] B.C.J. No. 769</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Griffiths v. Sun Peaks Resort Corp., [2008] B.C.J. No. 913</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Hildebrand v. Canada (Royal Canadian Mounted Police), [2000] B.C.J. No. 2823</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J.R.I.G. v. Tyhurst, [2000] B.C.J. No. 114</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Kean v. Porter, [2008] B.C.J. No. 2245</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Lawrence Construction Ltd. v. Fong, [2001] B.C.J. No. 1440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Maple Ridge-Pitt Meadows School District No. 42 v. Dalla-Lana Griffin Dowling Knapp Architects, [2004] B.C.J. No. 2282</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Markovitch v. Graf, [2002] B.C.J. No. 1052</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Neff v. Patry, [2002] B.C.J. No. 2269</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 v. Nguyen, [2008] B.C.J. No. 2661</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Ralston v. Rose, [2003] B.C.J. No. 968</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Robbie v. King, [2003] B.C.J. No. 2318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Rolleman v. Blackmon, [2002] B.C.J. No. 1079</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Sadrai v. Vancouver Hospital, [2005] B.C.J. No. 2534</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Taylor Ventures Ltd. (Re), [2002] B.C.J. No. 75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T.L. v. Chan, [2000] B.C.J. No. 2242</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Wepruk v. Martinuk, [2015] B.C.J. No. 2993</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2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7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7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8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8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9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9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9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1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1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2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2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0"/>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2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2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2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lowerLetter"/>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2"/>
      <w:numFmt w:val="lowerLetter"/>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3"/>
      <w:numFmt w:val="lowerLetter"/>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2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2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2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2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3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3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3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3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3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3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3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3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3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3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4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4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4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4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4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4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4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4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4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4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5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5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5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decimal"/>
      <w:lvlText w:val="5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5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decimal"/>
      <w:lvlText w:val="5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decimal"/>
      <w:lvlText w:val="5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decimal"/>
      <w:lvlText w:val="5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1"/>
      <w:numFmt w:val="decimal"/>
      <w:lvlText w:val="5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1"/>
      <w:numFmt w:val="decimal"/>
      <w:lvlText w:val="5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decimal"/>
      <w:lvlText w:val="6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1"/>
      <w:numFmt w:val="decimal"/>
      <w:lvlText w:val="6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1"/>
      <w:numFmt w:val="decimal"/>
      <w:lvlText w:val="6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1"/>
      <w:numFmt w:val="decimal"/>
      <w:lvlText w:val="6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decimal"/>
      <w:lvlText w:val="6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
      <w:numFmt w:val="decimal"/>
      <w:lvlText w:val="6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1"/>
      <w:numFmt w:val="decimal"/>
      <w:lvlText w:val="6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1"/>
      <w:numFmt w:val="decimal"/>
      <w:lvlText w:val="6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decimal"/>
      <w:lvlText w:val="6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1"/>
      <w:numFmt w:val="decimal"/>
      <w:lvlText w:val="6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decimal"/>
      <w:lvlText w:val="7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1"/>
      <w:numFmt w:val="decimal"/>
      <w:lvlText w:val="7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1"/>
      <w:numFmt w:val="decimal"/>
      <w:lvlText w:val="7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1"/>
      <w:numFmt w:val="decimal"/>
      <w:lvlText w:val="7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1"/>
      <w:numFmt w:val="decimal"/>
      <w:lvlText w:val="7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1"/>
      <w:numFmt w:val="decimal"/>
      <w:lvlText w:val="7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1"/>
      <w:numFmt w:val="decimal"/>
      <w:lvlText w:val="7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1"/>
      <w:numFmt w:val="decimal"/>
      <w:lvlText w:val="7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1"/>
      <w:numFmt w:val="decimal"/>
      <w:lvlText w:val="7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1"/>
      <w:numFmt w:val="decimal"/>
      <w:lvlText w:val="7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multilevel"/>
    <w:tmpl w:val="000000C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00000C1"/>
    <w:multiLevelType w:val="multilevel"/>
    <w:tmpl w:val="000000C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00000C2"/>
    <w:multiLevelType w:val="multilevel"/>
    <w:tmpl w:val="000000C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00000C3"/>
    <w:multiLevelType w:val="multilevel"/>
    <w:tmpl w:val="000000C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000000C4"/>
    <w:multiLevelType w:val="multilevel"/>
    <w:tmpl w:val="000000C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00000C5"/>
    <w:multiLevelType w:val="multilevel"/>
    <w:tmpl w:val="000000C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000000C6"/>
    <w:multiLevelType w:val="multilevel"/>
    <w:tmpl w:val="000000C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000000C7"/>
    <w:multiLevelType w:val="multilevel"/>
    <w:tmpl w:val="000000C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000000C8"/>
    <w:multiLevelType w:val="multilevel"/>
    <w:tmpl w:val="000000C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000000C9"/>
    <w:multiLevelType w:val="multilevel"/>
    <w:tmpl w:val="000000C9"/>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00000CA"/>
    <w:multiLevelType w:val="multilevel"/>
    <w:tmpl w:val="000000CA"/>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000000CB"/>
    <w:multiLevelType w:val="multilevel"/>
    <w:tmpl w:val="000000CB"/>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000000CC"/>
    <w:multiLevelType w:val="multilevel"/>
    <w:tmpl w:val="000000CC"/>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000000CD"/>
    <w:multiLevelType w:val="multilevel"/>
    <w:tmpl w:val="000000CD"/>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000000CE"/>
    <w:multiLevelType w:val="multilevel"/>
    <w:tmpl w:val="000000CE"/>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00000CF"/>
    <w:multiLevelType w:val="multilevel"/>
    <w:tmpl w:val="000000CF"/>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000000D0"/>
    <w:multiLevelType w:val="multilevel"/>
    <w:tmpl w:val="000000D0"/>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000000D1"/>
    <w:multiLevelType w:val="multilevel"/>
    <w:tmpl w:val="000000D1"/>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000000D2"/>
    <w:multiLevelType w:val="multilevel"/>
    <w:tmpl w:val="000000D2"/>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000000D3"/>
    <w:multiLevelType w:val="multilevel"/>
    <w:tmpl w:val="000000D3"/>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00000D4"/>
    <w:multiLevelType w:val="multilevel"/>
    <w:tmpl w:val="000000D4"/>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000000D5"/>
    <w:multiLevelType w:val="multilevel"/>
    <w:tmpl w:val="000000D5"/>
    <w:lvl w:ilvl="0">
      <w:start w:val="1"/>
      <w:numFmt w:val="decimal"/>
      <w:lvlText w:val="(iii)"/>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000000D6"/>
    <w:multiLevelType w:val="multilevel"/>
    <w:tmpl w:val="000000D6"/>
    <w:lvl w:ilvl="0">
      <w:start w:val="1"/>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000000D7"/>
    <w:multiLevelType w:val="multilevel"/>
    <w:tmpl w:val="000000D7"/>
    <w:lvl w:ilvl="0">
      <w:start w:val="2"/>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000000D8"/>
    <w:multiLevelType w:val="multilevel"/>
    <w:tmpl w:val="000000D8"/>
    <w:lvl w:ilvl="0">
      <w:start w:val="3"/>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000000D9"/>
    <w:multiLevelType w:val="multilevel"/>
    <w:tmpl w:val="000000D9"/>
    <w:lvl w:ilvl="0">
      <w:start w:val="4"/>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000000DA"/>
    <w:multiLevelType w:val="multilevel"/>
    <w:tmpl w:val="000000DA"/>
    <w:lvl w:ilvl="0">
      <w:start w:val="5"/>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000000DB"/>
    <w:multiLevelType w:val="multilevel"/>
    <w:tmpl w:val="000000DB"/>
    <w:lvl w:ilvl="0">
      <w:start w:val="6"/>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000000DC"/>
    <w:multiLevelType w:val="multilevel"/>
    <w:tmpl w:val="000000DC"/>
    <w:lvl w:ilvl="0">
      <w:start w:val="7"/>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000000DD"/>
    <w:multiLevelType w:val="multilevel"/>
    <w:tmpl w:val="000000DD"/>
    <w:lvl w:ilvl="0">
      <w:start w:val="8"/>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000000DE"/>
    <w:multiLevelType w:val="multilevel"/>
    <w:tmpl w:val="000000DE"/>
    <w:lvl w:ilvl="0">
      <w:start w:val="1"/>
      <w:numFmt w:val="decimal"/>
      <w:lvlText w:val="i)"/>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000000DF"/>
    <w:multiLevelType w:val="multilevel"/>
    <w:tmpl w:val="000000DF"/>
    <w:lvl w:ilvl="0">
      <w:start w:val="10"/>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000000E0"/>
    <w:multiLevelType w:val="multilevel"/>
    <w:tmpl w:val="000000E0"/>
    <w:lvl w:ilvl="0">
      <w:start w:val="11"/>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000000E1"/>
    <w:multiLevelType w:val="multilevel"/>
    <w:tmpl w:val="000000E1"/>
    <w:lvl w:ilvl="0">
      <w:start w:val="12"/>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000000E2"/>
    <w:multiLevelType w:val="multilevel"/>
    <w:tmpl w:val="000000E2"/>
    <w:lvl w:ilvl="0">
      <w:start w:val="13"/>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000000E3"/>
    <w:multiLevelType w:val="multilevel"/>
    <w:tmpl w:val="000000E3"/>
    <w:lvl w:ilvl="0">
      <w:start w:val="14"/>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000000E4"/>
    <w:multiLevelType w:val="multilevel"/>
    <w:tmpl w:val="000000E4"/>
    <w:lvl w:ilvl="0">
      <w:start w:val="15"/>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000000E5"/>
    <w:multiLevelType w:val="multilevel"/>
    <w:tmpl w:val="000000E5"/>
    <w:lvl w:ilvl="0">
      <w:start w:val="16"/>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000000E6"/>
    <w:multiLevelType w:val="multilevel"/>
    <w:tmpl w:val="000000E6"/>
    <w:lvl w:ilvl="0">
      <w:start w:val="17"/>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000000E7"/>
    <w:multiLevelType w:val="multilevel"/>
    <w:tmpl w:val="000000E7"/>
    <w:lvl w:ilvl="0">
      <w:start w:val="18"/>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000000E8"/>
    <w:multiLevelType w:val="multilevel"/>
    <w:tmpl w:val="000000E8"/>
    <w:lvl w:ilvl="0">
      <w:start w:val="19"/>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000000E9"/>
    <w:multiLevelType w:val="multilevel"/>
    <w:tmpl w:val="000000E9"/>
    <w:lvl w:ilvl="0">
      <w:start w:val="20"/>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000000EA"/>
    <w:multiLevelType w:val="multilevel"/>
    <w:tmpl w:val="000000EA"/>
    <w:lvl w:ilvl="0">
      <w:start w:val="21"/>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000000EB"/>
    <w:multiLevelType w:val="multilevel"/>
    <w:tmpl w:val="000000EB"/>
    <w:lvl w:ilvl="0">
      <w:start w:val="1"/>
      <w:numFmt w:val="decimal"/>
      <w:lvlText w:val="v)"/>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000000EC"/>
    <w:multiLevelType w:val="multilevel"/>
    <w:tmpl w:val="000000EC"/>
    <w:lvl w:ilvl="0">
      <w:start w:val="23"/>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000000ED"/>
    <w:multiLevelType w:val="multilevel"/>
    <w:tmpl w:val="000000ED"/>
    <w:lvl w:ilvl="0">
      <w:start w:val="1"/>
      <w:numFmt w:val="decimal"/>
      <w:lvlText w:val="x)"/>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000000EE"/>
    <w:multiLevelType w:val="multilevel"/>
    <w:tmpl w:val="000000EE"/>
    <w:lvl w:ilvl="0">
      <w:start w:val="25"/>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nsid w:val="000000EF"/>
    <w:multiLevelType w:val="multilevel"/>
    <w:tmpl w:val="000000EF"/>
    <w:lvl w:ilvl="0">
      <w:start w:val="26"/>
      <w:numFmt w:val="lowerLetter"/>
      <w:lvlText w:val=" %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000000F0"/>
    <w:multiLevelType w:val="multilevel"/>
    <w:tmpl w:val="000000F0"/>
    <w:lvl w:ilvl="0">
      <w:start w:val="1"/>
      <w:numFmt w:val="decimal"/>
      <w:lvlText w:val="aa)"/>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000000F1"/>
    <w:multiLevelType w:val="multilevel"/>
    <w:tmpl w:val="000000F1"/>
    <w:lvl w:ilvl="0">
      <w:start w:val="1"/>
      <w:numFmt w:val="decimal"/>
      <w:lvlText w:val="bb)"/>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000000F2"/>
    <w:multiLevelType w:val="multilevel"/>
    <w:tmpl w:val="000000F2"/>
    <w:lvl w:ilvl="0">
      <w:start w:val="1"/>
      <w:numFmt w:val="decimal"/>
      <w:lvlText w:val="cc)"/>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000000F3"/>
    <w:multiLevelType w:val="multilevel"/>
    <w:tmpl w:val="000000F3"/>
    <w:lvl w:ilvl="0">
      <w:start w:val="1"/>
      <w:numFmt w:val="decimal"/>
      <w:lvlText w:val="dd)"/>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000000F4"/>
    <w:multiLevelType w:val="multilevel"/>
    <w:tmpl w:val="000000F4"/>
    <w:lvl w:ilvl="0">
      <w:start w:val="1"/>
      <w:numFmt w:val="decimal"/>
      <w:lvlText w:val="ee)"/>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000000F5"/>
    <w:multiLevelType w:val="multilevel"/>
    <w:tmpl w:val="000000F5"/>
    <w:lvl w:ilvl="0">
      <w:start w:val="1"/>
      <w:numFmt w:val="decimal"/>
      <w:lvlText w:val="ff)"/>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000000F6"/>
    <w:multiLevelType w:val="multilevel"/>
    <w:tmpl w:val="000000F6"/>
    <w:lvl w:ilvl="0">
      <w:start w:val="1"/>
      <w:numFmt w:val="decimal"/>
      <w:lvlText w:val="gg)"/>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000000F7"/>
    <w:multiLevelType w:val="multilevel"/>
    <w:tmpl w:val="000000F7"/>
    <w:lvl w:ilvl="0">
      <w:start w:val="1"/>
      <w:numFmt w:val="decimal"/>
      <w:lvlText w:val="hh)"/>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000000F8"/>
    <w:multiLevelType w:val="multilevel"/>
    <w:tmpl w:val="000000F8"/>
    <w:lvl w:ilvl="0">
      <w:start w:val="1"/>
      <w:numFmt w:val="lowerRoman"/>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000000F9"/>
    <w:multiLevelType w:val="multilevel"/>
    <w:tmpl w:val="000000F9"/>
    <w:lvl w:ilvl="0">
      <w:start w:val="1"/>
      <w:numFmt w:val="decimal"/>
      <w:lvlText w:val="(iii)"/>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nsid w:val="000000FA"/>
    <w:multiLevelType w:val="multilevel"/>
    <w:tmpl w:val="000000FA"/>
    <w:lvl w:ilvl="0">
      <w:start w:val="1"/>
      <w:numFmt w:val="decimal"/>
      <w:lvlText w:val="(iv)"/>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000000FB"/>
    <w:multiLevelType w:val="multilevel"/>
    <w:tmpl w:val="000000FB"/>
    <w:lvl w:ilvl="0">
      <w:start w:val="1"/>
      <w:numFmt w:val="decimal"/>
      <w:lvlText w:val="(v)"/>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000000FC"/>
    <w:multiLevelType w:val="multilevel"/>
    <w:tmpl w:val="000000FC"/>
    <w:lvl w:ilvl="0">
      <w:start w:val="1"/>
      <w:numFmt w:val="decimal"/>
      <w:lvlText w:val="(vi)"/>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nsid w:val="000000FD"/>
    <w:multiLevelType w:val="multilevel"/>
    <w:tmpl w:val="000000FD"/>
    <w:lvl w:ilvl="0">
      <w:start w:val="1"/>
      <w:numFmt w:val="decimal"/>
      <w:lvlText w:val="5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3">
    <w:nsid w:val="000000FE"/>
    <w:multiLevelType w:val="multilevel"/>
    <w:tmpl w:val="000000FE"/>
    <w:lvl w:ilvl="0">
      <w:start w:val="1"/>
      <w:numFmt w:val="decimal"/>
      <w:lvlText w:val="5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000000FF"/>
    <w:multiLevelType w:val="multilevel"/>
    <w:tmpl w:val="000000FF"/>
    <w:lvl w:ilvl="0">
      <w:start w:val="1"/>
      <w:numFmt w:val="decimal"/>
      <w:lvlText w:val="5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00000100"/>
    <w:multiLevelType w:val="multilevel"/>
    <w:tmpl w:val="00000100"/>
    <w:lvl w:ilvl="0">
      <w:start w:val="1"/>
      <w:numFmt w:val="decimal"/>
      <w:lvlText w:val="5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00000101"/>
    <w:multiLevelType w:val="multilevel"/>
    <w:tmpl w:val="00000101"/>
    <w:lvl w:ilvl="0">
      <w:start w:val="1"/>
      <w:numFmt w:val="decimal"/>
      <w:lvlText w:val="5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00000102"/>
    <w:multiLevelType w:val="multilevel"/>
    <w:tmpl w:val="00000102"/>
    <w:lvl w:ilvl="0">
      <w:start w:val="1"/>
      <w:numFmt w:val="decimal"/>
      <w:lvlText w:val="5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8">
    <w:nsid w:val="00000103"/>
    <w:multiLevelType w:val="multilevel"/>
    <w:tmpl w:val="00000103"/>
    <w:lvl w:ilvl="0">
      <w:start w:val="1"/>
      <w:numFmt w:val="decimal"/>
      <w:lvlText w:val="5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00000104"/>
    <w:multiLevelType w:val="multilevel"/>
    <w:tmpl w:val="00000104"/>
    <w:lvl w:ilvl="0">
      <w:start w:val="1"/>
      <w:numFmt w:val="decimal"/>
      <w:lvlText w:val="5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nsid w:val="00000105"/>
    <w:multiLevelType w:val="multilevel"/>
    <w:tmpl w:val="00000105"/>
    <w:lvl w:ilvl="0">
      <w:start w:val="1"/>
      <w:numFmt w:val="decimal"/>
      <w:lvlText w:val="5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nsid w:val="00000106"/>
    <w:multiLevelType w:val="multilevel"/>
    <w:tmpl w:val="00000106"/>
    <w:lvl w:ilvl="0">
      <w:start w:val="1"/>
      <w:numFmt w:val="decimal"/>
      <w:lvlText w:val="6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nsid w:val="00000107"/>
    <w:multiLevelType w:val="multilevel"/>
    <w:tmpl w:val="00000107"/>
    <w:lvl w:ilvl="0">
      <w:start w:val="1"/>
      <w:numFmt w:val="decimal"/>
      <w:lvlText w:val="6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nsid w:val="00000108"/>
    <w:multiLevelType w:val="multilevel"/>
    <w:tmpl w:val="00000108"/>
    <w:lvl w:ilvl="0">
      <w:start w:val="1"/>
      <w:numFmt w:val="decimal"/>
      <w:lvlText w:val="6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4">
    <w:nsid w:val="00000109"/>
    <w:multiLevelType w:val="multilevel"/>
    <w:tmpl w:val="00000109"/>
    <w:lvl w:ilvl="0">
      <w:start w:val="1"/>
      <w:numFmt w:val="decimal"/>
      <w:lvlText w:val="6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5">
    <w:nsid w:val="0000010A"/>
    <w:multiLevelType w:val="multilevel"/>
    <w:tmpl w:val="0000010A"/>
    <w:lvl w:ilvl="0">
      <w:start w:val="1"/>
      <w:numFmt w:val="decimal"/>
      <w:lvlText w:val="6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6">
    <w:nsid w:val="0000010B"/>
    <w:multiLevelType w:val="multilevel"/>
    <w:tmpl w:val="0000010B"/>
    <w:lvl w:ilvl="0">
      <w:start w:val="1"/>
      <w:numFmt w:val="decimal"/>
      <w:lvlText w:val="6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0000010C"/>
    <w:multiLevelType w:val="multilevel"/>
    <w:tmpl w:val="0000010C"/>
    <w:lvl w:ilvl="0">
      <w:start w:val="1"/>
      <w:numFmt w:val="decimal"/>
      <w:lvlText w:val="6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8">
    <w:nsid w:val="0000010D"/>
    <w:multiLevelType w:val="multilevel"/>
    <w:tmpl w:val="0000010D"/>
    <w:lvl w:ilvl="0">
      <w:start w:val="1"/>
      <w:numFmt w:val="decimal"/>
      <w:lvlText w:val="6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nsid w:val="0000010E"/>
    <w:multiLevelType w:val="multilevel"/>
    <w:tmpl w:val="0000010E"/>
    <w:lvl w:ilvl="0">
      <w:start w:val="1"/>
      <w:numFmt w:val="decimal"/>
      <w:lvlText w:val="6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0000010F"/>
    <w:multiLevelType w:val="multilevel"/>
    <w:tmpl w:val="0000010F"/>
    <w:lvl w:ilvl="0">
      <w:start w:val="1"/>
      <w:numFmt w:val="decimal"/>
      <w:lvlText w:val="6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1">
    <w:nsid w:val="00000110"/>
    <w:multiLevelType w:val="multilevel"/>
    <w:tmpl w:val="00000110"/>
    <w:lvl w:ilvl="0">
      <w:start w:val="1"/>
      <w:numFmt w:val="decimal"/>
      <w:lvlText w:val="7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2">
    <w:nsid w:val="00000111"/>
    <w:multiLevelType w:val="multilevel"/>
    <w:tmpl w:val="00000111"/>
    <w:lvl w:ilvl="0">
      <w:start w:val="1"/>
      <w:numFmt w:val="decimal"/>
      <w:lvlText w:val="7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3">
    <w:nsid w:val="00000112"/>
    <w:multiLevelType w:val="multilevel"/>
    <w:tmpl w:val="00000112"/>
    <w:lvl w:ilvl="0">
      <w:start w:val="1"/>
      <w:numFmt w:val="decimal"/>
      <w:lvlText w:val="7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4">
    <w:nsid w:val="00000113"/>
    <w:multiLevelType w:val="multilevel"/>
    <w:tmpl w:val="00000113"/>
    <w:lvl w:ilvl="0">
      <w:start w:val="1"/>
      <w:numFmt w:val="decimal"/>
      <w:lvlText w:val="7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nsid w:val="00000114"/>
    <w:multiLevelType w:val="multilevel"/>
    <w:tmpl w:val="00000114"/>
    <w:lvl w:ilvl="0">
      <w:start w:val="1"/>
      <w:numFmt w:val="decimal"/>
      <w:lvlText w:val="7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6">
    <w:nsid w:val="00000115"/>
    <w:multiLevelType w:val="multilevel"/>
    <w:tmpl w:val="00000115"/>
    <w:lvl w:ilvl="0">
      <w:start w:val="1"/>
      <w:numFmt w:val="decimal"/>
      <w:lvlText w:val="7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00000116"/>
    <w:multiLevelType w:val="multilevel"/>
    <w:tmpl w:val="00000116"/>
    <w:lvl w:ilvl="0">
      <w:start w:val="1"/>
      <w:numFmt w:val="decimal"/>
      <w:lvlText w:val="7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00000117"/>
    <w:multiLevelType w:val="multilevel"/>
    <w:tmpl w:val="00000117"/>
    <w:lvl w:ilvl="0">
      <w:start w:val="1"/>
      <w:numFmt w:val="decimal"/>
      <w:lvlText w:val="7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nsid w:val="00000118"/>
    <w:multiLevelType w:val="multilevel"/>
    <w:tmpl w:val="00000118"/>
    <w:lvl w:ilvl="0">
      <w:start w:val="1"/>
      <w:numFmt w:val="decimal"/>
      <w:lvlText w:val="7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00000119"/>
    <w:multiLevelType w:val="multilevel"/>
    <w:tmpl w:val="00000119"/>
    <w:lvl w:ilvl="0">
      <w:start w:val="1"/>
      <w:numFmt w:val="decimal"/>
      <w:lvlText w:val="7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0000011A"/>
    <w:multiLevelType w:val="multilevel"/>
    <w:tmpl w:val="0000011A"/>
    <w:lvl w:ilvl="0">
      <w:start w:val="1"/>
      <w:numFmt w:val="decimal"/>
      <w:lvlText w:val="8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nsid w:val="0000011B"/>
    <w:multiLevelType w:val="multilevel"/>
    <w:tmpl w:val="0000011B"/>
    <w:lvl w:ilvl="0">
      <w:start w:val="1"/>
      <w:numFmt w:val="decimal"/>
      <w:lvlText w:val="8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nsid w:val="0000011C"/>
    <w:multiLevelType w:val="multilevel"/>
    <w:tmpl w:val="0000011C"/>
    <w:lvl w:ilvl="0">
      <w:start w:val="1"/>
      <w:numFmt w:val="decimal"/>
      <w:lvlText w:val="8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4">
    <w:nsid w:val="0000011D"/>
    <w:multiLevelType w:val="multilevel"/>
    <w:tmpl w:val="0000011D"/>
    <w:lvl w:ilvl="0">
      <w:start w:val="1"/>
      <w:numFmt w:val="decimal"/>
      <w:lvlText w:val="8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0000011E"/>
    <w:multiLevelType w:val="multilevel"/>
    <w:tmpl w:val="0000011E"/>
    <w:lvl w:ilvl="0">
      <w:start w:val="1"/>
      <w:numFmt w:val="decimal"/>
      <w:lvlText w:val="8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6">
    <w:nsid w:val="0000011F"/>
    <w:multiLevelType w:val="multilevel"/>
    <w:tmpl w:val="0000011F"/>
    <w:lvl w:ilvl="0">
      <w:start w:val="1"/>
      <w:numFmt w:val="decimal"/>
      <w:lvlText w:val="8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7">
    <w:nsid w:val="00000120"/>
    <w:multiLevelType w:val="multilevel"/>
    <w:tmpl w:val="00000120"/>
    <w:lvl w:ilvl="0">
      <w:start w:val="1"/>
      <w:numFmt w:val="decimal"/>
      <w:lvlText w:val="8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8">
    <w:nsid w:val="00000121"/>
    <w:multiLevelType w:val="multilevel"/>
    <w:tmpl w:val="00000121"/>
    <w:lvl w:ilvl="0">
      <w:start w:val="1"/>
      <w:numFmt w:val="decimal"/>
      <w:lvlText w:val="8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9">
    <w:nsid w:val="00000122"/>
    <w:multiLevelType w:val="multilevel"/>
    <w:tmpl w:val="00000122"/>
    <w:lvl w:ilvl="0">
      <w:start w:val="1"/>
      <w:numFmt w:val="decimal"/>
      <w:lvlText w:val="8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0">
    <w:nsid w:val="00000123"/>
    <w:multiLevelType w:val="multilevel"/>
    <w:tmpl w:val="00000123"/>
    <w:lvl w:ilvl="0">
      <w:start w:val="1"/>
      <w:numFmt w:val="decimal"/>
      <w:lvlText w:val="8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1">
    <w:nsid w:val="00000124"/>
    <w:multiLevelType w:val="multilevel"/>
    <w:tmpl w:val="00000124"/>
    <w:lvl w:ilvl="0">
      <w:start w:val="1"/>
      <w:numFmt w:val="decimal"/>
      <w:lvlText w:val="9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2">
    <w:nsid w:val="00000125"/>
    <w:multiLevelType w:val="multilevel"/>
    <w:tmpl w:val="00000125"/>
    <w:lvl w:ilvl="0">
      <w:start w:val="1"/>
      <w:numFmt w:val="decimal"/>
      <w:lvlText w:val="9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3">
    <w:nsid w:val="00000126"/>
    <w:multiLevelType w:val="multilevel"/>
    <w:tmpl w:val="00000126"/>
    <w:lvl w:ilvl="0">
      <w:start w:val="1"/>
      <w:numFmt w:val="decimal"/>
      <w:lvlText w:val="9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nsid w:val="00000127"/>
    <w:multiLevelType w:val="multilevel"/>
    <w:tmpl w:val="00000127"/>
    <w:lvl w:ilvl="0">
      <w:start w:val="1"/>
      <w:numFmt w:val="decimal"/>
      <w:lvlText w:val="9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5">
    <w:nsid w:val="00000128"/>
    <w:multiLevelType w:val="multilevel"/>
    <w:tmpl w:val="00000128"/>
    <w:lvl w:ilvl="0">
      <w:start w:val="1"/>
      <w:numFmt w:val="decimal"/>
      <w:lvlText w:val="9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6">
    <w:nsid w:val="00000129"/>
    <w:multiLevelType w:val="multilevel"/>
    <w:tmpl w:val="00000129"/>
    <w:lvl w:ilvl="0">
      <w:start w:val="1"/>
      <w:numFmt w:val="decimal"/>
      <w:lvlText w:val="9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7">
    <w:nsid w:val="0000012A"/>
    <w:multiLevelType w:val="multilevel"/>
    <w:tmpl w:val="0000012A"/>
    <w:lvl w:ilvl="0">
      <w:start w:val="1"/>
      <w:numFmt w:val="decimal"/>
      <w:lvlText w:val="9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8">
    <w:nsid w:val="0000012B"/>
    <w:multiLevelType w:val="multilevel"/>
    <w:tmpl w:val="0000012B"/>
    <w:lvl w:ilvl="0">
      <w:start w:val="1"/>
      <w:numFmt w:val="decimal"/>
      <w:lvlText w:val="9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9">
    <w:nsid w:val="0000012C"/>
    <w:multiLevelType w:val="multilevel"/>
    <w:tmpl w:val="0000012C"/>
    <w:lvl w:ilvl="0">
      <w:start w:val="1"/>
      <w:numFmt w:val="decimal"/>
      <w:lvlText w:val="9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0">
    <w:nsid w:val="0000012D"/>
    <w:multiLevelType w:val="multilevel"/>
    <w:tmpl w:val="0000012D"/>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1">
    <w:nsid w:val="0000012E"/>
    <w:multiLevelType w:val="multilevel"/>
    <w:tmpl w:val="0000012E"/>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2">
    <w:nsid w:val="0000012F"/>
    <w:multiLevelType w:val="multilevel"/>
    <w:tmpl w:val="0000012F"/>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3">
    <w:nsid w:val="00000130"/>
    <w:multiLevelType w:val="multilevel"/>
    <w:tmpl w:val="00000130"/>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4">
    <w:nsid w:val="00000131"/>
    <w:multiLevelType w:val="multilevel"/>
    <w:tmpl w:val="00000131"/>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5">
    <w:nsid w:val="00000132"/>
    <w:multiLevelType w:val="multilevel"/>
    <w:tmpl w:val="00000132"/>
    <w:lvl w:ilvl="0">
      <w:start w:val="1"/>
      <w:numFmt w:val="decimal"/>
      <w:lvlText w:val="10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6">
    <w:nsid w:val="00000133"/>
    <w:multiLevelType w:val="multilevel"/>
    <w:tmpl w:val="00000133"/>
    <w:lvl w:ilvl="0">
      <w:start w:val="1"/>
      <w:numFmt w:val="decimal"/>
      <w:lvlText w:val="10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7">
    <w:nsid w:val="00000134"/>
    <w:multiLevelType w:val="multilevel"/>
    <w:tmpl w:val="00000134"/>
    <w:lvl w:ilvl="0">
      <w:start w:val="1"/>
      <w:numFmt w:val="decimal"/>
      <w:lvlText w:val="10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8">
    <w:nsid w:val="00000135"/>
    <w:multiLevelType w:val="multilevel"/>
    <w:tmpl w:val="00000135"/>
    <w:lvl w:ilvl="0">
      <w:start w:val="1"/>
      <w:numFmt w:val="decimal"/>
      <w:lvlText w:val="10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9">
    <w:nsid w:val="00000136"/>
    <w:multiLevelType w:val="multilevel"/>
    <w:tmpl w:val="00000136"/>
    <w:lvl w:ilvl="0">
      <w:start w:val="1"/>
      <w:numFmt w:val="decimal"/>
      <w:lvlText w:val="10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0">
    <w:nsid w:val="00000137"/>
    <w:multiLevelType w:val="multilevel"/>
    <w:tmpl w:val="00000137"/>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1">
    <w:nsid w:val="00000138"/>
    <w:multiLevelType w:val="multilevel"/>
    <w:tmpl w:val="00000138"/>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2">
    <w:nsid w:val="00000139"/>
    <w:multiLevelType w:val="multilevel"/>
    <w:tmpl w:val="00000139"/>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3">
    <w:nsid w:val="0000013A"/>
    <w:multiLevelType w:val="multilevel"/>
    <w:tmpl w:val="0000013A"/>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4">
    <w:nsid w:val="0000013B"/>
    <w:multiLevelType w:val="multilevel"/>
    <w:tmpl w:val="0000013B"/>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5">
    <w:nsid w:val="0000013C"/>
    <w:multiLevelType w:val="multilevel"/>
    <w:tmpl w:val="0000013C"/>
    <w:lvl w:ilvl="0">
      <w:start w:val="1"/>
      <w:numFmt w:val="decimal"/>
      <w:lvlText w:val="(v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6">
    <w:nsid w:val="0000013D"/>
    <w:multiLevelType w:val="multilevel"/>
    <w:tmpl w:val="0000013D"/>
    <w:lvl w:ilvl="0">
      <w:start w:val="1"/>
      <w:numFmt w:val="decimal"/>
      <w:lvlText w:val="(v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7">
    <w:nsid w:val="0000013E"/>
    <w:multiLevelType w:val="multilevel"/>
    <w:tmpl w:val="0000013E"/>
    <w:lvl w:ilvl="0">
      <w:start w:val="1"/>
      <w:numFmt w:val="decimal"/>
      <w:lvlText w:val="1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8">
    <w:nsid w:val="0000013F"/>
    <w:multiLevelType w:val="multilevel"/>
    <w:tmpl w:val="0000013F"/>
    <w:lvl w:ilvl="0">
      <w:start w:val="1"/>
      <w:numFmt w:val="decimal"/>
      <w:lvlText w:val="(v)"/>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9">
    <w:nsid w:val="00000140"/>
    <w:multiLevelType w:val="multilevel"/>
    <w:tmpl w:val="00000140"/>
    <w:lvl w:ilvl="0">
      <w:start w:val="1"/>
      <w:numFmt w:val="decimal"/>
      <w:lvlText w:val="1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0">
    <w:nsid w:val="00000141"/>
    <w:multiLevelType w:val="multilevel"/>
    <w:tmpl w:val="00000141"/>
    <w:lvl w:ilvl="0">
      <w:start w:val="1"/>
      <w:numFmt w:val="decimal"/>
      <w:lvlText w:val="1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1">
    <w:nsid w:val="00000142"/>
    <w:multiLevelType w:val="multilevel"/>
    <w:tmpl w:val="00000142"/>
    <w:lvl w:ilvl="0">
      <w:start w:val="1"/>
      <w:numFmt w:val="decimal"/>
      <w:lvlText w:val="1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2">
    <w:nsid w:val="00000143"/>
    <w:multiLevelType w:val="multilevel"/>
    <w:tmpl w:val="00000143"/>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3">
    <w:nsid w:val="00000144"/>
    <w:multiLevelType w:val="multilevel"/>
    <w:tmpl w:val="0000014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4">
    <w:nsid w:val="00000145"/>
    <w:multiLevelType w:val="multilevel"/>
    <w:tmpl w:val="00000145"/>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5">
    <w:nsid w:val="00000146"/>
    <w:multiLevelType w:val="multilevel"/>
    <w:tmpl w:val="00000146"/>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6">
    <w:nsid w:val="00000147"/>
    <w:multiLevelType w:val="multilevel"/>
    <w:tmpl w:val="0000014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7">
    <w:nsid w:val="032B92BF"/>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8">
    <w:nsid w:val="04E6E3A6"/>
    <w:multiLevelType w:val="multilevel"/>
    <w:tmpl w:val="00000001"/>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9">
    <w:nsid w:val="0821F39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0">
    <w:nsid w:val="09EEBDC6"/>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1">
    <w:nsid w:val="0BAE9C02"/>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2">
    <w:nsid w:val="1475E90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3">
    <w:nsid w:val="17DEE6B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4">
    <w:nsid w:val="21878C05"/>
    <w:multiLevelType w:val="multilevel"/>
    <w:tmpl w:val="00000001"/>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5">
    <w:nsid w:val="2AB70234"/>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6">
    <w:nsid w:val="2E25CD00"/>
    <w:multiLevelType w:val="multilevel"/>
    <w:tmpl w:val="00000001"/>
    <w:lvl w:ilvl="0">
      <w:start w:val="1"/>
      <w:numFmt w:val="decimal"/>
      <w:lvlText w:val="5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7">
    <w:nsid w:val="2E3797A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8">
    <w:nsid w:val="340AF15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9">
    <w:nsid w:val="35207E87"/>
    <w:multiLevelType w:val="multilevel"/>
    <w:tmpl w:val="00000001"/>
    <w:lvl w:ilvl="0">
      <w:start w:val="1"/>
      <w:numFmt w:val="lowerRoman"/>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0">
    <w:nsid w:val="39390923"/>
    <w:multiLevelType w:val="multilevel"/>
    <w:tmpl w:val="00000001"/>
    <w:lvl w:ilvl="0">
      <w:start w:val="1"/>
      <w:numFmt w:val="decimal"/>
      <w:lvlText w:val="1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1">
    <w:nsid w:val="3A31086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2">
    <w:nsid w:val="3A3DF745"/>
    <w:multiLevelType w:val="multilevel"/>
    <w:tmpl w:val="00000001"/>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3">
    <w:nsid w:val="3B0612CE"/>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4">
    <w:nsid w:val="44978E3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5">
    <w:nsid w:val="466D2C0F"/>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6">
    <w:nsid w:val="46E8894E"/>
    <w:multiLevelType w:val="multilevel"/>
    <w:tmpl w:val="00000001"/>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7">
    <w:nsid w:val="4A961C3A"/>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8">
    <w:nsid w:val="536C3FF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9">
    <w:nsid w:val="5E7890A6"/>
    <w:multiLevelType w:val="multilevel"/>
    <w:tmpl w:val="0000000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0">
    <w:nsid w:val="5E901DF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1">
    <w:nsid w:val="62513C89"/>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2">
    <w:nsid w:val="62ED5B5C"/>
    <w:multiLevelType w:val="multilevel"/>
    <w:tmpl w:val="00000001"/>
    <w:lvl w:ilvl="0">
      <w:start w:val="1"/>
      <w:numFmt w:val="low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3">
    <w:nsid w:val="639D7729"/>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4">
    <w:nsid w:val="64240E3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5">
    <w:nsid w:val="66EBC008"/>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6">
    <w:nsid w:val="70B18C52"/>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7">
    <w:nsid w:val="70F4E90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8">
    <w:nsid w:val="72DCC198"/>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9">
    <w:nsid w:val="72FA9885"/>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0">
    <w:nsid w:val="7474D1A8"/>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1">
    <w:nsid w:val="76CD2A6B"/>
    <w:multiLevelType w:val="multilevel"/>
    <w:tmpl w:val="00000001"/>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2">
    <w:nsid w:val="7F06595D"/>
    <w:multiLevelType w:val="multilevel"/>
    <w:tmpl w:val="00000001"/>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3">
    <w:nsid w:val="7F5894D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356"/>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349"/>
  </w:num>
  <w:num w:numId="22">
    <w:abstractNumId w:val="348"/>
  </w:num>
  <w:num w:numId="23">
    <w:abstractNumId w:val="19"/>
  </w:num>
  <w:num w:numId="24">
    <w:abstractNumId w:val="20"/>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34"/>
  </w:num>
  <w:num w:numId="39">
    <w:abstractNumId w:val="35"/>
  </w:num>
  <w:num w:numId="40">
    <w:abstractNumId w:val="353"/>
  </w:num>
  <w:num w:numId="41">
    <w:abstractNumId w:val="342"/>
  </w:num>
  <w:num w:numId="42">
    <w:abstractNumId w:val="36"/>
  </w:num>
  <w:num w:numId="43">
    <w:abstractNumId w:val="37"/>
  </w:num>
  <w:num w:numId="44">
    <w:abstractNumId w:val="38"/>
  </w:num>
  <w:num w:numId="45">
    <w:abstractNumId w:val="39"/>
  </w:num>
  <w:num w:numId="46">
    <w:abstractNumId w:val="40"/>
  </w:num>
  <w:num w:numId="47">
    <w:abstractNumId w:val="41"/>
  </w:num>
  <w:num w:numId="48">
    <w:abstractNumId w:val="42"/>
  </w:num>
  <w:num w:numId="49">
    <w:abstractNumId w:val="43"/>
  </w:num>
  <w:num w:numId="50">
    <w:abstractNumId w:val="44"/>
  </w:num>
  <w:num w:numId="51">
    <w:abstractNumId w:val="45"/>
  </w:num>
  <w:num w:numId="52">
    <w:abstractNumId w:val="46"/>
  </w:num>
  <w:num w:numId="53">
    <w:abstractNumId w:val="47"/>
  </w:num>
  <w:num w:numId="54">
    <w:abstractNumId w:val="48"/>
  </w:num>
  <w:num w:numId="55">
    <w:abstractNumId w:val="49"/>
  </w:num>
  <w:num w:numId="56">
    <w:abstractNumId w:val="50"/>
  </w:num>
  <w:num w:numId="57">
    <w:abstractNumId w:val="51"/>
  </w:num>
  <w:num w:numId="58">
    <w:abstractNumId w:val="52"/>
  </w:num>
  <w:num w:numId="59">
    <w:abstractNumId w:val="53"/>
  </w:num>
  <w:num w:numId="60">
    <w:abstractNumId w:val="54"/>
  </w:num>
  <w:num w:numId="61">
    <w:abstractNumId w:val="55"/>
  </w:num>
  <w:num w:numId="62">
    <w:abstractNumId w:val="56"/>
  </w:num>
  <w:num w:numId="63">
    <w:abstractNumId w:val="57"/>
  </w:num>
  <w:num w:numId="64">
    <w:abstractNumId w:val="58"/>
  </w:num>
  <w:num w:numId="65">
    <w:abstractNumId w:val="59"/>
  </w:num>
  <w:num w:numId="66">
    <w:abstractNumId w:val="60"/>
  </w:num>
  <w:num w:numId="67">
    <w:abstractNumId w:val="61"/>
  </w:num>
  <w:num w:numId="68">
    <w:abstractNumId w:val="62"/>
  </w:num>
  <w:num w:numId="69">
    <w:abstractNumId w:val="63"/>
  </w:num>
  <w:num w:numId="70">
    <w:abstractNumId w:val="64"/>
  </w:num>
  <w:num w:numId="71">
    <w:abstractNumId w:val="65"/>
  </w:num>
  <w:num w:numId="72">
    <w:abstractNumId w:val="66"/>
  </w:num>
  <w:num w:numId="73">
    <w:abstractNumId w:val="67"/>
  </w:num>
  <w:num w:numId="74">
    <w:abstractNumId w:val="68"/>
  </w:num>
  <w:num w:numId="75">
    <w:abstractNumId w:val="69"/>
  </w:num>
  <w:num w:numId="76">
    <w:abstractNumId w:val="70"/>
  </w:num>
  <w:num w:numId="77">
    <w:abstractNumId w:val="71"/>
  </w:num>
  <w:num w:numId="78">
    <w:abstractNumId w:val="72"/>
  </w:num>
  <w:num w:numId="79">
    <w:abstractNumId w:val="73"/>
  </w:num>
  <w:num w:numId="80">
    <w:abstractNumId w:val="74"/>
  </w:num>
  <w:num w:numId="81">
    <w:abstractNumId w:val="75"/>
  </w:num>
  <w:num w:numId="82">
    <w:abstractNumId w:val="76"/>
  </w:num>
  <w:num w:numId="83">
    <w:abstractNumId w:val="77"/>
  </w:num>
  <w:num w:numId="84">
    <w:abstractNumId w:val="78"/>
  </w:num>
  <w:num w:numId="85">
    <w:abstractNumId w:val="79"/>
  </w:num>
  <w:num w:numId="86">
    <w:abstractNumId w:val="80"/>
  </w:num>
  <w:num w:numId="87">
    <w:abstractNumId w:val="81"/>
  </w:num>
  <w:num w:numId="88">
    <w:abstractNumId w:val="82"/>
  </w:num>
  <w:num w:numId="89">
    <w:abstractNumId w:val="83"/>
  </w:num>
  <w:num w:numId="90">
    <w:abstractNumId w:val="84"/>
  </w:num>
  <w:num w:numId="91">
    <w:abstractNumId w:val="85"/>
  </w:num>
  <w:num w:numId="92">
    <w:abstractNumId w:val="86"/>
  </w:num>
  <w:num w:numId="93">
    <w:abstractNumId w:val="87"/>
  </w:num>
  <w:num w:numId="94">
    <w:abstractNumId w:val="88"/>
  </w:num>
  <w:num w:numId="95">
    <w:abstractNumId w:val="89"/>
  </w:num>
  <w:num w:numId="96">
    <w:abstractNumId w:val="90"/>
  </w:num>
  <w:num w:numId="97">
    <w:abstractNumId w:val="91"/>
  </w:num>
  <w:num w:numId="98">
    <w:abstractNumId w:val="92"/>
  </w:num>
  <w:num w:numId="99">
    <w:abstractNumId w:val="93"/>
  </w:num>
  <w:num w:numId="100">
    <w:abstractNumId w:val="94"/>
  </w:num>
  <w:num w:numId="101">
    <w:abstractNumId w:val="95"/>
  </w:num>
  <w:num w:numId="102">
    <w:abstractNumId w:val="96"/>
  </w:num>
  <w:num w:numId="103">
    <w:abstractNumId w:val="97"/>
  </w:num>
  <w:num w:numId="104">
    <w:abstractNumId w:val="98"/>
  </w:num>
  <w:num w:numId="105">
    <w:abstractNumId w:val="99"/>
  </w:num>
  <w:num w:numId="106">
    <w:abstractNumId w:val="100"/>
  </w:num>
  <w:num w:numId="107">
    <w:abstractNumId w:val="101"/>
  </w:num>
  <w:num w:numId="108">
    <w:abstractNumId w:val="102"/>
  </w:num>
  <w:num w:numId="109">
    <w:abstractNumId w:val="103"/>
  </w:num>
  <w:num w:numId="110">
    <w:abstractNumId w:val="104"/>
  </w:num>
  <w:num w:numId="111">
    <w:abstractNumId w:val="105"/>
  </w:num>
  <w:num w:numId="112">
    <w:abstractNumId w:val="106"/>
  </w:num>
  <w:num w:numId="113">
    <w:abstractNumId w:val="107"/>
  </w:num>
  <w:num w:numId="114">
    <w:abstractNumId w:val="108"/>
  </w:num>
  <w:num w:numId="115">
    <w:abstractNumId w:val="109"/>
  </w:num>
  <w:num w:numId="116">
    <w:abstractNumId w:val="110"/>
  </w:num>
  <w:num w:numId="117">
    <w:abstractNumId w:val="111"/>
  </w:num>
  <w:num w:numId="118">
    <w:abstractNumId w:val="112"/>
  </w:num>
  <w:num w:numId="119">
    <w:abstractNumId w:val="113"/>
  </w:num>
  <w:num w:numId="120">
    <w:abstractNumId w:val="114"/>
  </w:num>
  <w:num w:numId="121">
    <w:abstractNumId w:val="115"/>
  </w:num>
  <w:num w:numId="122">
    <w:abstractNumId w:val="116"/>
  </w:num>
  <w:num w:numId="123">
    <w:abstractNumId w:val="117"/>
  </w:num>
  <w:num w:numId="124">
    <w:abstractNumId w:val="118"/>
  </w:num>
  <w:num w:numId="125">
    <w:abstractNumId w:val="119"/>
  </w:num>
  <w:num w:numId="126">
    <w:abstractNumId w:val="120"/>
  </w:num>
  <w:num w:numId="127">
    <w:abstractNumId w:val="121"/>
  </w:num>
  <w:num w:numId="128">
    <w:abstractNumId w:val="122"/>
  </w:num>
  <w:num w:numId="129">
    <w:abstractNumId w:val="123"/>
  </w:num>
  <w:num w:numId="130">
    <w:abstractNumId w:val="124"/>
  </w:num>
  <w:num w:numId="131">
    <w:abstractNumId w:val="125"/>
  </w:num>
  <w:num w:numId="132">
    <w:abstractNumId w:val="126"/>
  </w:num>
  <w:num w:numId="133">
    <w:abstractNumId w:val="127"/>
  </w:num>
  <w:num w:numId="134">
    <w:abstractNumId w:val="128"/>
  </w:num>
  <w:num w:numId="135">
    <w:abstractNumId w:val="129"/>
  </w:num>
  <w:num w:numId="136">
    <w:abstractNumId w:val="130"/>
  </w:num>
  <w:num w:numId="137">
    <w:abstractNumId w:val="131"/>
  </w:num>
  <w:num w:numId="138">
    <w:abstractNumId w:val="132"/>
  </w:num>
  <w:num w:numId="139">
    <w:abstractNumId w:val="133"/>
  </w:num>
  <w:num w:numId="140">
    <w:abstractNumId w:val="134"/>
  </w:num>
  <w:num w:numId="141">
    <w:abstractNumId w:val="135"/>
  </w:num>
  <w:num w:numId="142">
    <w:abstractNumId w:val="136"/>
  </w:num>
  <w:num w:numId="143">
    <w:abstractNumId w:val="137"/>
  </w:num>
  <w:num w:numId="144">
    <w:abstractNumId w:val="138"/>
  </w:num>
  <w:num w:numId="145">
    <w:abstractNumId w:val="139"/>
  </w:num>
  <w:num w:numId="146">
    <w:abstractNumId w:val="140"/>
  </w:num>
  <w:num w:numId="147">
    <w:abstractNumId w:val="141"/>
  </w:num>
  <w:num w:numId="148">
    <w:abstractNumId w:val="142"/>
  </w:num>
  <w:num w:numId="149">
    <w:abstractNumId w:val="143"/>
  </w:num>
  <w:num w:numId="150">
    <w:abstractNumId w:val="144"/>
  </w:num>
  <w:num w:numId="151">
    <w:abstractNumId w:val="145"/>
  </w:num>
  <w:num w:numId="152">
    <w:abstractNumId w:val="146"/>
  </w:num>
  <w:num w:numId="153">
    <w:abstractNumId w:val="147"/>
  </w:num>
  <w:num w:numId="154">
    <w:abstractNumId w:val="148"/>
  </w:num>
  <w:num w:numId="155">
    <w:abstractNumId w:val="149"/>
  </w:num>
  <w:num w:numId="156">
    <w:abstractNumId w:val="150"/>
  </w:num>
  <w:num w:numId="157">
    <w:abstractNumId w:val="151"/>
  </w:num>
  <w:num w:numId="158">
    <w:abstractNumId w:val="152"/>
  </w:num>
  <w:num w:numId="159">
    <w:abstractNumId w:val="153"/>
  </w:num>
  <w:num w:numId="160">
    <w:abstractNumId w:val="154"/>
  </w:num>
  <w:num w:numId="161">
    <w:abstractNumId w:val="155"/>
  </w:num>
  <w:num w:numId="162">
    <w:abstractNumId w:val="156"/>
  </w:num>
  <w:num w:numId="163">
    <w:abstractNumId w:val="157"/>
  </w:num>
  <w:num w:numId="164">
    <w:abstractNumId w:val="158"/>
  </w:num>
  <w:num w:numId="165">
    <w:abstractNumId w:val="159"/>
  </w:num>
  <w:num w:numId="166">
    <w:abstractNumId w:val="160"/>
  </w:num>
  <w:num w:numId="167">
    <w:abstractNumId w:val="161"/>
  </w:num>
  <w:num w:numId="168">
    <w:abstractNumId w:val="162"/>
  </w:num>
  <w:num w:numId="169">
    <w:abstractNumId w:val="163"/>
  </w:num>
  <w:num w:numId="170">
    <w:abstractNumId w:val="164"/>
  </w:num>
  <w:num w:numId="171">
    <w:abstractNumId w:val="165"/>
  </w:num>
  <w:num w:numId="172">
    <w:abstractNumId w:val="166"/>
  </w:num>
  <w:num w:numId="173">
    <w:abstractNumId w:val="167"/>
  </w:num>
  <w:num w:numId="174">
    <w:abstractNumId w:val="168"/>
  </w:num>
  <w:num w:numId="175">
    <w:abstractNumId w:val="169"/>
  </w:num>
  <w:num w:numId="176">
    <w:abstractNumId w:val="170"/>
  </w:num>
  <w:num w:numId="177">
    <w:abstractNumId w:val="171"/>
  </w:num>
  <w:num w:numId="178">
    <w:abstractNumId w:val="172"/>
  </w:num>
  <w:num w:numId="179">
    <w:abstractNumId w:val="173"/>
  </w:num>
  <w:num w:numId="180">
    <w:abstractNumId w:val="174"/>
  </w:num>
  <w:num w:numId="181">
    <w:abstractNumId w:val="175"/>
  </w:num>
  <w:num w:numId="182">
    <w:abstractNumId w:val="176"/>
  </w:num>
  <w:num w:numId="183">
    <w:abstractNumId w:val="177"/>
  </w:num>
  <w:num w:numId="184">
    <w:abstractNumId w:val="178"/>
  </w:num>
  <w:num w:numId="185">
    <w:abstractNumId w:val="179"/>
  </w:num>
  <w:num w:numId="186">
    <w:abstractNumId w:val="180"/>
  </w:num>
  <w:num w:numId="187">
    <w:abstractNumId w:val="181"/>
  </w:num>
  <w:num w:numId="188">
    <w:abstractNumId w:val="182"/>
  </w:num>
  <w:num w:numId="189">
    <w:abstractNumId w:val="183"/>
  </w:num>
  <w:num w:numId="190">
    <w:abstractNumId w:val="184"/>
  </w:num>
  <w:num w:numId="191">
    <w:abstractNumId w:val="185"/>
  </w:num>
  <w:num w:numId="192">
    <w:abstractNumId w:val="186"/>
  </w:num>
  <w:num w:numId="193">
    <w:abstractNumId w:val="187"/>
  </w:num>
  <w:num w:numId="194">
    <w:abstractNumId w:val="188"/>
  </w:num>
  <w:num w:numId="195">
    <w:abstractNumId w:val="189"/>
  </w:num>
  <w:num w:numId="196">
    <w:abstractNumId w:val="190"/>
  </w:num>
  <w:num w:numId="197">
    <w:abstractNumId w:val="191"/>
  </w:num>
  <w:num w:numId="198">
    <w:abstractNumId w:val="192"/>
  </w:num>
  <w:num w:numId="199">
    <w:abstractNumId w:val="193"/>
  </w:num>
  <w:num w:numId="200">
    <w:abstractNumId w:val="194"/>
  </w:num>
  <w:num w:numId="201">
    <w:abstractNumId w:val="195"/>
  </w:num>
  <w:num w:numId="202">
    <w:abstractNumId w:val="196"/>
  </w:num>
  <w:num w:numId="203">
    <w:abstractNumId w:val="197"/>
  </w:num>
  <w:num w:numId="204">
    <w:abstractNumId w:val="198"/>
  </w:num>
  <w:num w:numId="205">
    <w:abstractNumId w:val="199"/>
  </w:num>
  <w:num w:numId="206">
    <w:abstractNumId w:val="200"/>
  </w:num>
  <w:num w:numId="207">
    <w:abstractNumId w:val="201"/>
  </w:num>
  <w:num w:numId="208">
    <w:abstractNumId w:val="202"/>
  </w:num>
  <w:num w:numId="209">
    <w:abstractNumId w:val="203"/>
  </w:num>
  <w:num w:numId="210">
    <w:abstractNumId w:val="204"/>
  </w:num>
  <w:num w:numId="211">
    <w:abstractNumId w:val="205"/>
  </w:num>
  <w:num w:numId="212">
    <w:abstractNumId w:val="206"/>
  </w:num>
  <w:num w:numId="213">
    <w:abstractNumId w:val="207"/>
  </w:num>
  <w:num w:numId="214">
    <w:abstractNumId w:val="208"/>
  </w:num>
  <w:num w:numId="215">
    <w:abstractNumId w:val="209"/>
  </w:num>
  <w:num w:numId="216">
    <w:abstractNumId w:val="210"/>
  </w:num>
  <w:num w:numId="217">
    <w:abstractNumId w:val="211"/>
  </w:num>
  <w:num w:numId="218">
    <w:abstractNumId w:val="212"/>
  </w:num>
  <w:num w:numId="219">
    <w:abstractNumId w:val="213"/>
  </w:num>
  <w:num w:numId="220">
    <w:abstractNumId w:val="214"/>
  </w:num>
  <w:num w:numId="221">
    <w:abstractNumId w:val="215"/>
  </w:num>
  <w:num w:numId="222">
    <w:abstractNumId w:val="216"/>
  </w:num>
  <w:num w:numId="223">
    <w:abstractNumId w:val="217"/>
  </w:num>
  <w:num w:numId="224">
    <w:abstractNumId w:val="218"/>
  </w:num>
  <w:num w:numId="225">
    <w:abstractNumId w:val="219"/>
  </w:num>
  <w:num w:numId="226">
    <w:abstractNumId w:val="220"/>
  </w:num>
  <w:num w:numId="227">
    <w:abstractNumId w:val="221"/>
  </w:num>
  <w:num w:numId="228">
    <w:abstractNumId w:val="222"/>
  </w:num>
  <w:num w:numId="229">
    <w:abstractNumId w:val="223"/>
  </w:num>
  <w:num w:numId="230">
    <w:abstractNumId w:val="224"/>
  </w:num>
  <w:num w:numId="231">
    <w:abstractNumId w:val="225"/>
  </w:num>
  <w:num w:numId="232">
    <w:abstractNumId w:val="226"/>
  </w:num>
  <w:num w:numId="233">
    <w:abstractNumId w:val="227"/>
  </w:num>
  <w:num w:numId="234">
    <w:abstractNumId w:val="228"/>
  </w:num>
  <w:num w:numId="235">
    <w:abstractNumId w:val="229"/>
  </w:num>
  <w:num w:numId="236">
    <w:abstractNumId w:val="230"/>
  </w:num>
  <w:num w:numId="237">
    <w:abstractNumId w:val="231"/>
  </w:num>
  <w:num w:numId="238">
    <w:abstractNumId w:val="232"/>
  </w:num>
  <w:num w:numId="239">
    <w:abstractNumId w:val="233"/>
  </w:num>
  <w:num w:numId="240">
    <w:abstractNumId w:val="234"/>
  </w:num>
  <w:num w:numId="241">
    <w:abstractNumId w:val="235"/>
  </w:num>
  <w:num w:numId="242">
    <w:abstractNumId w:val="236"/>
  </w:num>
  <w:num w:numId="243">
    <w:abstractNumId w:val="237"/>
  </w:num>
  <w:num w:numId="244">
    <w:abstractNumId w:val="238"/>
  </w:num>
  <w:num w:numId="245">
    <w:abstractNumId w:val="239"/>
  </w:num>
  <w:num w:numId="246">
    <w:abstractNumId w:val="240"/>
  </w:num>
  <w:num w:numId="247">
    <w:abstractNumId w:val="241"/>
  </w:num>
  <w:num w:numId="248">
    <w:abstractNumId w:val="242"/>
  </w:num>
  <w:num w:numId="249">
    <w:abstractNumId w:val="243"/>
  </w:num>
  <w:num w:numId="250">
    <w:abstractNumId w:val="244"/>
  </w:num>
  <w:num w:numId="251">
    <w:abstractNumId w:val="245"/>
  </w:num>
  <w:num w:numId="252">
    <w:abstractNumId w:val="246"/>
  </w:num>
  <w:num w:numId="253">
    <w:abstractNumId w:val="247"/>
  </w:num>
  <w:num w:numId="254">
    <w:abstractNumId w:val="248"/>
  </w:num>
  <w:num w:numId="255">
    <w:abstractNumId w:val="249"/>
  </w:num>
  <w:num w:numId="256">
    <w:abstractNumId w:val="250"/>
  </w:num>
  <w:num w:numId="257">
    <w:abstractNumId w:val="251"/>
  </w:num>
  <w:num w:numId="258">
    <w:abstractNumId w:val="252"/>
  </w:num>
  <w:num w:numId="259">
    <w:abstractNumId w:val="253"/>
  </w:num>
  <w:num w:numId="260">
    <w:abstractNumId w:val="254"/>
  </w:num>
  <w:num w:numId="261">
    <w:abstractNumId w:val="255"/>
  </w:num>
  <w:num w:numId="262">
    <w:abstractNumId w:val="256"/>
  </w:num>
  <w:num w:numId="263">
    <w:abstractNumId w:val="257"/>
  </w:num>
  <w:num w:numId="264">
    <w:abstractNumId w:val="258"/>
  </w:num>
  <w:num w:numId="265">
    <w:abstractNumId w:val="259"/>
  </w:num>
  <w:num w:numId="266">
    <w:abstractNumId w:val="260"/>
  </w:num>
  <w:num w:numId="267">
    <w:abstractNumId w:val="261"/>
  </w:num>
  <w:num w:numId="268">
    <w:abstractNumId w:val="262"/>
  </w:num>
  <w:num w:numId="269">
    <w:abstractNumId w:val="263"/>
  </w:num>
  <w:num w:numId="270">
    <w:abstractNumId w:val="264"/>
  </w:num>
  <w:num w:numId="271">
    <w:abstractNumId w:val="265"/>
  </w:num>
  <w:num w:numId="272">
    <w:abstractNumId w:val="266"/>
  </w:num>
  <w:num w:numId="273">
    <w:abstractNumId w:val="267"/>
  </w:num>
  <w:num w:numId="274">
    <w:abstractNumId w:val="268"/>
  </w:num>
  <w:num w:numId="275">
    <w:abstractNumId w:val="269"/>
  </w:num>
  <w:num w:numId="276">
    <w:abstractNumId w:val="270"/>
  </w:num>
  <w:num w:numId="277">
    <w:abstractNumId w:val="271"/>
  </w:num>
  <w:num w:numId="278">
    <w:abstractNumId w:val="272"/>
  </w:num>
  <w:num w:numId="279">
    <w:abstractNumId w:val="273"/>
  </w:num>
  <w:num w:numId="280">
    <w:abstractNumId w:val="274"/>
  </w:num>
  <w:num w:numId="281">
    <w:abstractNumId w:val="275"/>
  </w:num>
  <w:num w:numId="282">
    <w:abstractNumId w:val="276"/>
  </w:num>
  <w:num w:numId="283">
    <w:abstractNumId w:val="277"/>
  </w:num>
  <w:num w:numId="284">
    <w:abstractNumId w:val="278"/>
  </w:num>
  <w:num w:numId="285">
    <w:abstractNumId w:val="279"/>
  </w:num>
  <w:num w:numId="286">
    <w:abstractNumId w:val="280"/>
  </w:num>
  <w:num w:numId="287">
    <w:abstractNumId w:val="281"/>
  </w:num>
  <w:num w:numId="288">
    <w:abstractNumId w:val="282"/>
  </w:num>
  <w:num w:numId="289">
    <w:abstractNumId w:val="283"/>
  </w:num>
  <w:num w:numId="290">
    <w:abstractNumId w:val="284"/>
  </w:num>
  <w:num w:numId="291">
    <w:abstractNumId w:val="285"/>
  </w:num>
  <w:num w:numId="292">
    <w:abstractNumId w:val="286"/>
  </w:num>
  <w:num w:numId="293">
    <w:abstractNumId w:val="287"/>
  </w:num>
  <w:num w:numId="294">
    <w:abstractNumId w:val="288"/>
  </w:num>
  <w:num w:numId="295">
    <w:abstractNumId w:val="289"/>
  </w:num>
  <w:num w:numId="296">
    <w:abstractNumId w:val="290"/>
  </w:num>
  <w:num w:numId="297">
    <w:abstractNumId w:val="291"/>
  </w:num>
  <w:num w:numId="298">
    <w:abstractNumId w:val="292"/>
  </w:num>
  <w:num w:numId="299">
    <w:abstractNumId w:val="293"/>
  </w:num>
  <w:num w:numId="300">
    <w:abstractNumId w:val="294"/>
  </w:num>
  <w:num w:numId="301">
    <w:abstractNumId w:val="295"/>
  </w:num>
  <w:num w:numId="302">
    <w:abstractNumId w:val="296"/>
  </w:num>
  <w:num w:numId="303">
    <w:abstractNumId w:val="297"/>
  </w:num>
  <w:num w:numId="304">
    <w:abstractNumId w:val="298"/>
  </w:num>
  <w:num w:numId="305">
    <w:abstractNumId w:val="299"/>
  </w:num>
  <w:num w:numId="306">
    <w:abstractNumId w:val="300"/>
  </w:num>
  <w:num w:numId="307">
    <w:abstractNumId w:val="301"/>
  </w:num>
  <w:num w:numId="308">
    <w:abstractNumId w:val="302"/>
  </w:num>
  <w:num w:numId="309">
    <w:abstractNumId w:val="303"/>
  </w:num>
  <w:num w:numId="310">
    <w:abstractNumId w:val="304"/>
  </w:num>
  <w:num w:numId="311">
    <w:abstractNumId w:val="305"/>
  </w:num>
  <w:num w:numId="312">
    <w:abstractNumId w:val="306"/>
  </w:num>
  <w:num w:numId="313">
    <w:abstractNumId w:val="307"/>
  </w:num>
  <w:num w:numId="314">
    <w:abstractNumId w:val="308"/>
  </w:num>
  <w:num w:numId="315">
    <w:abstractNumId w:val="309"/>
  </w:num>
  <w:num w:numId="316">
    <w:abstractNumId w:val="310"/>
  </w:num>
  <w:num w:numId="317">
    <w:abstractNumId w:val="311"/>
  </w:num>
  <w:num w:numId="318">
    <w:abstractNumId w:val="312"/>
  </w:num>
  <w:num w:numId="319">
    <w:abstractNumId w:val="313"/>
  </w:num>
  <w:num w:numId="320">
    <w:abstractNumId w:val="314"/>
  </w:num>
  <w:num w:numId="321">
    <w:abstractNumId w:val="315"/>
  </w:num>
  <w:num w:numId="322">
    <w:abstractNumId w:val="316"/>
  </w:num>
  <w:num w:numId="323">
    <w:abstractNumId w:val="317"/>
  </w:num>
  <w:num w:numId="324">
    <w:abstractNumId w:val="318"/>
  </w:num>
  <w:num w:numId="325">
    <w:abstractNumId w:val="319"/>
  </w:num>
  <w:num w:numId="326">
    <w:abstractNumId w:val="320"/>
  </w:num>
  <w:num w:numId="327">
    <w:abstractNumId w:val="321"/>
  </w:num>
  <w:num w:numId="328">
    <w:abstractNumId w:val="322"/>
  </w:num>
  <w:num w:numId="329">
    <w:abstractNumId w:val="323"/>
  </w:num>
  <w:num w:numId="330">
    <w:abstractNumId w:val="324"/>
  </w:num>
  <w:num w:numId="331">
    <w:abstractNumId w:val="325"/>
  </w:num>
  <w:num w:numId="332">
    <w:abstractNumId w:val="326"/>
  </w:num>
  <w:num w:numId="333">
    <w:abstractNumId w:val="352"/>
  </w:num>
  <w:num w:numId="334">
    <w:abstractNumId w:val="339"/>
  </w:num>
  <w:num w:numId="335">
    <w:abstractNumId w:val="330"/>
  </w:num>
  <w:num w:numId="336">
    <w:abstractNumId w:val="329"/>
  </w:num>
  <w:num w:numId="337">
    <w:abstractNumId w:val="335"/>
  </w:num>
  <w:num w:numId="338">
    <w:abstractNumId w:val="350"/>
  </w:num>
  <w:num w:numId="339">
    <w:abstractNumId w:val="361"/>
  </w:num>
  <w:num w:numId="340">
    <w:abstractNumId w:val="338"/>
  </w:num>
  <w:num w:numId="341">
    <w:abstractNumId w:val="332"/>
  </w:num>
  <w:num w:numId="342">
    <w:abstractNumId w:val="360"/>
  </w:num>
  <w:num w:numId="343">
    <w:abstractNumId w:val="363"/>
  </w:num>
  <w:num w:numId="344">
    <w:abstractNumId w:val="337"/>
  </w:num>
  <w:num w:numId="345">
    <w:abstractNumId w:val="359"/>
  </w:num>
  <w:num w:numId="346">
    <w:abstractNumId w:val="331"/>
  </w:num>
  <w:num w:numId="347">
    <w:abstractNumId w:val="336"/>
  </w:num>
  <w:num w:numId="348">
    <w:abstractNumId w:val="347"/>
  </w:num>
  <w:num w:numId="349">
    <w:abstractNumId w:val="341"/>
  </w:num>
  <w:num w:numId="350">
    <w:abstractNumId w:val="343"/>
  </w:num>
  <w:num w:numId="351">
    <w:abstractNumId w:val="334"/>
  </w:num>
  <w:num w:numId="352">
    <w:abstractNumId w:val="351"/>
  </w:num>
  <w:num w:numId="353">
    <w:abstractNumId w:val="354"/>
  </w:num>
  <w:num w:numId="354">
    <w:abstractNumId w:val="355"/>
  </w:num>
  <w:num w:numId="355">
    <w:abstractNumId w:val="344"/>
  </w:num>
  <w:num w:numId="356">
    <w:abstractNumId w:val="362"/>
  </w:num>
  <w:num w:numId="357">
    <w:abstractNumId w:val="358"/>
  </w:num>
  <w:num w:numId="358">
    <w:abstractNumId w:val="333"/>
  </w:num>
  <w:num w:numId="359">
    <w:abstractNumId w:val="328"/>
  </w:num>
  <w:num w:numId="360">
    <w:abstractNumId w:val="340"/>
  </w:num>
  <w:num w:numId="361">
    <w:abstractNumId w:val="327"/>
  </w:num>
  <w:num w:numId="362">
    <w:abstractNumId w:val="346"/>
  </w:num>
  <w:num w:numId="363">
    <w:abstractNumId w:val="345"/>
  </w:num>
  <w:num w:numId="364">
    <w:abstractNumId w:val="35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H1-JCRC-B161-00000-00&amp;context=" TargetMode="External" /><Relationship Id="rId100" Type="http://schemas.openxmlformats.org/officeDocument/2006/relationships/header" Target="header16.xml" /><Relationship Id="rId101" Type="http://schemas.openxmlformats.org/officeDocument/2006/relationships/header" Target="header17.xml" /><Relationship Id="rId102" Type="http://schemas.openxmlformats.org/officeDocument/2006/relationships/footer" Target="footer16.xml" /><Relationship Id="rId103" Type="http://schemas.openxmlformats.org/officeDocument/2006/relationships/footer" Target="footer17.xml" /><Relationship Id="rId104" Type="http://schemas.openxmlformats.org/officeDocument/2006/relationships/header" Target="header18.xml" /><Relationship Id="rId105" Type="http://schemas.openxmlformats.org/officeDocument/2006/relationships/footer" Target="footer18.xml" /><Relationship Id="rId106" Type="http://schemas.openxmlformats.org/officeDocument/2006/relationships/hyperlink" Target="https://advance.lexis.com/api/document?collection=cases-ca&amp;id=urn:contentItem:5F7T-S7C1-JXG3-X0C3-00000-00&amp;context=" TargetMode="External" /><Relationship Id="rId107" Type="http://schemas.openxmlformats.org/officeDocument/2006/relationships/hyperlink" Target="https://advance.lexis.com/api/document?collection=cases-ca&amp;id=urn:contentItem:5K6Y-81M1-JN6B-S1FF-00000-00&amp;context=" TargetMode="External" /><Relationship Id="rId108" Type="http://schemas.openxmlformats.org/officeDocument/2006/relationships/hyperlink" Target="https://advance.lexis.com/api/document?collection=cases-ca&amp;id=urn:contentItem:5F7T-S771-FG68-G153-00000-00&amp;context=" TargetMode="External" /><Relationship Id="rId109" Type="http://schemas.openxmlformats.org/officeDocument/2006/relationships/hyperlink" Target="https://advance.lexis.com/api/document?collection=cases-ca&amp;id=urn:contentItem:5F7T-S731-DY33-B0XD-00000-00&amp;context=" TargetMode="External" /><Relationship Id="rId11" Type="http://schemas.openxmlformats.org/officeDocument/2006/relationships/hyperlink" Target="https://advance.lexis.com/api/document?collection=cases-ca&amp;id=urn:contentItem:5F7T-S6Y1-F65M-6050-00000-00&amp;context=" TargetMode="External" /><Relationship Id="rId110" Type="http://schemas.openxmlformats.org/officeDocument/2006/relationships/hyperlink" Target="https://advance.lexis.com/api/document?collection=cases-ca&amp;id=urn:contentItem:5F7T-S781-F27X-6134-00000-00&amp;context=" TargetMode="External" /><Relationship Id="rId111" Type="http://schemas.openxmlformats.org/officeDocument/2006/relationships/hyperlink" Target="https://advance.lexis.com/api/document?collection=cases-ca&amp;id=urn:contentItem:5F7T-S771-JWBS-61PT-00000-00&amp;context=" TargetMode="External" /><Relationship Id="rId112" Type="http://schemas.openxmlformats.org/officeDocument/2006/relationships/hyperlink" Target="https://advance.lexis.com/api/document?collection=cases-ca&amp;id=urn:contentItem:5F7T-S761-JX8W-M313-00000-00&amp;context=" TargetMode="External" /><Relationship Id="rId113" Type="http://schemas.openxmlformats.org/officeDocument/2006/relationships/hyperlink" Target="https://advance.lexis.com/api/document?collection=cases-ca&amp;id=urn:contentItem:5F7T-S771-JTGH-B142-00000-00&amp;context=" TargetMode="External" /><Relationship Id="rId114" Type="http://schemas.openxmlformats.org/officeDocument/2006/relationships/hyperlink" Target="https://advance.lexis.com/api/document?collection=cases-ca&amp;id=urn:contentItem:5F7T-S761-JS5Y-B1X2-00000-00&amp;context=" TargetMode="External" /><Relationship Id="rId115" Type="http://schemas.openxmlformats.org/officeDocument/2006/relationships/hyperlink" Target="https://advance.lexis.com/api/document?collection=cases-ca&amp;id=urn:contentItem:5F7T-S751-JBM1-M28M-00000-00&amp;context=" TargetMode="External" /><Relationship Id="rId116" Type="http://schemas.openxmlformats.org/officeDocument/2006/relationships/hyperlink" Target="https://advance.lexis.com/api/document?collection=cases-ca&amp;id=urn:contentItem:5F7T-S741-F2F4-G2K4-00000-00&amp;context=" TargetMode="External" /><Relationship Id="rId117" Type="http://schemas.openxmlformats.org/officeDocument/2006/relationships/hyperlink" Target="https://advance.lexis.com/api/document?collection=cases-ca&amp;id=urn:contentItem:5F7T-S721-F956-S1S9-00000-00&amp;context=" TargetMode="External" /><Relationship Id="rId118" Type="http://schemas.openxmlformats.org/officeDocument/2006/relationships/hyperlink" Target="https://advance.lexis.com/api/document?collection=cases-ca&amp;id=urn:contentItem:5F7T-S7C1-F4NT-X317-00000-00&amp;context=" TargetMode="External" /><Relationship Id="rId119" Type="http://schemas.openxmlformats.org/officeDocument/2006/relationships/hyperlink" Target="https://advance.lexis.com/api/document?collection=cases-ca&amp;id=urn:contentItem:5F7T-S771-JN14-G28K-00000-00&amp;context=" TargetMode="External" /><Relationship Id="rId12" Type="http://schemas.openxmlformats.org/officeDocument/2006/relationships/hyperlink" Target="https://advance.lexis.com/api/document?collection=cases-ca&amp;id=urn:contentItem:5F7T-S6X1-FJDY-X10J-00000-00&amp;context=" TargetMode="External" /><Relationship Id="rId120" Type="http://schemas.openxmlformats.org/officeDocument/2006/relationships/hyperlink" Target="https://advance.lexis.com/api/document?collection=cases-ca&amp;id=urn:contentItem:5F7T-S721-F5T5-M26J-00000-00&amp;context=" TargetMode="External" /><Relationship Id="rId121" Type="http://schemas.openxmlformats.org/officeDocument/2006/relationships/hyperlink" Target="https://advance.lexis.com/api/document?collection=cases-ca&amp;id=urn:contentItem:5F7T-S721-FG12-61WN-00000-00&amp;context=" TargetMode="External" /><Relationship Id="rId122" Type="http://schemas.openxmlformats.org/officeDocument/2006/relationships/hyperlink" Target="https://advance.lexis.com/api/document?collection=cases-ca&amp;id=urn:contentItem:5F7T-S731-F1WF-M203-00000-00&amp;context=" TargetMode="External" /><Relationship Id="rId123" Type="http://schemas.openxmlformats.org/officeDocument/2006/relationships/hyperlink" Target="https://advance.lexis.com/api/document?collection=cases-ca&amp;id=urn:contentItem:5F7T-S751-JG02-S2J2-00000-00&amp;context=" TargetMode="External" /><Relationship Id="rId124" Type="http://schemas.openxmlformats.org/officeDocument/2006/relationships/hyperlink" Target="https://advance.lexis.com/api/document?collection=cases-ca&amp;id=urn:contentItem:5F8T-N3S1-JT99-250W-00000-00&amp;context=" TargetMode="External" /><Relationship Id="rId125" Type="http://schemas.openxmlformats.org/officeDocument/2006/relationships/hyperlink" Target="https://advance.lexis.com/api/document?collection=cases-ca&amp;id=urn:contentItem:5F7T-S701-JF75-M4N2-00000-00&amp;context=" TargetMode="External" /><Relationship Id="rId126" Type="http://schemas.openxmlformats.org/officeDocument/2006/relationships/hyperlink" Target="https://advance.lexis.com/api/document?collection=cases-ca&amp;id=urn:contentItem:5F7T-S6W1-JYYX-61TX-00000-00&amp;context=" TargetMode="External" /><Relationship Id="rId127" Type="http://schemas.openxmlformats.org/officeDocument/2006/relationships/hyperlink" Target="https://advance.lexis.com/api/document?collection=cases-ca&amp;id=urn:contentItem:5F7T-S711-JNY7-X30K-00000-00&amp;context=" TargetMode="External" /><Relationship Id="rId128" Type="http://schemas.openxmlformats.org/officeDocument/2006/relationships/hyperlink" Target="https://advance.lexis.com/api/document?collection=cases-ca&amp;id=urn:contentItem:5F7T-S761-F81W-21RK-00000-00&amp;context=" TargetMode="External" /><Relationship Id="rId129" Type="http://schemas.openxmlformats.org/officeDocument/2006/relationships/hyperlink" Target="https://advance.lexis.com/api/document?collection=cases-ca&amp;id=urn:contentItem:5F7T-S741-DY89-M3P5-00000-00&amp;context=" TargetMode="External" /><Relationship Id="rId13" Type="http://schemas.openxmlformats.org/officeDocument/2006/relationships/hyperlink" Target="https://advance.lexis.com/api/document?collection=cases-ca&amp;id=urn:contentItem:5F8T-N3V1-JTGH-B1B9-00000-00&amp;context=" TargetMode="External" /><Relationship Id="rId130" Type="http://schemas.openxmlformats.org/officeDocument/2006/relationships/hyperlink" Target="https://advance.lexis.com/api/document?collection=cases-ca&amp;id=urn:contentItem:5F7T-S731-F60C-X11W-00000-00&amp;context=" TargetMode="External" /><Relationship Id="rId131" Type="http://schemas.openxmlformats.org/officeDocument/2006/relationships/hyperlink" Target="https://advance.lexis.com/api/document?collection=cases-ca&amp;id=urn:contentItem:5F7T-S771-JSJC-X05N-00000-00&amp;context=" TargetMode="External" /><Relationship Id="rId132" Type="http://schemas.openxmlformats.org/officeDocument/2006/relationships/hyperlink" Target="https://advance.lexis.com/api/document?collection=cases-ca&amp;id=urn:contentItem:5F7T-S741-DXPM-S10C-00000-00&amp;context=" TargetMode="External" /><Relationship Id="rId133" Type="http://schemas.openxmlformats.org/officeDocument/2006/relationships/header" Target="header19.xml" /><Relationship Id="rId134" Type="http://schemas.openxmlformats.org/officeDocument/2006/relationships/header" Target="header20.xml" /><Relationship Id="rId135" Type="http://schemas.openxmlformats.org/officeDocument/2006/relationships/footer" Target="footer19.xml" /><Relationship Id="rId136" Type="http://schemas.openxmlformats.org/officeDocument/2006/relationships/footer" Target="footer20.xml" /><Relationship Id="rId137" Type="http://schemas.openxmlformats.org/officeDocument/2006/relationships/header" Target="header21.xml" /><Relationship Id="rId138" Type="http://schemas.openxmlformats.org/officeDocument/2006/relationships/footer" Target="footer21.xml" /><Relationship Id="rId139" Type="http://schemas.openxmlformats.org/officeDocument/2006/relationships/hyperlink" Target="https://advance.lexis.com/api/document?collection=cases-ca&amp;id=urn:contentItem:5WB1-KKF1-FJM6-6355-00000-00&amp;context=" TargetMode="External" /><Relationship Id="rId14" Type="http://schemas.openxmlformats.org/officeDocument/2006/relationships/hyperlink" Target="https://advance.lexis.com/api/document?collection=cases-ca&amp;id=urn:contentItem:5F7T-S7D1-JG02-S35X-00000-00&amp;context=" TargetMode="External" /><Relationship Id="rId140" Type="http://schemas.openxmlformats.org/officeDocument/2006/relationships/hyperlink" Target="https://advance.lexis.com/api/document?collection=cases-ca&amp;id=urn:contentItem:5M76-CK51-FC6N-X1VG-00000-00&amp;context=" TargetMode="External" /><Relationship Id="rId141" Type="http://schemas.openxmlformats.org/officeDocument/2006/relationships/hyperlink" Target="https://advance.lexis.com/api/document?collection=cases-ca&amp;id=urn:contentItem:5F8T-N3V1-FC1F-M48G-00000-00&amp;context=" TargetMode="External" /><Relationship Id="rId142" Type="http://schemas.openxmlformats.org/officeDocument/2006/relationships/hyperlink" Target="https://advance.lexis.com/api/document?collection=cases-ca&amp;id=urn:contentItem:5F8P-SBT1-JWBS-650T-00000-00&amp;context=" TargetMode="External" /><Relationship Id="rId143" Type="http://schemas.openxmlformats.org/officeDocument/2006/relationships/hyperlink" Target="https://advance.lexis.com/api/document?collection=cases-ca&amp;id=urn:contentItem:5F8T-N3V1-FC1F-M3W9-00000-00&amp;context=" TargetMode="External" /><Relationship Id="rId144" Type="http://schemas.openxmlformats.org/officeDocument/2006/relationships/hyperlink" Target="https://advance.lexis.com/api/document?collection=cases-ca&amp;id=urn:contentItem:5V7S-2HC1-FD4T-B0GK-00000-00&amp;context=" TargetMode="External" /><Relationship Id="rId145" Type="http://schemas.openxmlformats.org/officeDocument/2006/relationships/hyperlink" Target="https://advance.lexis.com/api/document?collection=cases-ca&amp;id=urn:contentItem:5F7T-S7P1-F2TK-23B7-00000-00&amp;context=" TargetMode="External" /><Relationship Id="rId146" Type="http://schemas.openxmlformats.org/officeDocument/2006/relationships/hyperlink" Target="https://advance.lexis.com/api/document?collection=cases-ca&amp;id=urn:contentItem:5F7T-S741-F528-G21K-00000-00&amp;context=" TargetMode="External" /><Relationship Id="rId147" Type="http://schemas.openxmlformats.org/officeDocument/2006/relationships/hyperlink" Target="https://advance.lexis.com/api/document?collection=cases-ca&amp;id=urn:contentItem:5S2J-PSY1-FG68-G2G6-00000-00&amp;context=" TargetMode="External" /><Relationship Id="rId148" Type="http://schemas.openxmlformats.org/officeDocument/2006/relationships/hyperlink" Target="https://advance.lexis.com/api/document?collection=legislation-ca&amp;id=urn:contentItem:5VYK-WB61-JJD0-G4F3-00000-00&amp;context=" TargetMode="External" /><Relationship Id="rId149" Type="http://schemas.openxmlformats.org/officeDocument/2006/relationships/hyperlink" Target="https://advance.lexis.com/api/document?collection=legislation-ca&amp;id=urn:contentItem:5MTG-54W1-DYFH-X1ST-00000-00&amp;context=" TargetMode="External" /><Relationship Id="rId15" Type="http://schemas.openxmlformats.org/officeDocument/2006/relationships/hyperlink" Target="https://advance.lexis.com/api/document?collection=cases-ca&amp;id=urn:contentItem:5F7T-S731-FG12-62FB-00000-00&amp;context=" TargetMode="External" /><Relationship Id="rId150" Type="http://schemas.openxmlformats.org/officeDocument/2006/relationships/hyperlink" Target="https://advance.lexis.com/api/document?collection=legislation-ca&amp;id=urn:contentItem:5VYK-4S61-F06F-21NH-00000-00&amp;context=" TargetMode="External" /><Relationship Id="rId151" Type="http://schemas.openxmlformats.org/officeDocument/2006/relationships/image" Target="media/image1.jpeg" /><Relationship Id="rId152" Type="http://schemas.openxmlformats.org/officeDocument/2006/relationships/image" Target="media/image2.jpeg"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cases-ca&amp;id=urn:contentItem:5WMJ-98H1-DY89-M0R9-00000-00&amp;context=" TargetMode="External" /><Relationship Id="rId16" Type="http://schemas.openxmlformats.org/officeDocument/2006/relationships/hyperlink" Target="https://advance.lexis.com/api/document?collection=cases-ca&amp;id=urn:contentItem:5F7T-S741-F2F4-G27H-00000-00&amp;context=" TargetMode="External" /><Relationship Id="rId160" Type="http://schemas.openxmlformats.org/officeDocument/2006/relationships/hyperlink" Target="https://advance.lexis.com/api/document?collection=cases-ca&amp;id=urn:contentItem:5F8T-N3V1-FH4C-X1XK-00000-00&amp;context=" TargetMode="External" /><Relationship Id="rId161" Type="http://schemas.openxmlformats.org/officeDocument/2006/relationships/hyperlink" Target="https://advance.lexis.com/api/document?collection=cases-ca&amp;id=urn:contentItem:5F8T-N3T1-JGHR-M278-00000-00&amp;context=" TargetMode="External" /><Relationship Id="rId162" Type="http://schemas.openxmlformats.org/officeDocument/2006/relationships/hyperlink" Target="https://advance.lexis.com/api/document?collection=cases-ca&amp;id=urn:contentItem:5F8T-N3V1-JTGH-B1CS-00000-00&amp;context=" TargetMode="External" /><Relationship Id="rId163" Type="http://schemas.openxmlformats.org/officeDocument/2006/relationships/hyperlink" Target="https://advance.lexis.com/api/document?collection=cases-ca&amp;id=urn:contentItem:5V8C-MV51-F5DR-202M-00000-00&amp;context=" TargetMode="External" /><Relationship Id="rId164" Type="http://schemas.openxmlformats.org/officeDocument/2006/relationships/hyperlink" Target="https://advance.lexis.com/api/document?collection=cases-ca&amp;id=urn:contentItem:5VYK-JS41-FCK4-G3CN-00000-00&amp;context=" TargetMode="External" /><Relationship Id="rId165" Type="http://schemas.openxmlformats.org/officeDocument/2006/relationships/hyperlink" Target="https://advance.lexis.com/api/document?collection=cases-ca&amp;id=urn:contentItem:5F81-VJY1-JPGX-S4WK-00000-00&amp;context=" TargetMode="External" /><Relationship Id="rId166" Type="http://schemas.openxmlformats.org/officeDocument/2006/relationships/hyperlink" Target="https://advance.lexis.com/api/document?collection=cases-ca&amp;id=urn:contentItem:5F8T-N3V1-JFKM-609G-00000-00&amp;context=" TargetMode="External" /><Relationship Id="rId167" Type="http://schemas.openxmlformats.org/officeDocument/2006/relationships/hyperlink" Target="https://advance.lexis.com/api/document?collection=cases-ca&amp;id=urn:contentItem:5F8T-N3V1-JTGH-B0YX-00000-00&amp;context=" TargetMode="External" /><Relationship Id="rId168" Type="http://schemas.openxmlformats.org/officeDocument/2006/relationships/hyperlink" Target="https://advance.lexis.com/api/document?collection=cases-ca&amp;id=urn:contentItem:5PDP-7WW1-DYFH-X553-00000-00&amp;context=" TargetMode="External" /><Relationship Id="rId169" Type="http://schemas.openxmlformats.org/officeDocument/2006/relationships/hyperlink" Target="https://advance.lexis.com/api/document?collection=cases-ca&amp;id=urn:contentItem:5HSK-VDB1-JPP5-22F8-00000-00&amp;context=" TargetMode="External" /><Relationship Id="rId17" Type="http://schemas.openxmlformats.org/officeDocument/2006/relationships/hyperlink" Target="https://advance.lexis.com/api/document?collection=cases-ca&amp;id=urn:contentItem:5F7T-S7H1-JCRC-B0XG-00000-00&amp;context=" TargetMode="External" /><Relationship Id="rId170" Type="http://schemas.openxmlformats.org/officeDocument/2006/relationships/hyperlink" Target="https://advance.lexis.com/api/document?collection=cases-ca&amp;id=urn:contentItem:5F8T-N3V1-FH4C-X24S-00000-00&amp;context=" TargetMode="External" /><Relationship Id="rId171" Type="http://schemas.openxmlformats.org/officeDocument/2006/relationships/hyperlink" Target="https://advance.lexis.com/api/document?collection=cases-ca&amp;id=urn:contentItem:5F8T-N3V1-JTGH-B1HX-00000-00&amp;context=" TargetMode="External" /><Relationship Id="rId172" Type="http://schemas.openxmlformats.org/officeDocument/2006/relationships/hyperlink" Target="https://advance.lexis.com/api/document?collection=cases-ca&amp;id=urn:contentItem:5PVD-M721-JWJ0-G15G-00000-00&amp;context=" TargetMode="External" /><Relationship Id="rId173" Type="http://schemas.openxmlformats.org/officeDocument/2006/relationships/hyperlink" Target="https://advance.lexis.com/api/document?collection=cases-ca&amp;id=urn:contentItem:5F7T-S7F1-F7VM-S4F6-00000-00&amp;context=" TargetMode="External" /><Relationship Id="rId174" Type="http://schemas.openxmlformats.org/officeDocument/2006/relationships/hyperlink" Target="https://advance.lexis.com/api/document?collection=cases-ca&amp;id=urn:contentItem:5HG9-CT61-FGJR-22WM-00000-00&amp;context=" TargetMode="External" /><Relationship Id="rId175" Type="http://schemas.openxmlformats.org/officeDocument/2006/relationships/hyperlink" Target="https://advance.lexis.com/api/document?collection=cases-ca&amp;id=urn:contentItem:5SGX-98H1-JF1Y-B407-00000-00&amp;context=" TargetMode="External" /><Relationship Id="rId176" Type="http://schemas.openxmlformats.org/officeDocument/2006/relationships/hyperlink" Target="https://advance.lexis.com/api/document?collection=cases-ca&amp;id=urn:contentItem:5G77-HXG1-FCK4-G3XK-00000-00&amp;context=" TargetMode="External" /><Relationship Id="rId177" Type="http://schemas.openxmlformats.org/officeDocument/2006/relationships/header" Target="header25.xml" /><Relationship Id="rId178" Type="http://schemas.openxmlformats.org/officeDocument/2006/relationships/header" Target="header26.xml" /><Relationship Id="rId179" Type="http://schemas.openxmlformats.org/officeDocument/2006/relationships/footer" Target="footer25.xml" /><Relationship Id="rId18" Type="http://schemas.openxmlformats.org/officeDocument/2006/relationships/header" Target="header4.xml" /><Relationship Id="rId180" Type="http://schemas.openxmlformats.org/officeDocument/2006/relationships/footer" Target="footer26.xml" /><Relationship Id="rId181" Type="http://schemas.openxmlformats.org/officeDocument/2006/relationships/header" Target="header27.xml" /><Relationship Id="rId182" Type="http://schemas.openxmlformats.org/officeDocument/2006/relationships/footer" Target="footer27.xml" /><Relationship Id="rId183" Type="http://schemas.openxmlformats.org/officeDocument/2006/relationships/hyperlink" Target="https://advance.lexis.com/api/document?collection=cases-ca&amp;id=urn:contentItem:5X5P-36Y1-F2MB-S0B8-00000-00&amp;context=" TargetMode="External" /><Relationship Id="rId184" Type="http://schemas.openxmlformats.org/officeDocument/2006/relationships/hyperlink" Target="https://advance.lexis.com/api/document?collection=cases-ca&amp;id=urn:contentItem:5F8T-N3V1-FH4C-X20M-00000-00&amp;context=" TargetMode="External" /><Relationship Id="rId185" Type="http://schemas.openxmlformats.org/officeDocument/2006/relationships/hyperlink" Target="https://advance.lexis.com/api/document?collection=cases-ca&amp;id=urn:contentItem:5F8T-N3V1-JF75-M3S6-00000-00&amp;context=" TargetMode="External" /><Relationship Id="rId186" Type="http://schemas.openxmlformats.org/officeDocument/2006/relationships/hyperlink" Target="https://advance.lexis.com/api/document?collection=cases-ca&amp;id=urn:contentItem:5F7T-S7M1-JNCK-22RP-00000-00&amp;context=" TargetMode="External" /><Relationship Id="rId187" Type="http://schemas.openxmlformats.org/officeDocument/2006/relationships/hyperlink" Target="https://advance.lexis.com/api/document?collection=cases-ca&amp;id=urn:contentItem:5F8T-N3V1-JTGH-B153-00000-00&amp;context=" TargetMode="External" /><Relationship Id="rId188" Type="http://schemas.openxmlformats.org/officeDocument/2006/relationships/hyperlink" Target="https://advance.lexis.com/api/document?collection=cases-ca&amp;id=urn:contentItem:5F7T-S7B1-FH4C-X381-00000-00&amp;context=" TargetMode="External" /><Relationship Id="rId189" Type="http://schemas.openxmlformats.org/officeDocument/2006/relationships/hyperlink" Target="https://advance.lexis.com/api/document?collection=cases-ca&amp;id=urn:contentItem:5F7T-S7M1-JFSV-G397-00000-00&amp;context=" TargetMode="External" /><Relationship Id="rId19" Type="http://schemas.openxmlformats.org/officeDocument/2006/relationships/header" Target="header5.xml" /><Relationship Id="rId190" Type="http://schemas.openxmlformats.org/officeDocument/2006/relationships/hyperlink" Target="https://advance.lexis.com/api/document?collection=cases-ca&amp;id=urn:contentItem:5F7T-S7N1-JC5P-G2F4-00000-00&amp;context=" TargetMode="External" /><Relationship Id="rId191" Type="http://schemas.openxmlformats.org/officeDocument/2006/relationships/hyperlink" Target="https://advance.lexis.com/api/document?collection=cases-ca&amp;id=urn:contentItem:5F7T-S6T1-JP9P-G0X8-00000-00&amp;context=" TargetMode="External" /><Relationship Id="rId192" Type="http://schemas.openxmlformats.org/officeDocument/2006/relationships/hyperlink" Target="https://advance.lexis.com/api/document?collection=cases-ca&amp;id=urn:contentItem:5NPW-RDN1-JXG3-X2B3-00000-00&amp;context=" TargetMode="External" /><Relationship Id="rId193" Type="http://schemas.openxmlformats.org/officeDocument/2006/relationships/hyperlink" Target="https://advance.lexis.com/api/document?collection=cases-ca&amp;id=urn:contentItem:5F7T-S711-F5KY-B16W-00000-00&amp;context=" TargetMode="External" /><Relationship Id="rId194" Type="http://schemas.openxmlformats.org/officeDocument/2006/relationships/hyperlink" Target="https://advance.lexis.com/api/document?collection=cases-ca&amp;id=urn:contentItem:5F7T-S7P1-JP4G-61WP-00000-00&amp;context=" TargetMode="External" /><Relationship Id="rId195" Type="http://schemas.openxmlformats.org/officeDocument/2006/relationships/hyperlink" Target="https://advance.lexis.com/api/document?collection=cases-ca&amp;id=urn:contentItem:5F7T-S7P1-JBDT-B1CJ-00000-00&amp;context=" TargetMode="External" /><Relationship Id="rId196" Type="http://schemas.openxmlformats.org/officeDocument/2006/relationships/hyperlink" Target="https://advance.lexis.com/api/document?collection=cases-ca&amp;id=urn:contentItem:5F7T-S7D1-FBFS-S1M7-00000-00&amp;context=" TargetMode="External" /><Relationship Id="rId197" Type="http://schemas.openxmlformats.org/officeDocument/2006/relationships/hyperlink" Target="https://advance.lexis.com/api/document?collection=cases-ca&amp;id=urn:contentItem:5F7T-S7D1-JN6B-S131-00000-00&amp;context=" TargetMode="External" /><Relationship Id="rId198" Type="http://schemas.openxmlformats.org/officeDocument/2006/relationships/hyperlink" Target="https://advance.lexis.com/api/document?collection=cases-ca&amp;id=urn:contentItem:5F7T-S7J1-FGCG-S033-00000-00&amp;context=" TargetMode="External" /><Relationship Id="rId199" Type="http://schemas.openxmlformats.org/officeDocument/2006/relationships/hyperlink" Target="https://advance.lexis.com/api/document?collection=cases-ca&amp;id=urn:contentItem:5F8T-N3V1-FC1F-M4BC-00000-00&amp;context=" TargetMode="External" /><Relationship Id="rId2" Type="http://schemas.openxmlformats.org/officeDocument/2006/relationships/webSettings" Target="webSettings.xml" /><Relationship Id="rId20" Type="http://schemas.openxmlformats.org/officeDocument/2006/relationships/footer" Target="footer4.xml" /><Relationship Id="rId200" Type="http://schemas.openxmlformats.org/officeDocument/2006/relationships/hyperlink" Target="https://advance.lexis.com/api/document?collection=cases-ca&amp;id=urn:contentItem:5J0C-MF51-JSXV-G2N2-00000-00&amp;context=" TargetMode="External" /><Relationship Id="rId201" Type="http://schemas.openxmlformats.org/officeDocument/2006/relationships/hyperlink" Target="https://advance.lexis.com/api/document?collection=cases-ca&amp;id=urn:contentItem:5F7T-S7M1-JCRC-B1D6-00000-00&amp;context=" TargetMode="External" /><Relationship Id="rId202" Type="http://schemas.openxmlformats.org/officeDocument/2006/relationships/hyperlink" Target="https://advance.lexis.com/api/document?collection=cases-ca&amp;id=urn:contentItem:5F7T-S7P1-F2TK-23KN-00000-00&amp;context=" TargetMode="External" /><Relationship Id="rId203" Type="http://schemas.openxmlformats.org/officeDocument/2006/relationships/hyperlink" Target="https://advance.lexis.com/api/document?collection=cases-ca&amp;id=urn:contentItem:5F7T-S7N1-F06F-24BC-00000-00&amp;context=" TargetMode="External" /><Relationship Id="rId204" Type="http://schemas.openxmlformats.org/officeDocument/2006/relationships/hyperlink" Target="https://advance.lexis.com/api/document?collection=cases-ca&amp;id=urn:contentItem:5F7T-S7K1-DY33-B1K8-00000-00&amp;context=" TargetMode="External" /><Relationship Id="rId205" Type="http://schemas.openxmlformats.org/officeDocument/2006/relationships/hyperlink" Target="https://advance.lexis.com/api/document?collection=cases-ca&amp;id=urn:contentItem:5F7T-S6W1-JB7K-21F4-00000-00&amp;context=" TargetMode="External" /><Relationship Id="rId206" Type="http://schemas.openxmlformats.org/officeDocument/2006/relationships/hyperlink" Target="https://advance.lexis.com/api/document?collection=cases-ca&amp;id=urn:contentItem:5F7T-S7H1-JS5Y-B2T7-00000-00&amp;context=" TargetMode="External" /><Relationship Id="rId207" Type="http://schemas.openxmlformats.org/officeDocument/2006/relationships/hyperlink" Target="https://advance.lexis.com/api/document?collection=cases-ca&amp;id=urn:contentItem:5TNS-7WN1-JCRC-B11J-00000-00&amp;context=" TargetMode="External" /><Relationship Id="rId208" Type="http://schemas.openxmlformats.org/officeDocument/2006/relationships/image" Target="media/image3.png" /><Relationship Id="rId209" Type="http://schemas.openxmlformats.org/officeDocument/2006/relationships/hyperlink" Target="https://advance.lexis.com/api/document?collection=cases-ca&amp;id=urn:contentItem:5RJ2-3F61-JWXF-23G9-00000-00&amp;context=" TargetMode="External" /><Relationship Id="rId21" Type="http://schemas.openxmlformats.org/officeDocument/2006/relationships/footer" Target="footer5.xml" /><Relationship Id="rId210" Type="http://schemas.openxmlformats.org/officeDocument/2006/relationships/hyperlink" Target="https://advance.lexis.com/api/document?collection=cases-ca&amp;id=urn:contentItem:5F7T-S7N1-JWR6-S2DX-00000-00&amp;context=" TargetMode="External" /><Relationship Id="rId211" Type="http://schemas.openxmlformats.org/officeDocument/2006/relationships/hyperlink" Target="https://advance.lexis.com/api/document?collection=cases-ca&amp;id=urn:contentItem:5F7T-S7H1-JS5Y-B35X-00000-00&amp;context=" TargetMode="External" /><Relationship Id="rId212" Type="http://schemas.openxmlformats.org/officeDocument/2006/relationships/header" Target="header28.xml" /><Relationship Id="rId213" Type="http://schemas.openxmlformats.org/officeDocument/2006/relationships/header" Target="header29.xml" /><Relationship Id="rId214" Type="http://schemas.openxmlformats.org/officeDocument/2006/relationships/footer" Target="footer28.xml" /><Relationship Id="rId215" Type="http://schemas.openxmlformats.org/officeDocument/2006/relationships/footer" Target="footer29.xml" /><Relationship Id="rId216" Type="http://schemas.openxmlformats.org/officeDocument/2006/relationships/header" Target="header30.xml" /><Relationship Id="rId217" Type="http://schemas.openxmlformats.org/officeDocument/2006/relationships/footer" Target="footer30.xml" /><Relationship Id="rId218" Type="http://schemas.openxmlformats.org/officeDocument/2006/relationships/hyperlink" Target="https://advance.lexis.com/api/document?collection=cases-ca&amp;id=urn:contentItem:5WTF-W8V1-F2MB-S432-00000-00&amp;context=" TargetMode="External" /><Relationship Id="rId219" Type="http://schemas.openxmlformats.org/officeDocument/2006/relationships/hyperlink" Target="https://advance.lexis.com/api/document?collection=cases-ca&amp;id=urn:contentItem:5F7T-S7G1-JBT7-X40C-00000-00&amp;context=" TargetMode="External" /><Relationship Id="rId22" Type="http://schemas.openxmlformats.org/officeDocument/2006/relationships/header" Target="header6.xml" /><Relationship Id="rId220" Type="http://schemas.openxmlformats.org/officeDocument/2006/relationships/hyperlink" Target="https://advance.lexis.com/api/document?collection=cases-ca&amp;id=urn:contentItem:5F7T-S7K1-JX3N-B2V4-00000-00&amp;context=" TargetMode="External" /><Relationship Id="rId221" Type="http://schemas.openxmlformats.org/officeDocument/2006/relationships/hyperlink" Target="https://advance.lexis.com/api/document?collection=cases-ca&amp;id=urn:contentItem:5F8T-N3P1-F7ND-G14C-00000-00&amp;context=" TargetMode="External" /><Relationship Id="rId222" Type="http://schemas.openxmlformats.org/officeDocument/2006/relationships/hyperlink" Target="https://advance.lexis.com/api/document?collection=cases-ca&amp;id=urn:contentItem:5F81-YGW1-DYFH-X025-00000-00&amp;context=" TargetMode="External" /><Relationship Id="rId223" Type="http://schemas.openxmlformats.org/officeDocument/2006/relationships/hyperlink" Target="https://advance.lexis.com/api/document?collection=cases-ca&amp;id=urn:contentItem:5F8P-SC71-JK4W-M2MK-00000-00&amp;context=" TargetMode="External" /><Relationship Id="rId224" Type="http://schemas.openxmlformats.org/officeDocument/2006/relationships/hyperlink" Target="https://advance.lexis.com/api/document?collection=cases-ca&amp;id=urn:contentItem:5F8T-N3V1-JF75-M3WX-00000-00&amp;context=" TargetMode="External" /><Relationship Id="rId225" Type="http://schemas.openxmlformats.org/officeDocument/2006/relationships/hyperlink" Target="https://advance.lexis.com/api/document?collection=cases-ca&amp;id=urn:contentItem:5F16-9321-FC1F-M53V-00000-00&amp;context=" TargetMode="External" /><Relationship Id="rId226" Type="http://schemas.openxmlformats.org/officeDocument/2006/relationships/hyperlink" Target="https://advance.lexis.com/api/document?collection=cases-ca&amp;id=urn:contentItem:5F7T-S751-JP4G-61BC-00000-00&amp;context=" TargetMode="External" /><Relationship Id="rId227" Type="http://schemas.openxmlformats.org/officeDocument/2006/relationships/hyperlink" Target="https://advance.lexis.com/api/document?collection=cases-ca&amp;id=urn:contentItem:5F7T-S7D1-JS5Y-B2JK-00000-00&amp;context=" TargetMode="External" /><Relationship Id="rId228" Type="http://schemas.openxmlformats.org/officeDocument/2006/relationships/hyperlink" Target="https://advance.lexis.com/api/document?collection=cases-ca&amp;id=urn:contentItem:5NSB-PR71-K054-G3D4-00000-00&amp;context=" TargetMode="External" /><Relationship Id="rId229" Type="http://schemas.openxmlformats.org/officeDocument/2006/relationships/hyperlink" Target="https://advance.lexis.com/api/document?collection=cases-ca&amp;id=urn:contentItem:5F7T-S7K1-JSJC-X0TK-00000-00&amp;context=" TargetMode="External" /><Relationship Id="rId23" Type="http://schemas.openxmlformats.org/officeDocument/2006/relationships/footer" Target="footer6.xml" /><Relationship Id="rId230" Type="http://schemas.openxmlformats.org/officeDocument/2006/relationships/hyperlink" Target="https://advance.lexis.com/api/document?collection=cases-ca&amp;id=urn:contentItem:5F7T-S7M1-DYMS-62FG-00000-00&amp;context=" TargetMode="External" /><Relationship Id="rId231" Type="http://schemas.openxmlformats.org/officeDocument/2006/relationships/hyperlink" Target="https://advance.lexis.com/api/document?collection=cases-ca&amp;id=urn:contentItem:5GCC-XVC1-JSRM-60G5-00000-00&amp;context=" TargetMode="External" /><Relationship Id="rId232" Type="http://schemas.openxmlformats.org/officeDocument/2006/relationships/hyperlink" Target="https://advance.lexis.com/api/document?collection=cases-ca&amp;id=urn:contentItem:5GW7-N221-JW5H-X0MC-00000-00&amp;context=" TargetMode="External" /><Relationship Id="rId233" Type="http://schemas.openxmlformats.org/officeDocument/2006/relationships/hyperlink" Target="https://advance.lexis.com/api/document?collection=cases-ca&amp;id=urn:contentItem:5N8X-PSB1-JCRC-B3MJ-00000-00&amp;context=" TargetMode="External" /><Relationship Id="rId234" Type="http://schemas.openxmlformats.org/officeDocument/2006/relationships/hyperlink" Target="https://advance.lexis.com/api/document?collection=cases-ca&amp;id=urn:contentItem:5NYG-2N01-F2F4-G4KG-00000-00&amp;context=" TargetMode="External" /><Relationship Id="rId235" Type="http://schemas.openxmlformats.org/officeDocument/2006/relationships/hyperlink" Target="https://advance.lexis.com/api/document?collection=cases-ca&amp;id=urn:contentItem:5TGV-PHG1-JB7K-22KY-00000-00&amp;context=" TargetMode="External" /><Relationship Id="rId236" Type="http://schemas.openxmlformats.org/officeDocument/2006/relationships/hyperlink" Target="https://advance.lexis.com/api/document?collection=cases-ca&amp;id=urn:contentItem:5TNS-7VD1-FGCG-S173-00000-00&amp;context=" TargetMode="External" /><Relationship Id="rId237" Type="http://schemas.openxmlformats.org/officeDocument/2006/relationships/hyperlink" Target="https://advance.lexis.com/api/document?collection=cases-ca&amp;id=urn:contentItem:5J9K-5FJ1-F2MB-S21C-00000-00&amp;context=" TargetMode="External" /><Relationship Id="rId238" Type="http://schemas.openxmlformats.org/officeDocument/2006/relationships/hyperlink" Target="https://advance.lexis.com/api/document?collection=cases-ca&amp;id=urn:contentItem:5F7T-S7N1-DXWW-208H-00000-00&amp;context=" TargetMode="External" /><Relationship Id="rId239" Type="http://schemas.openxmlformats.org/officeDocument/2006/relationships/hyperlink" Target="https://advance.lexis.com/api/document?collection=cases-ca&amp;id=urn:contentItem:5H01-8H81-JB7K-226S-00000-00&amp;context=" TargetMode="External" /><Relationship Id="rId24" Type="http://schemas.openxmlformats.org/officeDocument/2006/relationships/hyperlink" Target="https://advance.lexis.com/api/document?collection=cases-ca&amp;id=urn:contentItem:5F7T-S7N1-DXWW-20C2-00000-00&amp;context=" TargetMode="External" /><Relationship Id="rId240" Type="http://schemas.openxmlformats.org/officeDocument/2006/relationships/hyperlink" Target="https://advance.lexis.com/api/document?collection=cases-ca&amp;id=urn:contentItem:5F7T-S7H1-F4GK-M2X1-00000-00&amp;context=" TargetMode="External" /><Relationship Id="rId241" Type="http://schemas.openxmlformats.org/officeDocument/2006/relationships/hyperlink" Target="https://advance.lexis.com/api/document?collection=cases-ca&amp;id=urn:contentItem:5NDB-4M41-F956-S0BN-00000-00&amp;context=" TargetMode="External" /><Relationship Id="rId242" Type="http://schemas.openxmlformats.org/officeDocument/2006/relationships/hyperlink" Target="https://advance.lexis.com/api/document?collection=cases-ca&amp;id=urn:contentItem:5F7T-S7K1-JSJC-X168-00000-00&amp;context=" TargetMode="External" /><Relationship Id="rId243" Type="http://schemas.openxmlformats.org/officeDocument/2006/relationships/hyperlink" Target="https://advance.lexis.com/api/document?collection=cases-ca&amp;id=urn:contentItem:5JW3-TKC1-JGPY-X4PG-00000-00&amp;context=" TargetMode="External" /><Relationship Id="rId244" Type="http://schemas.openxmlformats.org/officeDocument/2006/relationships/hyperlink" Target="https://advance.lexis.com/api/document?collection=cases-ca&amp;id=urn:contentItem:5F8T-N3V1-JTGH-B1C7-00000-00&amp;context=" TargetMode="External" /><Relationship Id="rId245" Type="http://schemas.openxmlformats.org/officeDocument/2006/relationships/hyperlink" Target="https://advance.lexis.com/api/document?collection=cases-ca&amp;id=urn:contentItem:5F7T-S7N1-JJ1H-X2WS-00000-00&amp;context=" TargetMode="External" /><Relationship Id="rId246" Type="http://schemas.openxmlformats.org/officeDocument/2006/relationships/hyperlink" Target="https://advance.lexis.com/api/document?collection=cases-ca&amp;id=urn:contentItem:5K0Y-G9P1-DYMS-61NN-00000-00&amp;context=" TargetMode="External" /><Relationship Id="rId247" Type="http://schemas.openxmlformats.org/officeDocument/2006/relationships/hyperlink" Target="https://advance.lexis.com/api/document?collection=cases-ca&amp;id=urn:contentItem:5F7T-S7B1-F7ND-G50F-00000-00&amp;context=" TargetMode="External" /><Relationship Id="rId248" Type="http://schemas.openxmlformats.org/officeDocument/2006/relationships/hyperlink" Target="https://advance.lexis.com/api/document?collection=cases-ca&amp;id=urn:contentItem:5F7T-S771-JSJC-X038-00000-00&amp;context=" TargetMode="External" /><Relationship Id="rId249" Type="http://schemas.openxmlformats.org/officeDocument/2006/relationships/hyperlink" Target="https://advance.lexis.com/api/document?collection=cases-ca&amp;id=urn:contentItem:5F7T-S791-JCJ5-251B-00000-00&amp;context=" TargetMode="External" /><Relationship Id="rId25" Type="http://schemas.openxmlformats.org/officeDocument/2006/relationships/hyperlink" Target="https://advance.lexis.com/api/document?collection=legislation-ca&amp;id=urn:contentItem:5F41-1FM1-FGJR-216H-00000-00&amp;context=" TargetMode="External" /><Relationship Id="rId250" Type="http://schemas.openxmlformats.org/officeDocument/2006/relationships/hyperlink" Target="https://advance.lexis.com/api/document?collection=cases-ca&amp;id=urn:contentItem:5F7T-S7N1-F57G-S2D4-00000-00&amp;context=" TargetMode="External" /><Relationship Id="rId251" Type="http://schemas.openxmlformats.org/officeDocument/2006/relationships/hyperlink" Target="https://advance.lexis.com/api/document?collection=cases-ca&amp;id=urn:contentItem:5F7T-S7F1-JX3N-B19D-00000-00&amp;context=" TargetMode="External" /><Relationship Id="rId252" Type="http://schemas.openxmlformats.org/officeDocument/2006/relationships/hyperlink" Target="https://advance.lexis.com/api/document?collection=cases-ca&amp;id=urn:contentItem:5F7T-S7M1-JCRC-B1SF-00000-00&amp;context=" TargetMode="External" /><Relationship Id="rId253" Type="http://schemas.openxmlformats.org/officeDocument/2006/relationships/header" Target="header31.xml" /><Relationship Id="rId254" Type="http://schemas.openxmlformats.org/officeDocument/2006/relationships/header" Target="header32.xml" /><Relationship Id="rId255" Type="http://schemas.openxmlformats.org/officeDocument/2006/relationships/footer" Target="footer31.xml" /><Relationship Id="rId256" Type="http://schemas.openxmlformats.org/officeDocument/2006/relationships/footer" Target="footer32.xml" /><Relationship Id="rId257" Type="http://schemas.openxmlformats.org/officeDocument/2006/relationships/header" Target="header33.xml" /><Relationship Id="rId258" Type="http://schemas.openxmlformats.org/officeDocument/2006/relationships/footer" Target="footer33.xml" /><Relationship Id="rId259" Type="http://schemas.openxmlformats.org/officeDocument/2006/relationships/hyperlink" Target="https://advance.lexis.com/api/document?collection=cases-ca&amp;id=urn:contentItem:5F7T-S7C1-F30T-B235-00000-00&amp;context=" TargetMode="External" /><Relationship Id="rId26" Type="http://schemas.openxmlformats.org/officeDocument/2006/relationships/hyperlink" Target="https://advance.lexis.com/api/document?collection=cases-ca&amp;id=urn:contentItem:5F7T-S7J1-DXWW-24TW-00000-00&amp;context=" TargetMode="External" /><Relationship Id="rId260" Type="http://schemas.openxmlformats.org/officeDocument/2006/relationships/hyperlink" Target="https://advance.lexis.com/api/document?collection=cases-ca&amp;id=urn:contentItem:5F7T-S6Y1-FJDY-X23K-00000-00&amp;context=" TargetMode="External" /><Relationship Id="rId261" Type="http://schemas.openxmlformats.org/officeDocument/2006/relationships/hyperlink" Target="https://advance.lexis.com/api/document?collection=cases-ca&amp;id=urn:contentItem:5F7T-S761-JS5Y-B1VC-00000-00&amp;context=" TargetMode="External" /><Relationship Id="rId262" Type="http://schemas.openxmlformats.org/officeDocument/2006/relationships/hyperlink" Target="https://advance.lexis.com/api/document?collection=cases-ca&amp;id=urn:contentItem:5F7T-S6Y1-F7G6-633B-00000-00&amp;context=" TargetMode="External" /><Relationship Id="rId263" Type="http://schemas.openxmlformats.org/officeDocument/2006/relationships/hyperlink" Target="https://advance.lexis.com/api/document?collection=cases-ca&amp;id=urn:contentItem:5F7T-S771-JWBS-61CR-00000-00&amp;context=" TargetMode="External" /><Relationship Id="rId264" Type="http://schemas.openxmlformats.org/officeDocument/2006/relationships/hyperlink" Target="https://advance.lexis.com/api/document?collection=cases-ca&amp;id=urn:contentItem:5F7T-S781-JSC5-M4CB-00000-00&amp;context=" TargetMode="External" /><Relationship Id="rId265" Type="http://schemas.openxmlformats.org/officeDocument/2006/relationships/header" Target="header34.xml" /><Relationship Id="rId266" Type="http://schemas.openxmlformats.org/officeDocument/2006/relationships/header" Target="header35.xml" /><Relationship Id="rId267" Type="http://schemas.openxmlformats.org/officeDocument/2006/relationships/footer" Target="footer34.xml" /><Relationship Id="rId268" Type="http://schemas.openxmlformats.org/officeDocument/2006/relationships/footer" Target="footer35.xml" /><Relationship Id="rId269" Type="http://schemas.openxmlformats.org/officeDocument/2006/relationships/header" Target="header36.xml" /><Relationship Id="rId27" Type="http://schemas.openxmlformats.org/officeDocument/2006/relationships/hyperlink" Target="https://advance.lexis.com/api/document?collection=cases-ca&amp;id=urn:contentItem:5F8T-N3V1-JTGH-B101-00000-00&amp;context=" TargetMode="External" /><Relationship Id="rId270" Type="http://schemas.openxmlformats.org/officeDocument/2006/relationships/footer" Target="footer36.xml" /><Relationship Id="rId271" Type="http://schemas.openxmlformats.org/officeDocument/2006/relationships/hyperlink" Target="https://advance.lexis.com/api/document?collection=cases-ca&amp;id=urn:contentItem:5K6X-H241-JNS1-M0KH-00000-00&amp;context=" TargetMode="External" /><Relationship Id="rId272" Type="http://schemas.openxmlformats.org/officeDocument/2006/relationships/hyperlink" Target="https://advance.lexis.com/api/document?collection=cases-ca&amp;id=urn:contentItem:5F7T-S7F1-F7VM-S43H-00000-00&amp;context=" TargetMode="External" /><Relationship Id="rId273" Type="http://schemas.openxmlformats.org/officeDocument/2006/relationships/header" Target="header37.xml" /><Relationship Id="rId274" Type="http://schemas.openxmlformats.org/officeDocument/2006/relationships/header" Target="header38.xml" /><Relationship Id="rId275" Type="http://schemas.openxmlformats.org/officeDocument/2006/relationships/footer" Target="footer37.xml" /><Relationship Id="rId276" Type="http://schemas.openxmlformats.org/officeDocument/2006/relationships/footer" Target="footer38.xml" /><Relationship Id="rId277" Type="http://schemas.openxmlformats.org/officeDocument/2006/relationships/header" Target="header39.xml" /><Relationship Id="rId278" Type="http://schemas.openxmlformats.org/officeDocument/2006/relationships/footer" Target="footer39.xml" /><Relationship Id="rId279" Type="http://schemas.openxmlformats.org/officeDocument/2006/relationships/hyperlink" Target="https://advance.lexis.com/api/document?collection=cases-ca&amp;id=urn:contentItem:5F7T-S7C1-FCSB-S236-00000-00&amp;context=" TargetMode="External" /><Relationship Id="rId28" Type="http://schemas.openxmlformats.org/officeDocument/2006/relationships/hyperlink" Target="https://advance.lexis.com/api/document?collection=cases-ca&amp;id=urn:contentItem:5F7T-S7J1-JYYX-629M-00000-00&amp;context=" TargetMode="External" /><Relationship Id="rId280" Type="http://schemas.openxmlformats.org/officeDocument/2006/relationships/hyperlink" Target="https://advance.lexis.com/api/document?collection=legislation-ca&amp;id=urn:contentItem:5X76-XJ31-JKB3-X2FB-00000-00&amp;context=" TargetMode="External" /><Relationship Id="rId281" Type="http://schemas.openxmlformats.org/officeDocument/2006/relationships/hyperlink" Target="https://advance.lexis.com/api/document?collection=cases-ca&amp;id=urn:contentItem:5F7T-S6Y1-F65M-604Y-00000-00&amp;context=" TargetMode="External" /><Relationship Id="rId282" Type="http://schemas.openxmlformats.org/officeDocument/2006/relationships/hyperlink" Target="https://advance.lexis.com/api/document?collection=cases-ca&amp;id=urn:contentItem:5F7V-3DK1-JNY7-X2CC-00000-00&amp;context=" TargetMode="External" /><Relationship Id="rId283" Type="http://schemas.openxmlformats.org/officeDocument/2006/relationships/hyperlink" Target="https://advance.lexis.com/api/document?collection=cases-ca&amp;id=urn:contentItem:5F7T-S741-DY89-M3K6-00000-00&amp;context=" TargetMode="External" /><Relationship Id="rId284" Type="http://schemas.openxmlformats.org/officeDocument/2006/relationships/hyperlink" Target="https://advance.lexis.com/api/document?collection=cases-ca&amp;id=urn:contentItem:5F7T-S771-JW5H-X1Y9-00000-00&amp;context=" TargetMode="External" /><Relationship Id="rId285" Type="http://schemas.openxmlformats.org/officeDocument/2006/relationships/header" Target="header40.xml" /><Relationship Id="rId286" Type="http://schemas.openxmlformats.org/officeDocument/2006/relationships/header" Target="header41.xml" /><Relationship Id="rId287" Type="http://schemas.openxmlformats.org/officeDocument/2006/relationships/footer" Target="footer40.xml" /><Relationship Id="rId288" Type="http://schemas.openxmlformats.org/officeDocument/2006/relationships/footer" Target="footer41.xml" /><Relationship Id="rId289" Type="http://schemas.openxmlformats.org/officeDocument/2006/relationships/header" Target="header42.xml" /><Relationship Id="rId29" Type="http://schemas.openxmlformats.org/officeDocument/2006/relationships/hyperlink" Target="https://advance.lexis.com/api/document?collection=cases-ca&amp;id=urn:contentItem:5F7T-S7G1-JWR6-S1NB-00000-00&amp;context=" TargetMode="External" /><Relationship Id="rId290" Type="http://schemas.openxmlformats.org/officeDocument/2006/relationships/footer" Target="footer42.xml" /><Relationship Id="rId291" Type="http://schemas.openxmlformats.org/officeDocument/2006/relationships/hyperlink" Target="https://advance.lexis.com/api/document?collection=cases-ca&amp;id=urn:contentItem:5F7T-S7C1-F7VM-S3P0-00000-00&amp;context=" TargetMode="External" /><Relationship Id="rId292" Type="http://schemas.openxmlformats.org/officeDocument/2006/relationships/header" Target="header43.xml" /><Relationship Id="rId293" Type="http://schemas.openxmlformats.org/officeDocument/2006/relationships/header" Target="header44.xml" /><Relationship Id="rId294" Type="http://schemas.openxmlformats.org/officeDocument/2006/relationships/footer" Target="footer43.xml" /><Relationship Id="rId295" Type="http://schemas.openxmlformats.org/officeDocument/2006/relationships/footer" Target="footer44.xml" /><Relationship Id="rId296" Type="http://schemas.openxmlformats.org/officeDocument/2006/relationships/header" Target="header45.xml" /><Relationship Id="rId297" Type="http://schemas.openxmlformats.org/officeDocument/2006/relationships/footer" Target="footer45.xml" /><Relationship Id="rId298" Type="http://schemas.openxmlformats.org/officeDocument/2006/relationships/hyperlink" Target="https://advance.lexis.com/api/document?collection=cases-ca&amp;id=urn:contentItem:5X99-RGT1-FFFC-B39R-00000-00&amp;context=" TargetMode="External" /><Relationship Id="rId299" Type="http://schemas.openxmlformats.org/officeDocument/2006/relationships/hyperlink" Target="https://advance.lexis.com/api/document?collection=cases-ca&amp;id=urn:contentItem:5YFR-J3Y1-JGBH-B398-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M1-JJK6-S26V-00000-00&amp;context=" TargetMode="External" /><Relationship Id="rId300" Type="http://schemas.openxmlformats.org/officeDocument/2006/relationships/hyperlink" Target="https://advance.lexis.com/api/document?collection=cases-ca&amp;id=urn:contentItem:5F7T-S6V1-JNS1-M0BG-00000-00&amp;context=" TargetMode="External" /><Relationship Id="rId301" Type="http://schemas.openxmlformats.org/officeDocument/2006/relationships/hyperlink" Target="https://advance.lexis.com/api/document?collection=cases-ca&amp;id=urn:contentItem:5F8T-N3V1-JF75-M3MT-00000-00&amp;context=" TargetMode="External" /><Relationship Id="rId302" Type="http://schemas.openxmlformats.org/officeDocument/2006/relationships/hyperlink" Target="https://advance.lexis.com/api/document?collection=cases-ca&amp;id=urn:contentItem:5F8P-SDP1-JF75-M146-00000-00&amp;context=" TargetMode="External" /><Relationship Id="rId303" Type="http://schemas.openxmlformats.org/officeDocument/2006/relationships/hyperlink" Target="https://advance.lexis.com/api/document?collection=cases-ca&amp;id=urn:contentItem:5F7T-S7N1-F06F-24KX-00000-00&amp;context=" TargetMode="External" /><Relationship Id="rId304" Type="http://schemas.openxmlformats.org/officeDocument/2006/relationships/hyperlink" Target="https://advance.lexis.com/api/document?collection=cases-ca&amp;id=urn:contentItem:5F7T-XPY1-FC1F-M1W6-00000-00&amp;context=" TargetMode="External" /><Relationship Id="rId305" Type="http://schemas.openxmlformats.org/officeDocument/2006/relationships/hyperlink" Target="https://advance.lexis.com/api/document?collection=cases-ca&amp;id=urn:contentItem:5F7T-S7K1-DY33-B197-00000-00&amp;context=" TargetMode="External" /><Relationship Id="rId306" Type="http://schemas.openxmlformats.org/officeDocument/2006/relationships/hyperlink" Target="https://advance.lexis.com/api/document?collection=cases-ca&amp;id=urn:contentItem:5F7T-XPW1-JG59-21PR-00000-00&amp;context=" TargetMode="External" /><Relationship Id="rId307" Type="http://schemas.openxmlformats.org/officeDocument/2006/relationships/hyperlink" Target="https://advance.lexis.com/api/document?collection=cases-ca&amp;id=urn:contentItem:5W0M-V0B1-K054-G2SW-00000-00&amp;context=" TargetMode="External" /><Relationship Id="rId308" Type="http://schemas.openxmlformats.org/officeDocument/2006/relationships/hyperlink" Target="https://advance.lexis.com/api/document?collection=cases-ca&amp;id=urn:contentItem:5F7T-S7C1-JSRM-6160-00000-00&amp;context=" TargetMode="External" /><Relationship Id="rId309" Type="http://schemas.openxmlformats.org/officeDocument/2006/relationships/hyperlink" Target="https://advance.lexis.com/api/document?collection=cases-ca&amp;id=urn:contentItem:5F7T-S751-F361-M0WN-00000-00&amp;context=" TargetMode="External" /><Relationship Id="rId31" Type="http://schemas.openxmlformats.org/officeDocument/2006/relationships/hyperlink" Target="https://advance.lexis.com/api/document?collection=cases-ca&amp;id=urn:contentItem:5F7T-S7M1-JJK6-S1N0-00000-00&amp;context=" TargetMode="External" /><Relationship Id="rId310" Type="http://schemas.openxmlformats.org/officeDocument/2006/relationships/hyperlink" Target="https://advance.lexis.com/api/document?collection=cases-ca&amp;id=urn:contentItem:5F7T-S711-JNY7-X3B1-00000-00&amp;context=" TargetMode="External" /><Relationship Id="rId311" Type="http://schemas.openxmlformats.org/officeDocument/2006/relationships/hyperlink" Target="https://advance.lexis.com/api/document?collection=cases-ca&amp;id=urn:contentItem:5F8T-N3V1-JTGH-B18F-00000-00&amp;context=" TargetMode="External" /><Relationship Id="rId312" Type="http://schemas.openxmlformats.org/officeDocument/2006/relationships/hyperlink" Target="https://advance.lexis.com/api/document?collection=cases-ca&amp;id=urn:contentItem:5F7T-S7H1-F016-S3X8-00000-00&amp;context=" TargetMode="External" /><Relationship Id="rId313" Type="http://schemas.openxmlformats.org/officeDocument/2006/relationships/hyperlink" Target="https://advance.lexis.com/api/document?collection=cases-ca&amp;id=urn:contentItem:5F8T-N3T1-JFKM-6549-00000-00&amp;context=" TargetMode="External" /><Relationship Id="rId314" Type="http://schemas.openxmlformats.org/officeDocument/2006/relationships/hyperlink" Target="https://advance.lexis.com/api/document?collection=cases-ca&amp;id=urn:contentItem:5F8T-N3S1-JT99-250Y-00000-00&amp;context=" TargetMode="External" /><Relationship Id="rId315" Type="http://schemas.openxmlformats.org/officeDocument/2006/relationships/hyperlink" Target="https://advance.lexis.com/api/document?collection=cases-ca&amp;id=urn:contentItem:5F8T-N3S1-JT99-250X-00000-00&amp;context=" TargetMode="External" /><Relationship Id="rId316" Type="http://schemas.openxmlformats.org/officeDocument/2006/relationships/hyperlink" Target="https://advance.lexis.com/api/document?collection=cases-ca&amp;id=urn:contentItem:5F7T-S7P1-JSJC-X1SJ-00000-00&amp;context=" TargetMode="External" /><Relationship Id="rId317" Type="http://schemas.openxmlformats.org/officeDocument/2006/relationships/hyperlink" Target="https://advance.lexis.com/api/document?collection=cases-ca&amp;id=urn:contentItem:5F7T-S731-FFFC-B0K2-00000-00&amp;context=" TargetMode="External" /><Relationship Id="rId318" Type="http://schemas.openxmlformats.org/officeDocument/2006/relationships/hyperlink" Target="https://advance.lexis.com/api/document?collection=cases-ca&amp;id=urn:contentItem:5F7T-S7N1-JW09-M12P-00000-00&amp;context=" TargetMode="External" /><Relationship Id="rId319" Type="http://schemas.openxmlformats.org/officeDocument/2006/relationships/hyperlink" Target="https://advance.lexis.com/api/document?collection=cases-ca&amp;id=urn:contentItem:5F7T-S7P1-JP4G-61SC-00000-00&amp;context=" TargetMode="External" /><Relationship Id="rId32" Type="http://schemas.openxmlformats.org/officeDocument/2006/relationships/hyperlink" Target="https://advance.lexis.com/api/document?collection=cases-ca&amp;id=urn:contentItem:5F7T-S771-JN14-G2C3-00000-00&amp;context=" TargetMode="External" /><Relationship Id="rId320" Type="http://schemas.openxmlformats.org/officeDocument/2006/relationships/hyperlink" Target="https://advance.lexis.com/api/document?collection=cases-ca&amp;id=urn:contentItem:5G5V-93Y1-DYV0-G19X-00000-00&amp;context=" TargetMode="External" /><Relationship Id="rId321" Type="http://schemas.openxmlformats.org/officeDocument/2006/relationships/hyperlink" Target="https://advance.lexis.com/api/document?collection=cases-ca&amp;id=urn:contentItem:5F7T-S7P1-JSJC-X1MC-00000-00&amp;context=" TargetMode="External" /><Relationship Id="rId322" Type="http://schemas.openxmlformats.org/officeDocument/2006/relationships/hyperlink" Target="https://advance.lexis.com/api/document?collection=cases-ca&amp;id=urn:contentItem:5F7T-S7K1-JKHB-62PC-00000-00&amp;context=" TargetMode="External" /><Relationship Id="rId323" Type="http://schemas.openxmlformats.org/officeDocument/2006/relationships/hyperlink" Target="https://advance.lexis.com/api/document?collection=cases-ca&amp;id=urn:contentItem:5F7T-S7K1-DY33-B1KT-00000-00&amp;context=" TargetMode="External" /><Relationship Id="rId324" Type="http://schemas.openxmlformats.org/officeDocument/2006/relationships/hyperlink" Target="https://advance.lexis.com/api/document?collection=cases-ca&amp;id=urn:contentItem:5M13-K1S1-JKHB-644M-00000-00&amp;context=" TargetMode="External" /><Relationship Id="rId325" Type="http://schemas.openxmlformats.org/officeDocument/2006/relationships/hyperlink" Target="https://advance.lexis.com/api/document?collection=cases-ca&amp;id=urn:contentItem:5F8T-N3T1-JJSF-234V-00000-00&amp;context=" TargetMode="External" /><Relationship Id="rId326" Type="http://schemas.openxmlformats.org/officeDocument/2006/relationships/hyperlink" Target="https://advance.lexis.com/api/document?collection=cases-ca&amp;id=urn:contentItem:5TM8-CT11-F30T-B0JS-00000-00&amp;context=" TargetMode="External" /><Relationship Id="rId327" Type="http://schemas.openxmlformats.org/officeDocument/2006/relationships/hyperlink" Target="https://advance.lexis.com/api/document?collection=cases-ca&amp;id=urn:contentItem:5VK4-J891-FGJR-2411-00000-00&amp;context=" TargetMode="External" /><Relationship Id="rId328" Type="http://schemas.openxmlformats.org/officeDocument/2006/relationships/hyperlink" Target="https://advance.lexis.com/api/document?collection=cases-ca&amp;id=urn:contentItem:5TCW-MDW1-JX8W-M2KS-00000-00&amp;context=" TargetMode="External" /><Relationship Id="rId329" Type="http://schemas.openxmlformats.org/officeDocument/2006/relationships/hyperlink" Target="https://advance.lexis.com/api/document?collection=cases-ca&amp;id=urn:contentItem:5KR0-P3T1-FBN1-240H-00000-00&amp;context=" TargetMode="External" /><Relationship Id="rId33" Type="http://schemas.openxmlformats.org/officeDocument/2006/relationships/hyperlink" Target="https://advance.lexis.com/api/document?collection=cases-ca&amp;id=urn:contentItem:5F8T-N3V1-JFKM-601H-00000-00&amp;context=" TargetMode="External" /><Relationship Id="rId330" Type="http://schemas.openxmlformats.org/officeDocument/2006/relationships/hyperlink" Target="https://advance.lexis.com/api/document?collection=cases-ca&amp;id=urn:contentItem:5TNB-3621-JW09-M00X-00000-00&amp;context=" TargetMode="External" /><Relationship Id="rId331" Type="http://schemas.openxmlformats.org/officeDocument/2006/relationships/hyperlink" Target="https://advance.lexis.com/api/document?collection=cases-ca&amp;id=urn:contentItem:5JH9-BW81-F22N-X483-00000-00&amp;context=" TargetMode="External" /><Relationship Id="rId332" Type="http://schemas.openxmlformats.org/officeDocument/2006/relationships/hyperlink" Target="https://advance.lexis.com/api/document?collection=cases-ca&amp;id=urn:contentItem:5KS2-M7W1-JNY7-X3HR-00000-00&amp;context=" TargetMode="External" /><Relationship Id="rId333" Type="http://schemas.openxmlformats.org/officeDocument/2006/relationships/hyperlink" Target="https://advance.lexis.com/api/document?collection=cases-ca&amp;id=urn:contentItem:5F7T-S7P1-JSJC-X1GW-00000-00&amp;context=" TargetMode="External" /><Relationship Id="rId334" Type="http://schemas.openxmlformats.org/officeDocument/2006/relationships/hyperlink" Target="https://advance.lexis.com/api/document?collection=cases-ca&amp;id=urn:contentItem:5F7T-S6X1-JTNR-M3X3-00000-00&amp;context=" TargetMode="External" /><Relationship Id="rId335" Type="http://schemas.openxmlformats.org/officeDocument/2006/relationships/header" Target="header46.xml" /><Relationship Id="rId336" Type="http://schemas.openxmlformats.org/officeDocument/2006/relationships/header" Target="header47.xml" /><Relationship Id="rId337" Type="http://schemas.openxmlformats.org/officeDocument/2006/relationships/footer" Target="footer46.xml" /><Relationship Id="rId338" Type="http://schemas.openxmlformats.org/officeDocument/2006/relationships/footer" Target="footer47.xml" /><Relationship Id="rId339" Type="http://schemas.openxmlformats.org/officeDocument/2006/relationships/header" Target="header48.xml" /><Relationship Id="rId34" Type="http://schemas.openxmlformats.org/officeDocument/2006/relationships/hyperlink" Target="https://advance.lexis.com/api/document?collection=cases-ca&amp;id=urn:contentItem:5F8T-N3V1-JF75-M3GM-00000-00&amp;context=" TargetMode="External" /><Relationship Id="rId340" Type="http://schemas.openxmlformats.org/officeDocument/2006/relationships/footer" Target="footer48.xml" /><Relationship Id="rId341" Type="http://schemas.openxmlformats.org/officeDocument/2006/relationships/hyperlink" Target="https://advance.lexis.com/api/document?collection=cases-ca&amp;id=urn:contentItem:5F7T-S7H1-F4GK-M2X3-00000-00&amp;context=" TargetMode="External" /><Relationship Id="rId342" Type="http://schemas.openxmlformats.org/officeDocument/2006/relationships/header" Target="header49.xml" /><Relationship Id="rId343" Type="http://schemas.openxmlformats.org/officeDocument/2006/relationships/header" Target="header50.xml" /><Relationship Id="rId344" Type="http://schemas.openxmlformats.org/officeDocument/2006/relationships/footer" Target="footer49.xml" /><Relationship Id="rId345" Type="http://schemas.openxmlformats.org/officeDocument/2006/relationships/footer" Target="footer50.xml" /><Relationship Id="rId346" Type="http://schemas.openxmlformats.org/officeDocument/2006/relationships/header" Target="header51.xml" /><Relationship Id="rId347" Type="http://schemas.openxmlformats.org/officeDocument/2006/relationships/footer" Target="footer51.xml" /><Relationship Id="rId348" Type="http://schemas.openxmlformats.org/officeDocument/2006/relationships/hyperlink" Target="https://advance.lexis.com/api/document?collection=cases-ca&amp;id=urn:contentItem:5XKS-WX51-FGCG-S1JS-00000-00&amp;context=" TargetMode="External" /><Relationship Id="rId349" Type="http://schemas.openxmlformats.org/officeDocument/2006/relationships/hyperlink" Target="https://advance.lexis.com/api/document?collection=cases-ca&amp;id=urn:contentItem:5WC3-G9C1-K0HK-24X8-00000-00&amp;context=" TargetMode="External" /><Relationship Id="rId35" Type="http://schemas.openxmlformats.org/officeDocument/2006/relationships/hyperlink" Target="https://advance.lexis.com/api/document?collection=cases-ca&amp;id=urn:contentItem:5F8T-N3S1-JBDT-B09R-00000-00&amp;context=" TargetMode="External" /><Relationship Id="rId350" Type="http://schemas.openxmlformats.org/officeDocument/2006/relationships/hyperlink" Target="https://advance.lexis.com/api/document?collection=legislation-ca&amp;id=urn:contentItem:5VYK-47Y1-F06F-21ND-00000-00&amp;context=" TargetMode="External" /><Relationship Id="rId351" Type="http://schemas.openxmlformats.org/officeDocument/2006/relationships/hyperlink" Target="https://advance.lexis.com/api/document?collection=cases-ca&amp;id=urn:contentItem:5F7T-S6V1-JFKM-6133-00000-00&amp;context=" TargetMode="External" /><Relationship Id="rId352" Type="http://schemas.openxmlformats.org/officeDocument/2006/relationships/hyperlink" Target="https://advance.lexis.com/api/document?collection=cases-ca&amp;id=urn:contentItem:5F7T-S7M1-F4W2-626V-00000-00&amp;context=" TargetMode="External" /><Relationship Id="rId353" Type="http://schemas.openxmlformats.org/officeDocument/2006/relationships/hyperlink" Target="https://advance.lexis.com/api/document?collection=cases-ca&amp;id=urn:contentItem:5F7T-S7G1-JNY7-X443-00000-00&amp;context=" TargetMode="External" /><Relationship Id="rId354" Type="http://schemas.openxmlformats.org/officeDocument/2006/relationships/hyperlink" Target="https://advance.lexis.com/api/document?collection=cases-ca&amp;id=urn:contentItem:5F7T-S761-JS5Y-B1KW-00000-00&amp;context=" TargetMode="External" /><Relationship Id="rId355" Type="http://schemas.openxmlformats.org/officeDocument/2006/relationships/hyperlink" Target="https://advance.lexis.com/api/document?collection=cases-ca&amp;id=urn:contentItem:5F7T-S7N1-JGHR-M2YX-00000-00&amp;context=" TargetMode="External" /><Relationship Id="rId356" Type="http://schemas.openxmlformats.org/officeDocument/2006/relationships/hyperlink" Target="https://advance.lexis.com/api/document?collection=cases-ca&amp;id=urn:contentItem:5F7T-S7B1-F7ND-G51J-00000-00&amp;context=" TargetMode="External" /><Relationship Id="rId357" Type="http://schemas.openxmlformats.org/officeDocument/2006/relationships/hyperlink" Target="https://advance.lexis.com/api/document?collection=cases-ca&amp;id=urn:contentItem:5F7T-S771-JW5H-X1PK-00000-00&amp;context=" TargetMode="External" /><Relationship Id="rId358" Type="http://schemas.openxmlformats.org/officeDocument/2006/relationships/hyperlink" Target="https://advance.lexis.com/api/document?collection=cases-ca&amp;id=urn:contentItem:5F7T-S771-JN14-G2KR-00000-00&amp;context=" TargetMode="External" /><Relationship Id="rId359" Type="http://schemas.openxmlformats.org/officeDocument/2006/relationships/hyperlink" Target="https://advance.lexis.com/api/document?collection=cases-ca&amp;id=urn:contentItem:5F7T-S761-F81W-221W-00000-00&amp;context=" TargetMode="External" /><Relationship Id="rId36" Type="http://schemas.openxmlformats.org/officeDocument/2006/relationships/hyperlink" Target="https://advance.lexis.com/api/document?collection=cases-ca&amp;id=urn:contentItem:5F7T-S701-JJYN-B2DT-00000-00&amp;context=" TargetMode="External" /><Relationship Id="rId360" Type="http://schemas.openxmlformats.org/officeDocument/2006/relationships/hyperlink" Target="https://advance.lexis.com/api/document?collection=cases-ca&amp;id=urn:contentItem:5F7T-S711-JNS1-M117-00000-00&amp;context=" TargetMode="External" /><Relationship Id="rId361" Type="http://schemas.openxmlformats.org/officeDocument/2006/relationships/hyperlink" Target="https://advance.lexis.com/api/document?collection=cases-ca&amp;id=urn:contentItem:5F7T-S791-JCJ5-2547-00000-00&amp;context=" TargetMode="External" /><Relationship Id="rId362" Type="http://schemas.openxmlformats.org/officeDocument/2006/relationships/hyperlink" Target="https://advance.lexis.com/api/document?collection=cases-ca&amp;id=urn:contentItem:5F7T-S7K1-DY33-B1B2-00000-00&amp;context=" TargetMode="External" /><Relationship Id="rId363" Type="http://schemas.openxmlformats.org/officeDocument/2006/relationships/hyperlink" Target="https://advance.lexis.com/api/document?collection=cases-ca&amp;id=urn:contentItem:5F7T-S721-F5T5-M2F4-00000-00&amp;context=" TargetMode="External" /><Relationship Id="rId364" Type="http://schemas.openxmlformats.org/officeDocument/2006/relationships/hyperlink" Target="https://advance.lexis.com/api/document?collection=cases-ca&amp;id=urn:contentItem:5F7T-S7F1-F7VM-S4BV-00000-00&amp;context=" TargetMode="External" /><Relationship Id="rId365" Type="http://schemas.openxmlformats.org/officeDocument/2006/relationships/hyperlink" Target="https://advance.lexis.com/api/document?collection=cases-ca&amp;id=urn:contentItem:5F7T-S7K1-JSJC-X161-00000-00&amp;context=" TargetMode="External" /><Relationship Id="rId366" Type="http://schemas.openxmlformats.org/officeDocument/2006/relationships/hyperlink" Target="https://advance.lexis.com/api/document?collection=cases-ca&amp;id=urn:contentItem:5F7T-S7D1-JN6B-S0N4-00000-00&amp;context=" TargetMode="External" /><Relationship Id="rId367" Type="http://schemas.openxmlformats.org/officeDocument/2006/relationships/hyperlink" Target="https://advance.lexis.com/api/document?collection=cases-ca&amp;id=urn:contentItem:5F7T-S7D1-FC6N-X0P6-00000-00&amp;context=" TargetMode="External" /><Relationship Id="rId368" Type="http://schemas.openxmlformats.org/officeDocument/2006/relationships/hyperlink" Target="https://advance.lexis.com/api/document?collection=cases-ca&amp;id=urn:contentItem:5F7T-S761-JX8W-M343-00000-00&amp;context=" TargetMode="External" /><Relationship Id="rId369" Type="http://schemas.openxmlformats.org/officeDocument/2006/relationships/hyperlink" Target="https://advance.lexis.com/api/document?collection=cases-ca&amp;id=urn:contentItem:5F7T-S7F1-JX3N-B1MK-00000-00&amp;context=" TargetMode="External" /><Relationship Id="rId37" Type="http://schemas.openxmlformats.org/officeDocument/2006/relationships/hyperlink" Target="https://advance.lexis.com/api/document?collection=cases-ca&amp;id=urn:contentItem:5F7T-S771-F81W-2293-00000-00&amp;context=" TargetMode="External" /><Relationship Id="rId370" Type="http://schemas.openxmlformats.org/officeDocument/2006/relationships/hyperlink" Target="https://advance.lexis.com/api/document?collection=cases-ca&amp;id=urn:contentItem:5F7T-S7J1-JNS1-M268-00000-00&amp;context=" TargetMode="External" /><Relationship Id="rId371" Type="http://schemas.openxmlformats.org/officeDocument/2006/relationships/hyperlink" Target="https://advance.lexis.com/api/document?collection=cases-ca&amp;id=urn:contentItem:5F7T-S721-F956-S1G8-00000-00&amp;context=" TargetMode="External" /><Relationship Id="rId372" Type="http://schemas.openxmlformats.org/officeDocument/2006/relationships/hyperlink" Target="https://advance.lexis.com/api/document?collection=cases-ca&amp;id=urn:contentItem:5F7T-S781-JC5P-G1R2-00000-00&amp;context=" TargetMode="External" /><Relationship Id="rId373" Type="http://schemas.openxmlformats.org/officeDocument/2006/relationships/hyperlink" Target="https://advance.lexis.com/api/document?collection=cases-ca&amp;id=urn:contentItem:5F7T-S7D1-F7ND-G0P2-00000-00&amp;context=" TargetMode="External" /><Relationship Id="rId374" Type="http://schemas.openxmlformats.org/officeDocument/2006/relationships/hyperlink" Target="https://advance.lexis.com/api/document?collection=cases-ca&amp;id=urn:contentItem:5F7T-S751-JGHR-M20V-00000-00&amp;context=" TargetMode="External" /><Relationship Id="rId375" Type="http://schemas.openxmlformats.org/officeDocument/2006/relationships/hyperlink" Target="https://advance.lexis.com/api/document?collection=cases-ca&amp;id=urn:contentItem:5F7T-S741-FJM6-61VS-00000-00&amp;context=" TargetMode="External" /><Relationship Id="rId376" Type="http://schemas.openxmlformats.org/officeDocument/2006/relationships/hyperlink" Target="https://advance.lexis.com/api/document?collection=cases-ca&amp;id=urn:contentItem:5F7T-S7K1-JWXF-210Y-00000-00&amp;context=" TargetMode="External" /><Relationship Id="rId377" Type="http://schemas.openxmlformats.org/officeDocument/2006/relationships/hyperlink" Target="https://advance.lexis.com/api/document?collection=cases-ca&amp;id=urn:contentItem:5F7T-S7M1-F4W2-62D0-00000-00&amp;context=" TargetMode="External" /><Relationship Id="rId378" Type="http://schemas.openxmlformats.org/officeDocument/2006/relationships/hyperlink" Target="https://advance.lexis.com/api/document?collection=cases-ca&amp;id=urn:contentItem:5M43-BH51-DXHD-G241-00000-00&amp;context=" TargetMode="External" /><Relationship Id="rId379" Type="http://schemas.openxmlformats.org/officeDocument/2006/relationships/hyperlink" Target="https://advance.lexis.com/api/document?collection=cases-ca&amp;id=urn:contentItem:5F7T-S7P1-JP4G-61YC-00000-00&amp;context=" TargetMode="External" /><Relationship Id="rId38" Type="http://schemas.openxmlformats.org/officeDocument/2006/relationships/hyperlink" Target="https://advance.lexis.com/api/document?collection=cases-ca&amp;id=urn:contentItem:5F7T-S7N1-F06F-24C6-00000-00&amp;context=" TargetMode="External" /><Relationship Id="rId380" Type="http://schemas.openxmlformats.org/officeDocument/2006/relationships/hyperlink" Target="https://advance.lexis.com/api/document?collection=cases-ca&amp;id=urn:contentItem:5F7T-S721-FD4T-B106-00000-00&amp;context=" TargetMode="External" /><Relationship Id="rId381" Type="http://schemas.openxmlformats.org/officeDocument/2006/relationships/hyperlink" Target="https://advance.lexis.com/api/document?collection=cases-ca&amp;id=urn:contentItem:5F7T-S781-F7G6-63NT-00000-00&amp;context=" TargetMode="External" /><Relationship Id="rId382" Type="http://schemas.openxmlformats.org/officeDocument/2006/relationships/hyperlink" Target="https://advance.lexis.com/api/document?collection=cases-ca&amp;id=urn:contentItem:5HTX-5F91-JWBS-62M6-00000-00&amp;context=" TargetMode="External" /><Relationship Id="rId383" Type="http://schemas.openxmlformats.org/officeDocument/2006/relationships/hyperlink" Target="https://advance.lexis.com/api/document?collection=cases-ca&amp;id=urn:contentItem:5F7T-S7P1-JBDT-B15H-00000-00&amp;context=" TargetMode="External" /><Relationship Id="rId384" Type="http://schemas.openxmlformats.org/officeDocument/2006/relationships/hyperlink" Target="https://advance.lexis.com/api/document?collection=cases-ca&amp;id=urn:contentItem:5K63-1M81-FCK4-G039-00000-00&amp;context=" TargetMode="External" /><Relationship Id="rId385" Type="http://schemas.openxmlformats.org/officeDocument/2006/relationships/hyperlink" Target="https://advance.lexis.com/api/document?collection=cases-ca&amp;id=urn:contentItem:5VHV-R691-FK0M-S1H8-00000-00&amp;context=" TargetMode="External" /><Relationship Id="rId386" Type="http://schemas.openxmlformats.org/officeDocument/2006/relationships/hyperlink" Target="https://advance.lexis.com/api/document?collection=cases-ca&amp;id=urn:contentItem:5F7T-S7H1-F016-S3Y1-00000-00&amp;context=" TargetMode="External" /><Relationship Id="rId387" Type="http://schemas.openxmlformats.org/officeDocument/2006/relationships/hyperlink" Target="https://advance.lexis.com/api/document?collection=cases-ca&amp;id=urn:contentItem:5F7T-S7H1-F4GK-M33F-00000-00&amp;context=" TargetMode="External" /><Relationship Id="rId388" Type="http://schemas.openxmlformats.org/officeDocument/2006/relationships/hyperlink" Target="https://advance.lexis.com/api/document?collection=cases-ca&amp;id=urn:contentItem:5PB4-HVX1-F57G-S327-00000-00&amp;context=" TargetMode="External" /><Relationship Id="rId389" Type="http://schemas.openxmlformats.org/officeDocument/2006/relationships/hyperlink" Target="https://advance.lexis.com/api/document?collection=cases-ca&amp;id=urn:contentItem:5R44-G5V1-JKB3-X2FN-00000-00&amp;context=" TargetMode="External" /><Relationship Id="rId39" Type="http://schemas.openxmlformats.org/officeDocument/2006/relationships/hyperlink" Target="https://advance.lexis.com/api/document?collection=cases-ca&amp;id=urn:contentItem:5F82-1SJ1-FGY5-M4Y5-00000-00&amp;context=" TargetMode="External" /><Relationship Id="rId390" Type="http://schemas.openxmlformats.org/officeDocument/2006/relationships/hyperlink" Target="https://advance.lexis.com/api/document?collection=cases-ca&amp;id=urn:contentItem:5F7T-S7N1-DXWW-204T-00000-00&amp;context=" TargetMode="External" /><Relationship Id="rId391" Type="http://schemas.openxmlformats.org/officeDocument/2006/relationships/hyperlink" Target="https://advance.lexis.com/api/document?collection=cases-ca&amp;id=urn:contentItem:5F7T-S7P1-JNJT-B2BB-00000-00&amp;context=" TargetMode="External" /><Relationship Id="rId392" Type="http://schemas.openxmlformats.org/officeDocument/2006/relationships/hyperlink" Target="https://advance.lexis.com/api/document?collection=cases-ca&amp;id=urn:contentItem:5HT2-9CV1-JW09-M23D-00000-00&amp;context=" TargetMode="External" /><Relationship Id="rId393" Type="http://schemas.openxmlformats.org/officeDocument/2006/relationships/hyperlink" Target="https://advance.lexis.com/api/document?collection=cases-ca&amp;id=urn:contentItem:5GW7-N221-JW5H-X0MT-00000-00&amp;context=" TargetMode="External" /><Relationship Id="rId394" Type="http://schemas.openxmlformats.org/officeDocument/2006/relationships/hyperlink" Target="https://advance.lexis.com/api/document?collection=cases-ca&amp;id=urn:contentItem:5F7T-S7P1-JP4G-61PF-00000-00&amp;context=" TargetMode="External" /><Relationship Id="rId395" Type="http://schemas.openxmlformats.org/officeDocument/2006/relationships/hyperlink" Target="https://advance.lexis.com/api/document?collection=cases-ca&amp;id=urn:contentItem:5F7T-S7N1-JC5P-G2DS-00000-00&amp;context=" TargetMode="External" /><Relationship Id="rId396" Type="http://schemas.openxmlformats.org/officeDocument/2006/relationships/hyperlink" Target="https://advance.lexis.com/api/document?collection=cases-ca&amp;id=urn:contentItem:5F7T-S7M1-DYMS-6290-00000-00&amp;context=" TargetMode="External" /><Relationship Id="rId397" Type="http://schemas.openxmlformats.org/officeDocument/2006/relationships/hyperlink" Target="https://advance.lexis.com/api/document?collection=cases-ca&amp;id=urn:contentItem:5F7T-S7D1-DY89-M463-00000-00&amp;context=" TargetMode="External" /><Relationship Id="rId398" Type="http://schemas.openxmlformats.org/officeDocument/2006/relationships/hyperlink" Target="https://advance.lexis.com/api/document?collection=cases-ca&amp;id=urn:contentItem:5F8T-N3V1-JTGH-B0YB-00000-00&amp;context=" TargetMode="External" /><Relationship Id="rId399" Type="http://schemas.openxmlformats.org/officeDocument/2006/relationships/hyperlink" Target="https://advance.lexis.com/api/document?collection=cases-ca&amp;id=urn:contentItem:5F7T-S7M1-JCRC-B1TW-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P-JMJ1-JK4W-M08N-00000-00&amp;context=" TargetMode="External" /><Relationship Id="rId400" Type="http://schemas.openxmlformats.org/officeDocument/2006/relationships/hyperlink" Target="https://advance.lexis.com/api/document?collection=cases-ca&amp;id=urn:contentItem:5F7T-S7P1-JBDT-B0XF-00000-00&amp;context=" TargetMode="External" /><Relationship Id="rId401" Type="http://schemas.openxmlformats.org/officeDocument/2006/relationships/hyperlink" Target="https://advance.lexis.com/api/document?collection=cases-ca&amp;id=urn:contentItem:5F82-1SH1-F8KH-X1YH-00000-00&amp;context=" TargetMode="External" /><Relationship Id="rId402" Type="http://schemas.openxmlformats.org/officeDocument/2006/relationships/hyperlink" Target="https://advance.lexis.com/api/document?collection=cases-ca&amp;id=urn:contentItem:5F7T-S771-JN14-G2PR-00000-00&amp;context=" TargetMode="External" /><Relationship Id="rId403" Type="http://schemas.openxmlformats.org/officeDocument/2006/relationships/hyperlink" Target="https://advance.lexis.com/api/document?collection=cases-ca&amp;id=urn:contentItem:5F7T-S7P1-JG02-S46D-00000-00&amp;context=" TargetMode="External" /><Relationship Id="rId404" Type="http://schemas.openxmlformats.org/officeDocument/2006/relationships/hyperlink" Target="https://advance.lexis.com/api/document?collection=cases-ca&amp;id=urn:contentItem:5PXJ-HY71-JFKM-62SF-00000-00&amp;context=" TargetMode="External" /><Relationship Id="rId405" Type="http://schemas.openxmlformats.org/officeDocument/2006/relationships/image" Target="media/image4.png" /><Relationship Id="rId406" Type="http://schemas.openxmlformats.org/officeDocument/2006/relationships/header" Target="header52.xml" /><Relationship Id="rId407" Type="http://schemas.openxmlformats.org/officeDocument/2006/relationships/header" Target="header53.xml" /><Relationship Id="rId408" Type="http://schemas.openxmlformats.org/officeDocument/2006/relationships/footer" Target="footer52.xml" /><Relationship Id="rId409" Type="http://schemas.openxmlformats.org/officeDocument/2006/relationships/footer" Target="footer53.xml" /><Relationship Id="rId41" Type="http://schemas.openxmlformats.org/officeDocument/2006/relationships/hyperlink" Target="https://advance.lexis.com/api/document?collection=cases-ca&amp;id=urn:contentItem:5F7T-S7H1-JG02-S3D5-00000-00&amp;context=" TargetMode="External" /><Relationship Id="rId410" Type="http://schemas.openxmlformats.org/officeDocument/2006/relationships/header" Target="header54.xml" /><Relationship Id="rId411" Type="http://schemas.openxmlformats.org/officeDocument/2006/relationships/footer" Target="footer54.xml" /><Relationship Id="rId412" Type="http://schemas.openxmlformats.org/officeDocument/2006/relationships/hyperlink" Target="https://advance.lexis.com/api/document?collection=cases-ca&amp;id=urn:contentItem:5F7T-S7C1-F4NT-X3HH-00000-00&amp;context=" TargetMode="External" /><Relationship Id="rId413" Type="http://schemas.openxmlformats.org/officeDocument/2006/relationships/header" Target="header55.xml" /><Relationship Id="rId414" Type="http://schemas.openxmlformats.org/officeDocument/2006/relationships/header" Target="header56.xml" /><Relationship Id="rId415" Type="http://schemas.openxmlformats.org/officeDocument/2006/relationships/footer" Target="footer55.xml" /><Relationship Id="rId416" Type="http://schemas.openxmlformats.org/officeDocument/2006/relationships/footer" Target="footer56.xml" /><Relationship Id="rId417" Type="http://schemas.openxmlformats.org/officeDocument/2006/relationships/header" Target="header57.xml" /><Relationship Id="rId418" Type="http://schemas.openxmlformats.org/officeDocument/2006/relationships/footer" Target="footer57.xml" /><Relationship Id="rId419" Type="http://schemas.openxmlformats.org/officeDocument/2006/relationships/hyperlink" Target="https://advance.lexis.com/api/document?collection=cases-ca&amp;id=urn:contentItem:5F7T-S7H1-JCRC-B12T-00000-00&amp;context=" TargetMode="External" /><Relationship Id="rId42" Type="http://schemas.openxmlformats.org/officeDocument/2006/relationships/hyperlink" Target="https://advance.lexis.com/api/document?collection=cases-ca&amp;id=urn:contentItem:5F7T-S7F1-DXWW-2489-00000-00&amp;context=" TargetMode="External" /><Relationship Id="rId420" Type="http://schemas.openxmlformats.org/officeDocument/2006/relationships/hyperlink" Target="https://advance.lexis.com/api/document?collection=cases-ca&amp;id=urn:contentItem:5F7T-S731-DY33-B125-00000-00&amp;context=" TargetMode="External" /><Relationship Id="rId421" Type="http://schemas.openxmlformats.org/officeDocument/2006/relationships/hyperlink" Target="https://advance.lexis.com/api/document?collection=cases-ca&amp;id=urn:contentItem:5F7T-S751-JNS1-M1JR-00000-00&amp;context=" TargetMode="External" /><Relationship Id="rId422" Type="http://schemas.openxmlformats.org/officeDocument/2006/relationships/hyperlink" Target="https://advance.lexis.com/api/document?collection=cases-ca&amp;id=urn:contentItem:5F7T-S771-JW5H-X1VB-00000-00&amp;context=" TargetMode="External" /><Relationship Id="rId423" Type="http://schemas.openxmlformats.org/officeDocument/2006/relationships/hyperlink" Target="https://advance.lexis.com/api/document?collection=cases-ca&amp;id=urn:contentItem:5F7T-S7D1-FC6N-X0F5-00000-00&amp;context=" TargetMode="External" /><Relationship Id="rId424" Type="http://schemas.openxmlformats.org/officeDocument/2006/relationships/hyperlink" Target="https://advance.lexis.com/api/document?collection=cases-ca&amp;id=urn:contentItem:5F7T-S7F1-DXWW-23T0-00000-00&amp;context=" TargetMode="External" /><Relationship Id="rId425" Type="http://schemas.openxmlformats.org/officeDocument/2006/relationships/hyperlink" Target="https://advance.lexis.com/api/document?collection=cases-ca&amp;id=urn:contentItem:5F7T-S731-F60C-X12C-00000-00&amp;context=" TargetMode="External" /><Relationship Id="rId426" Type="http://schemas.openxmlformats.org/officeDocument/2006/relationships/hyperlink" Target="https://advance.lexis.com/api/document?collection=cases-ca&amp;id=urn:contentItem:5F7T-S741-F57G-S1H6-00000-00&amp;context=" TargetMode="External" /><Relationship Id="rId427" Type="http://schemas.openxmlformats.org/officeDocument/2006/relationships/hyperlink" Target="https://advance.lexis.com/api/document?collection=cases-ca&amp;id=urn:contentItem:5F7T-S721-FG12-626Y-00000-00&amp;context=" TargetMode="External" /><Relationship Id="rId428" Type="http://schemas.openxmlformats.org/officeDocument/2006/relationships/hyperlink" Target="https://advance.lexis.com/api/document?collection=cases-ca&amp;id=urn:contentItem:5F7T-S751-JBM1-M2CY-00000-00&amp;context=" TargetMode="External" /><Relationship Id="rId429" Type="http://schemas.openxmlformats.org/officeDocument/2006/relationships/header" Target="header58.xml" /><Relationship Id="rId43" Type="http://schemas.openxmlformats.org/officeDocument/2006/relationships/hyperlink" Target="https://advance.lexis.com/api/document?collection=cases-ca&amp;id=urn:contentItem:5F8T-N3V1-JTGH-B1F4-00000-00&amp;context=" TargetMode="External" /><Relationship Id="rId430" Type="http://schemas.openxmlformats.org/officeDocument/2006/relationships/header" Target="header59.xml" /><Relationship Id="rId431" Type="http://schemas.openxmlformats.org/officeDocument/2006/relationships/footer" Target="footer58.xml" /><Relationship Id="rId432" Type="http://schemas.openxmlformats.org/officeDocument/2006/relationships/footer" Target="footer59.xml" /><Relationship Id="rId433" Type="http://schemas.openxmlformats.org/officeDocument/2006/relationships/header" Target="header60.xml" /><Relationship Id="rId434" Type="http://schemas.openxmlformats.org/officeDocument/2006/relationships/footer" Target="footer60.xml" /><Relationship Id="rId435" Type="http://schemas.openxmlformats.org/officeDocument/2006/relationships/hyperlink" Target="https://advance.lexis.com/api/document?collection=cases-ca&amp;id=urn:contentItem:5F7T-S7D1-FCSB-S374-00000-00&amp;context=" TargetMode="External" /><Relationship Id="rId436" Type="http://schemas.openxmlformats.org/officeDocument/2006/relationships/header" Target="header61.xml" /><Relationship Id="rId437" Type="http://schemas.openxmlformats.org/officeDocument/2006/relationships/header" Target="header62.xml" /><Relationship Id="rId438" Type="http://schemas.openxmlformats.org/officeDocument/2006/relationships/footer" Target="footer61.xml" /><Relationship Id="rId439" Type="http://schemas.openxmlformats.org/officeDocument/2006/relationships/footer" Target="footer62.xml" /><Relationship Id="rId44" Type="http://schemas.openxmlformats.org/officeDocument/2006/relationships/hyperlink" Target="https://advance.lexis.com/api/document?collection=cases-ca&amp;id=urn:contentItem:5F8T-N3V1-FH4C-X205-00000-00&amp;context=" TargetMode="External" /><Relationship Id="rId440" Type="http://schemas.openxmlformats.org/officeDocument/2006/relationships/header" Target="header63.xml" /><Relationship Id="rId441" Type="http://schemas.openxmlformats.org/officeDocument/2006/relationships/footer" Target="footer63.xml" /><Relationship Id="rId442" Type="http://schemas.openxmlformats.org/officeDocument/2006/relationships/hyperlink" Target="https://advance.lexis.com/api/document?collection=cases-ca&amp;id=urn:contentItem:5F7T-S7M1-JCRC-B1GT-00000-00&amp;context=" TargetMode="External" /><Relationship Id="rId443" Type="http://schemas.openxmlformats.org/officeDocument/2006/relationships/hyperlink" Target="https://advance.lexis.com/api/document?collection=cases-ca&amp;id=urn:contentItem:5F7T-S7M1-JNCK-22MK-00000-00&amp;context=" TargetMode="External" /><Relationship Id="rId444" Type="http://schemas.openxmlformats.org/officeDocument/2006/relationships/hyperlink" Target="https://advance.lexis.com/api/document?collection=cases-ca&amp;id=urn:contentItem:5F7T-S7M1-JNCK-22MD-00000-00&amp;context=" TargetMode="External" /><Relationship Id="rId445" Type="http://schemas.openxmlformats.org/officeDocument/2006/relationships/hyperlink" Target="https://advance.lexis.com/api/document?collection=cases-ca&amp;id=urn:contentItem:5F7T-S7K1-JX3N-B315-00000-00&amp;context=" TargetMode="External" /><Relationship Id="rId446" Type="http://schemas.openxmlformats.org/officeDocument/2006/relationships/hyperlink" Target="https://advance.lexis.com/api/document?collection=cases-ca&amp;id=urn:contentItem:5F7T-S7K1-F528-G2W5-00000-00&amp;context=" TargetMode="External" /><Relationship Id="rId447" Type="http://schemas.openxmlformats.org/officeDocument/2006/relationships/hyperlink" Target="https://advance.lexis.com/api/document?collection=cases-ca&amp;id=urn:contentItem:5F7T-S791-FJTD-G2V2-00000-00&amp;context=" TargetMode="External" /><Relationship Id="rId448" Type="http://schemas.openxmlformats.org/officeDocument/2006/relationships/hyperlink" Target="https://advance.lexis.com/api/document?collection=cases-ca&amp;id=urn:contentItem:5F7T-S711-F4W2-61B3-00000-00&amp;context=" TargetMode="External" /><Relationship Id="rId449" Type="http://schemas.openxmlformats.org/officeDocument/2006/relationships/hyperlink" Target="https://advance.lexis.com/api/document?collection=cases-ca&amp;id=urn:contentItem:5F7T-S781-FH4C-X318-00000-00&amp;context=" TargetMode="External" /><Relationship Id="rId45" Type="http://schemas.openxmlformats.org/officeDocument/2006/relationships/hyperlink" Target="https://advance.lexis.com/api/document?collection=cases-ca&amp;id=urn:contentItem:5F8T-N3V1-FH4C-X203-00000-00&amp;context=" TargetMode="External" /><Relationship Id="rId450" Type="http://schemas.openxmlformats.org/officeDocument/2006/relationships/hyperlink" Target="https://advance.lexis.com/api/document?collection=cases-ca&amp;id=urn:contentItem:5F7T-S7M1-JNCK-22KT-00000-00&amp;context=" TargetMode="External" /><Relationship Id="rId451" Type="http://schemas.openxmlformats.org/officeDocument/2006/relationships/hyperlink" Target="https://advance.lexis.com/api/document?collection=cases-ca&amp;id=urn:contentItem:5F7T-S7H1-F4GK-M2X8-00000-00&amp;context=" TargetMode="External" /><Relationship Id="rId452" Type="http://schemas.openxmlformats.org/officeDocument/2006/relationships/hyperlink" Target="https://advance.lexis.com/api/document?collection=cases-ca&amp;id=urn:contentItem:5F7T-S7J1-JYYX-62BW-00000-00&amp;context=" TargetMode="External" /><Relationship Id="rId453" Type="http://schemas.openxmlformats.org/officeDocument/2006/relationships/hyperlink" Target="https://advance.lexis.com/api/document?collection=cases-ca&amp;id=urn:contentItem:5F7T-S7K1-F528-G2K5-00000-00&amp;context=" TargetMode="External" /><Relationship Id="rId454" Type="http://schemas.openxmlformats.org/officeDocument/2006/relationships/hyperlink" Target="https://advance.lexis.com/api/document?collection=cases-ca&amp;id=urn:contentItem:5F7T-S7M1-JNCK-22HM-00000-00&amp;context=" TargetMode="External" /><Relationship Id="rId455" Type="http://schemas.openxmlformats.org/officeDocument/2006/relationships/header" Target="header64.xml" /><Relationship Id="rId456" Type="http://schemas.openxmlformats.org/officeDocument/2006/relationships/header" Target="header65.xml" /><Relationship Id="rId457" Type="http://schemas.openxmlformats.org/officeDocument/2006/relationships/footer" Target="footer64.xml" /><Relationship Id="rId458" Type="http://schemas.openxmlformats.org/officeDocument/2006/relationships/footer" Target="footer65.xml" /><Relationship Id="rId459" Type="http://schemas.openxmlformats.org/officeDocument/2006/relationships/header" Target="header66.xml" /><Relationship Id="rId46" Type="http://schemas.openxmlformats.org/officeDocument/2006/relationships/hyperlink" Target="https://advance.lexis.com/api/document?collection=cases-ca&amp;id=urn:contentItem:5F7T-S721-F5T5-M20X-00000-00&amp;context=" TargetMode="External" /><Relationship Id="rId460" Type="http://schemas.openxmlformats.org/officeDocument/2006/relationships/footer" Target="footer66.xml" /><Relationship Id="rId461" Type="http://schemas.openxmlformats.org/officeDocument/2006/relationships/hyperlink" Target="https://advance.lexis.com/api/document?collection=cases-ca&amp;id=urn:contentItem:5F7T-S7C1-FGRY-B0C1-00000-00&amp;context=" TargetMode="External" /><Relationship Id="rId462" Type="http://schemas.openxmlformats.org/officeDocument/2006/relationships/hyperlink" Target="https://advance.lexis.com/api/document?collection=legislation-ca&amp;id=urn:contentItem:5F41-1FK1-JT99-20M4-00000-00&amp;context=" TargetMode="External" /><Relationship Id="rId463" Type="http://schemas.openxmlformats.org/officeDocument/2006/relationships/hyperlink" Target="https://advance.lexis.com/api/document?collection=cases-ca&amp;id=urn:contentItem:5F7T-S7G1-JBT7-X460-00000-00&amp;context=" TargetMode="External" /><Relationship Id="rId464" Type="http://schemas.openxmlformats.org/officeDocument/2006/relationships/hyperlink" Target="https://advance.lexis.com/api/document?collection=cases-ca&amp;id=urn:contentItem:5F7T-S711-F27X-60DS-00000-00&amp;context=" TargetMode="External" /><Relationship Id="rId465" Type="http://schemas.openxmlformats.org/officeDocument/2006/relationships/hyperlink" Target="https://advance.lexis.com/api/document?collection=cases-ca&amp;id=urn:contentItem:5F8T-N3R1-JNS1-M0YX-00000-00&amp;context=" TargetMode="External" /><Relationship Id="rId466" Type="http://schemas.openxmlformats.org/officeDocument/2006/relationships/hyperlink" Target="https://advance.lexis.com/api/document?collection=cases-ca&amp;id=urn:contentItem:5F7T-S6Y1-F4GK-M211-00000-00&amp;context=" TargetMode="External" /><Relationship Id="rId467" Type="http://schemas.openxmlformats.org/officeDocument/2006/relationships/header" Target="header67.xml" /><Relationship Id="rId468" Type="http://schemas.openxmlformats.org/officeDocument/2006/relationships/header" Target="header68.xml" /><Relationship Id="rId469" Type="http://schemas.openxmlformats.org/officeDocument/2006/relationships/footer" Target="footer67.xml" /><Relationship Id="rId47" Type="http://schemas.openxmlformats.org/officeDocument/2006/relationships/hyperlink" Target="https://advance.lexis.com/api/document?collection=cases-ca&amp;id=urn:contentItem:5F8T-N3R1-JJSF-22ND-00000-00&amp;context=" TargetMode="External" /><Relationship Id="rId470" Type="http://schemas.openxmlformats.org/officeDocument/2006/relationships/footer" Target="footer68.xml" /><Relationship Id="rId471" Type="http://schemas.openxmlformats.org/officeDocument/2006/relationships/header" Target="header69.xml" /><Relationship Id="rId472" Type="http://schemas.openxmlformats.org/officeDocument/2006/relationships/footer" Target="footer69.xml" /><Relationship Id="rId473" Type="http://schemas.openxmlformats.org/officeDocument/2006/relationships/hyperlink" Target="https://advance.lexis.com/api/document?collection=cases-ca&amp;id=urn:contentItem:5F7T-S771-JTGH-B19P-00000-00&amp;context=" TargetMode="External" /><Relationship Id="rId474" Type="http://schemas.openxmlformats.org/officeDocument/2006/relationships/header" Target="header70.xml" /><Relationship Id="rId475" Type="http://schemas.openxmlformats.org/officeDocument/2006/relationships/header" Target="header71.xml" /><Relationship Id="rId476" Type="http://schemas.openxmlformats.org/officeDocument/2006/relationships/footer" Target="footer70.xml" /><Relationship Id="rId477" Type="http://schemas.openxmlformats.org/officeDocument/2006/relationships/footer" Target="footer71.xml" /><Relationship Id="rId478" Type="http://schemas.openxmlformats.org/officeDocument/2006/relationships/header" Target="header72.xml" /><Relationship Id="rId479" Type="http://schemas.openxmlformats.org/officeDocument/2006/relationships/footer" Target="footer72.xml" /><Relationship Id="rId48" Type="http://schemas.openxmlformats.org/officeDocument/2006/relationships/header" Target="header7.xml" /><Relationship Id="rId480" Type="http://schemas.openxmlformats.org/officeDocument/2006/relationships/hyperlink" Target="https://advance.lexis.com/api/document?collection=cases-ca&amp;id=urn:contentItem:5F7T-S771-JN14-G2M2-00000-00&amp;context=" TargetMode="External" /><Relationship Id="rId481" Type="http://schemas.openxmlformats.org/officeDocument/2006/relationships/hyperlink" Target="https://advance.lexis.com/api/document?collection=cases-ca&amp;id=urn:contentItem:5F7T-S7G1-JX3N-B2DD-00000-00&amp;context=" TargetMode="External" /><Relationship Id="rId482" Type="http://schemas.openxmlformats.org/officeDocument/2006/relationships/hyperlink" Target="https://advance.lexis.com/api/document?collection=cases-ca&amp;id=urn:contentItem:5F7T-S7H1-K054-G28B-00000-00&amp;context=" TargetMode="External" /><Relationship Id="rId483" Type="http://schemas.openxmlformats.org/officeDocument/2006/relationships/hyperlink" Target="https://advance.lexis.com/api/document?collection=cases-ca&amp;id=urn:contentItem:5F16-93B1-JWR6-S52K-00000-00&amp;context=" TargetMode="External" /><Relationship Id="rId484" Type="http://schemas.openxmlformats.org/officeDocument/2006/relationships/hyperlink" Target="https://advance.lexis.com/api/document?collection=cases-ca&amp;id=urn:contentItem:5F7T-S741-F1H1-21F4-00000-00&amp;context=" TargetMode="External" /><Relationship Id="rId485" Type="http://schemas.openxmlformats.org/officeDocument/2006/relationships/hyperlink" Target="https://advance.lexis.com/api/document?collection=cases-ca&amp;id=urn:contentItem:5F7T-S6Y1-F65M-602X-00000-00&amp;context=" TargetMode="External" /><Relationship Id="rId486" Type="http://schemas.openxmlformats.org/officeDocument/2006/relationships/hyperlink" Target="https://advance.lexis.com/api/document?collection=cases-ca&amp;id=urn:contentItem:5F7T-S6W1-F5T5-M1RG-00000-00&amp;context=" TargetMode="External" /><Relationship Id="rId487" Type="http://schemas.openxmlformats.org/officeDocument/2006/relationships/hyperlink" Target="https://advance.lexis.com/api/document?collection=cases-ca&amp;id=urn:contentItem:5F7T-S6V1-F2TK-224N-00000-00&amp;context=" TargetMode="External" /><Relationship Id="rId488" Type="http://schemas.openxmlformats.org/officeDocument/2006/relationships/hyperlink" Target="https://advance.lexis.com/api/document?collection=cases-ca&amp;id=urn:contentItem:5F7T-S7G1-JX3N-B29N-00000-00&amp;context=" TargetMode="External" /><Relationship Id="rId489" Type="http://schemas.openxmlformats.org/officeDocument/2006/relationships/hyperlink" Target="https://advance.lexis.com/api/document?collection=cases-ca&amp;id=urn:contentItem:5F81-VJT1-JK4W-M40K-00000-00&amp;context=" TargetMode="External" /><Relationship Id="rId49" Type="http://schemas.openxmlformats.org/officeDocument/2006/relationships/header" Target="header8.xml" /><Relationship Id="rId490" Type="http://schemas.openxmlformats.org/officeDocument/2006/relationships/hyperlink" Target="https://advance.lexis.com/api/document?collection=cases-ca&amp;id=urn:contentItem:5F7T-S731-F1WF-M2FR-00000-00&amp;context=" TargetMode="External" /><Relationship Id="rId491" Type="http://schemas.openxmlformats.org/officeDocument/2006/relationships/hyperlink" Target="https://advance.lexis.com/api/document?collection=cases-ca&amp;id=urn:contentItem:5F16-92W1-DXPM-S0N3-00000-00&amp;context=" TargetMode="External" /><Relationship Id="rId492" Type="http://schemas.openxmlformats.org/officeDocument/2006/relationships/hyperlink" Target="https://advance.lexis.com/api/document?collection=cases-ca&amp;id=urn:contentItem:5F16-93B1-F4GK-M45H-00000-00&amp;context=" TargetMode="External" /><Relationship Id="rId493" Type="http://schemas.openxmlformats.org/officeDocument/2006/relationships/hyperlink" Target="https://advance.lexis.com/api/document?collection=cases-ca&amp;id=urn:contentItem:5F16-9301-JS5Y-B0YR-00000-00&amp;context=" TargetMode="External" /><Relationship Id="rId494" Type="http://schemas.openxmlformats.org/officeDocument/2006/relationships/header" Target="header73.xml" /><Relationship Id="rId495" Type="http://schemas.openxmlformats.org/officeDocument/2006/relationships/header" Target="header74.xml" /><Relationship Id="rId496" Type="http://schemas.openxmlformats.org/officeDocument/2006/relationships/footer" Target="footer73.xml" /><Relationship Id="rId497" Type="http://schemas.openxmlformats.org/officeDocument/2006/relationships/footer" Target="footer74.xml" /><Relationship Id="rId498" Type="http://schemas.openxmlformats.org/officeDocument/2006/relationships/header" Target="header75.xml" /><Relationship Id="rId499" Type="http://schemas.openxmlformats.org/officeDocument/2006/relationships/footer" Target="footer75.xml" /><Relationship Id="rId5" Type="http://schemas.openxmlformats.org/officeDocument/2006/relationships/header" Target="header2.xml" /><Relationship Id="rId50" Type="http://schemas.openxmlformats.org/officeDocument/2006/relationships/footer" Target="footer7.xml" /><Relationship Id="rId500" Type="http://schemas.openxmlformats.org/officeDocument/2006/relationships/hyperlink" Target="https://advance.lexis.com/api/document?collection=cases-ca&amp;id=urn:contentItem:5F7T-S771-F81W-22RG-00000-00&amp;context=" TargetMode="External" /><Relationship Id="rId501" Type="http://schemas.openxmlformats.org/officeDocument/2006/relationships/hyperlink" Target="https://advance.lexis.com/api/document?collection=legislation-ca&amp;id=urn:contentItem:5F41-1FJ1-JKPJ-G0P7-00000-00&amp;context=" TargetMode="External" /><Relationship Id="rId502" Type="http://schemas.openxmlformats.org/officeDocument/2006/relationships/hyperlink" Target="https://advance.lexis.com/api/document?collection=cases-ca&amp;id=urn:contentItem:5F7T-S741-DXPM-S0XK-00000-00&amp;context=" TargetMode="External" /><Relationship Id="rId503" Type="http://schemas.openxmlformats.org/officeDocument/2006/relationships/hyperlink" Target="https://advance.lexis.com/api/document?collection=cases-ca&amp;id=urn:contentItem:5F7T-S741-F2F4-G2B9-00000-00&amp;context=" TargetMode="External" /><Relationship Id="rId504" Type="http://schemas.openxmlformats.org/officeDocument/2006/relationships/hyperlink" Target="https://advance.lexis.com/api/document?collection=cases-ca&amp;id=urn:contentItem:5F7T-S6Y1-JP9P-G1K5-00000-00&amp;context=" TargetMode="External" /><Relationship Id="rId505" Type="http://schemas.openxmlformats.org/officeDocument/2006/relationships/header" Target="header76.xml" /><Relationship Id="rId506" Type="http://schemas.openxmlformats.org/officeDocument/2006/relationships/header" Target="header77.xml" /><Relationship Id="rId507" Type="http://schemas.openxmlformats.org/officeDocument/2006/relationships/footer" Target="footer76.xml" /><Relationship Id="rId508" Type="http://schemas.openxmlformats.org/officeDocument/2006/relationships/footer" Target="footer77.xml" /><Relationship Id="rId509" Type="http://schemas.openxmlformats.org/officeDocument/2006/relationships/header" Target="header78.xml" /><Relationship Id="rId51" Type="http://schemas.openxmlformats.org/officeDocument/2006/relationships/footer" Target="footer8.xml" /><Relationship Id="rId510" Type="http://schemas.openxmlformats.org/officeDocument/2006/relationships/footer" Target="footer78.xml" /><Relationship Id="rId511" Type="http://schemas.openxmlformats.org/officeDocument/2006/relationships/hyperlink" Target="https://advance.lexis.com/api/document?collection=cases-ca&amp;id=urn:contentItem:5F7T-S781-F27X-617H-00000-00&amp;context=" TargetMode="External" /><Relationship Id="rId512" Type="http://schemas.openxmlformats.org/officeDocument/2006/relationships/hyperlink" Target="https://advance.lexis.com/api/document?collection=cases-ca&amp;id=urn:contentItem:5F8T-N3V1-JF75-M3GT-00000-00&amp;context=" TargetMode="External" /><Relationship Id="rId513" Type="http://schemas.openxmlformats.org/officeDocument/2006/relationships/header" Target="header79.xml" /><Relationship Id="rId514" Type="http://schemas.openxmlformats.org/officeDocument/2006/relationships/header" Target="header80.xml" /><Relationship Id="rId515" Type="http://schemas.openxmlformats.org/officeDocument/2006/relationships/footer" Target="footer79.xml" /><Relationship Id="rId516" Type="http://schemas.openxmlformats.org/officeDocument/2006/relationships/footer" Target="footer80.xml" /><Relationship Id="rId517" Type="http://schemas.openxmlformats.org/officeDocument/2006/relationships/header" Target="header81.xml" /><Relationship Id="rId518" Type="http://schemas.openxmlformats.org/officeDocument/2006/relationships/footer" Target="footer81.xml" /><Relationship Id="rId519" Type="http://schemas.openxmlformats.org/officeDocument/2006/relationships/hyperlink" Target="https://advance.lexis.com/api/document?collection=cases-ca&amp;id=urn:contentItem:5HNF-8S81-JB7K-21HJ-00000-00&amp;context=" TargetMode="External" /><Relationship Id="rId52" Type="http://schemas.openxmlformats.org/officeDocument/2006/relationships/header" Target="header9.xml" /><Relationship Id="rId520" Type="http://schemas.openxmlformats.org/officeDocument/2006/relationships/hyperlink" Target="https://advance.lexis.com/api/document?collection=cases-ca&amp;id=urn:contentItem:5F7T-S7F1-JBT7-X2NX-00000-00&amp;context=" TargetMode="External" /><Relationship Id="rId521" Type="http://schemas.openxmlformats.org/officeDocument/2006/relationships/hyperlink" Target="https://advance.lexis.com/api/document?collection=cases-ca&amp;id=urn:contentItem:5F7T-S711-F4W2-61JR-00000-00&amp;context=" TargetMode="External" /><Relationship Id="rId522" Type="http://schemas.openxmlformats.org/officeDocument/2006/relationships/hyperlink" Target="https://advance.lexis.com/api/document?collection=cases-ca&amp;id=urn:contentItem:5F7T-S7K1-JWXF-20X0-00000-00&amp;context=" TargetMode="External" /><Relationship Id="rId523" Type="http://schemas.openxmlformats.org/officeDocument/2006/relationships/header" Target="header82.xml" /><Relationship Id="rId524" Type="http://schemas.openxmlformats.org/officeDocument/2006/relationships/header" Target="header83.xml" /><Relationship Id="rId525" Type="http://schemas.openxmlformats.org/officeDocument/2006/relationships/footer" Target="footer82.xml" /><Relationship Id="rId526" Type="http://schemas.openxmlformats.org/officeDocument/2006/relationships/footer" Target="footer83.xml" /><Relationship Id="rId527" Type="http://schemas.openxmlformats.org/officeDocument/2006/relationships/header" Target="header84.xml" /><Relationship Id="rId528" Type="http://schemas.openxmlformats.org/officeDocument/2006/relationships/footer" Target="footer84.xml" /><Relationship Id="rId529" Type="http://schemas.openxmlformats.org/officeDocument/2006/relationships/hyperlink" Target="https://advance.lexis.com/api/document?collection=cases-ca&amp;id=urn:contentItem:5PXJ-HY71-JFKM-62S6-00000-00&amp;context=" TargetMode="External" /><Relationship Id="rId53" Type="http://schemas.openxmlformats.org/officeDocument/2006/relationships/footer" Target="footer9.xml" /><Relationship Id="rId530" Type="http://schemas.openxmlformats.org/officeDocument/2006/relationships/hyperlink" Target="https://advance.lexis.com/api/document?collection=cases-ca&amp;id=urn:contentItem:5F8T-N3V1-JTGH-B1H3-00000-00&amp;context=" TargetMode="External" /><Relationship Id="rId531" Type="http://schemas.openxmlformats.org/officeDocument/2006/relationships/hyperlink" Target="https://advance.lexis.com/api/document?collection=cases-ca&amp;id=urn:contentItem:5F7T-S7J1-FGCG-S05B-00000-00&amp;context=" TargetMode="External" /><Relationship Id="rId532" Type="http://schemas.openxmlformats.org/officeDocument/2006/relationships/hyperlink" Target="https://advance.lexis.com/api/document?collection=cases-ca&amp;id=urn:contentItem:5FXJ-PSX1-JNJT-B0JG-00000-00&amp;context=" TargetMode="External" /><Relationship Id="rId533" Type="http://schemas.openxmlformats.org/officeDocument/2006/relationships/hyperlink" Target="https://advance.lexis.com/api/document?collection=cases-ca&amp;id=urn:contentItem:5GWW-GXB1-FG68-G09S-00000-00&amp;context=" TargetMode="External" /><Relationship Id="rId534" Type="http://schemas.openxmlformats.org/officeDocument/2006/relationships/header" Target="header85.xml" /><Relationship Id="rId535" Type="http://schemas.openxmlformats.org/officeDocument/2006/relationships/header" Target="header86.xml" /><Relationship Id="rId536" Type="http://schemas.openxmlformats.org/officeDocument/2006/relationships/footer" Target="footer85.xml" /><Relationship Id="rId537" Type="http://schemas.openxmlformats.org/officeDocument/2006/relationships/footer" Target="footer86.xml" /><Relationship Id="rId538" Type="http://schemas.openxmlformats.org/officeDocument/2006/relationships/header" Target="header87.xml" /><Relationship Id="rId539" Type="http://schemas.openxmlformats.org/officeDocument/2006/relationships/footer" Target="footer87.xml" /><Relationship Id="rId54" Type="http://schemas.openxmlformats.org/officeDocument/2006/relationships/hyperlink" Target="https://advance.lexis.com/api/document?collection=cases-ca&amp;id=urn:contentItem:5F7T-S7C1-F7ND-G06C-00000-00&amp;context=" TargetMode="External" /><Relationship Id="rId540" Type="http://schemas.openxmlformats.org/officeDocument/2006/relationships/hyperlink" Target="https://advance.lexis.com/api/document?collection=cases-ca&amp;id=urn:contentItem:5F7T-S771-JN14-G27P-00000-00&amp;context=" TargetMode="External" /><Relationship Id="rId541" Type="http://schemas.openxmlformats.org/officeDocument/2006/relationships/hyperlink" Target="https://advance.lexis.com/api/document?collection=cases-ca&amp;id=urn:contentItem:5F7T-S751-JCJ5-24PY-00000-00&amp;context=" TargetMode="External" /><Relationship Id="rId542" Type="http://schemas.openxmlformats.org/officeDocument/2006/relationships/hyperlink" Target="https://advance.lexis.com/api/document?collection=cases-ca&amp;id=urn:contentItem:5F8T-N3T1-JJSF-235C-00000-00&amp;context=" TargetMode="External" /><Relationship Id="rId543" Type="http://schemas.openxmlformats.org/officeDocument/2006/relationships/hyperlink" Target="https://advance.lexis.com/api/document?collection=cases-ca&amp;id=urn:contentItem:5F7T-S761-F81W-225T-00000-00&amp;context=" TargetMode="External" /><Relationship Id="rId544" Type="http://schemas.openxmlformats.org/officeDocument/2006/relationships/header" Target="header88.xml" /><Relationship Id="rId545" Type="http://schemas.openxmlformats.org/officeDocument/2006/relationships/header" Target="header89.xml" /><Relationship Id="rId546" Type="http://schemas.openxmlformats.org/officeDocument/2006/relationships/footer" Target="footer88.xml" /><Relationship Id="rId547" Type="http://schemas.openxmlformats.org/officeDocument/2006/relationships/footer" Target="footer89.xml" /><Relationship Id="rId548" Type="http://schemas.openxmlformats.org/officeDocument/2006/relationships/header" Target="header90.xml" /><Relationship Id="rId549" Type="http://schemas.openxmlformats.org/officeDocument/2006/relationships/footer" Target="footer90.xml" /><Relationship Id="rId55" Type="http://schemas.openxmlformats.org/officeDocument/2006/relationships/hyperlink" Target="https://advance.lexis.com/api/document?collection=legislation-ca&amp;id=urn:contentItem:5KDP-V8P1-JPGX-S1FT-00000-00&amp;context=" TargetMode="External" /><Relationship Id="rId550" Type="http://schemas.openxmlformats.org/officeDocument/2006/relationships/hyperlink" Target="https://advance.lexis.com/api/document?collection=cases-ca&amp;id=urn:contentItem:5F7T-S7N1-JC5P-G28H-00000-00&amp;context=" TargetMode="External" /><Relationship Id="rId551" Type="http://schemas.openxmlformats.org/officeDocument/2006/relationships/header" Target="header91.xml" /><Relationship Id="rId552" Type="http://schemas.openxmlformats.org/officeDocument/2006/relationships/header" Target="header92.xml" /><Relationship Id="rId553" Type="http://schemas.openxmlformats.org/officeDocument/2006/relationships/footer" Target="footer91.xml" /><Relationship Id="rId554" Type="http://schemas.openxmlformats.org/officeDocument/2006/relationships/footer" Target="footer92.xml" /><Relationship Id="rId555" Type="http://schemas.openxmlformats.org/officeDocument/2006/relationships/header" Target="header93.xml" /><Relationship Id="rId556" Type="http://schemas.openxmlformats.org/officeDocument/2006/relationships/footer" Target="footer93.xml" /><Relationship Id="rId557" Type="http://schemas.openxmlformats.org/officeDocument/2006/relationships/hyperlink" Target="https://advance.lexis.com/api/document?collection=cases-ca&amp;id=urn:contentItem:5F7T-S7C1-JXG3-X0D6-00000-00&amp;context=" TargetMode="External" /><Relationship Id="rId558" Type="http://schemas.openxmlformats.org/officeDocument/2006/relationships/hyperlink" Target="https://advance.lexis.com/api/document?collection=cases-ca&amp;id=urn:contentItem:5F8T-N3V1-FC1F-M49J-00000-00&amp;context=" TargetMode="External" /><Relationship Id="rId559" Type="http://schemas.openxmlformats.org/officeDocument/2006/relationships/hyperlink" Target="https://advance.lexis.com/api/document?collection=cases-ca&amp;id=urn:contentItem:5F7T-S7C1-F4NT-X44N-00000-00&amp;context=" TargetMode="External" /><Relationship Id="rId56" Type="http://schemas.openxmlformats.org/officeDocument/2006/relationships/hyperlink" Target="https://advance.lexis.com/api/document?collection=legislation-ca&amp;id=urn:contentItem:5F41-1FG1-JGHR-M2RG-00000-00&amp;context=" TargetMode="External" /><Relationship Id="rId560" Type="http://schemas.openxmlformats.org/officeDocument/2006/relationships/hyperlink" Target="https://advance.lexis.com/api/document?collection=cases-ca&amp;id=urn:contentItem:5F7T-S6Y1-JPP5-215W-00000-00&amp;context=" TargetMode="External" /><Relationship Id="rId561" Type="http://schemas.openxmlformats.org/officeDocument/2006/relationships/hyperlink" Target="https://advance.lexis.com/api/document?collection=cases-ca&amp;id=urn:contentItem:5F7T-S7H1-JFKM-62CF-00000-00&amp;context=" TargetMode="External" /><Relationship Id="rId562" Type="http://schemas.openxmlformats.org/officeDocument/2006/relationships/hyperlink" Target="https://advance.lexis.com/api/document?collection=cases-ca&amp;id=urn:contentItem:5F7V-3DG1-FFMK-M243-00000-00&amp;context=" TargetMode="External" /><Relationship Id="rId563" Type="http://schemas.openxmlformats.org/officeDocument/2006/relationships/hyperlink" Target="https://advance.lexis.com/api/document?collection=cases-ca&amp;id=urn:contentItem:5F7T-S6T1-JT99-20W6-00000-00&amp;context=" TargetMode="External" /><Relationship Id="rId564" Type="http://schemas.openxmlformats.org/officeDocument/2006/relationships/hyperlink" Target="https://advance.lexis.com/api/document?collection=cases-ca&amp;id=urn:contentItem:5F7T-S7C1-F7VM-S3GN-00000-00&amp;context=" TargetMode="External" /><Relationship Id="rId565" Type="http://schemas.openxmlformats.org/officeDocument/2006/relationships/header" Target="header94.xml" /><Relationship Id="rId566" Type="http://schemas.openxmlformats.org/officeDocument/2006/relationships/header" Target="header95.xml" /><Relationship Id="rId567" Type="http://schemas.openxmlformats.org/officeDocument/2006/relationships/footer" Target="footer94.xml" /><Relationship Id="rId568" Type="http://schemas.openxmlformats.org/officeDocument/2006/relationships/footer" Target="footer95.xml" /><Relationship Id="rId569" Type="http://schemas.openxmlformats.org/officeDocument/2006/relationships/header" Target="header96.xml" /><Relationship Id="rId57" Type="http://schemas.openxmlformats.org/officeDocument/2006/relationships/hyperlink" Target="https://advance.lexis.com/api/document?collection=legislation-ca&amp;id=urn:contentItem:5F41-1FJ1-F5KY-B1KS-00000-00&amp;context=" TargetMode="External" /><Relationship Id="rId570" Type="http://schemas.openxmlformats.org/officeDocument/2006/relationships/footer" Target="footer96.xml" /><Relationship Id="rId571" Type="http://schemas.openxmlformats.org/officeDocument/2006/relationships/hyperlink" Target="https://advance.lexis.com/api/document?collection=cases-ca&amp;id=urn:contentItem:5F7T-S7C1-F7ND-G04S-00000-00&amp;context=" TargetMode="External" /><Relationship Id="rId572" Type="http://schemas.openxmlformats.org/officeDocument/2006/relationships/hyperlink" Target="https://advance.lexis.com/api/document?collection=legislation-ca&amp;id=urn:contentItem:5F41-1FF1-DXWW-2139-00000-00&amp;context=" TargetMode="External" /><Relationship Id="rId573" Type="http://schemas.openxmlformats.org/officeDocument/2006/relationships/hyperlink" Target="https://advance.lexis.com/api/document?collection=legislation-ca&amp;id=urn:contentItem:5F41-1FK1-JSJC-X196-00000-00&amp;context=" TargetMode="External" /><Relationship Id="rId574" Type="http://schemas.openxmlformats.org/officeDocument/2006/relationships/hyperlink" Target="https://advance.lexis.com/api/document?collection=cases-ca&amp;id=urn:contentItem:5F8T-N3T1-JFKM-652N-00000-00&amp;context=" TargetMode="External" /><Relationship Id="rId575" Type="http://schemas.openxmlformats.org/officeDocument/2006/relationships/header" Target="header97.xml" /><Relationship Id="rId576" Type="http://schemas.openxmlformats.org/officeDocument/2006/relationships/header" Target="header98.xml" /><Relationship Id="rId577" Type="http://schemas.openxmlformats.org/officeDocument/2006/relationships/footer" Target="footer97.xml" /><Relationship Id="rId578" Type="http://schemas.openxmlformats.org/officeDocument/2006/relationships/footer" Target="footer98.xml" /><Relationship Id="rId579" Type="http://schemas.openxmlformats.org/officeDocument/2006/relationships/header" Target="header99.xml" /><Relationship Id="rId58" Type="http://schemas.openxmlformats.org/officeDocument/2006/relationships/hyperlink" Target="https://advance.lexis.com/api/document?collection=cases-ca&amp;id=urn:contentItem:5F8T-N3V1-JF75-M3JV-00000-00&amp;context=" TargetMode="External" /><Relationship Id="rId580" Type="http://schemas.openxmlformats.org/officeDocument/2006/relationships/footer" Target="footer99.xml" /><Relationship Id="rId581" Type="http://schemas.openxmlformats.org/officeDocument/2006/relationships/hyperlink" Target="https://advance.lexis.com/api/document?collection=cases-ca&amp;id=urn:contentItem:5F7T-S771-F81W-22VF-00000-00&amp;context=" TargetMode="External" /><Relationship Id="rId582" Type="http://schemas.openxmlformats.org/officeDocument/2006/relationships/header" Target="header100.xml" /><Relationship Id="rId583" Type="http://schemas.openxmlformats.org/officeDocument/2006/relationships/header" Target="header101.xml" /><Relationship Id="rId584" Type="http://schemas.openxmlformats.org/officeDocument/2006/relationships/footer" Target="footer100.xml" /><Relationship Id="rId585" Type="http://schemas.openxmlformats.org/officeDocument/2006/relationships/footer" Target="footer101.xml" /><Relationship Id="rId586" Type="http://schemas.openxmlformats.org/officeDocument/2006/relationships/header" Target="header102.xml" /><Relationship Id="rId587" Type="http://schemas.openxmlformats.org/officeDocument/2006/relationships/footer" Target="footer102.xml" /><Relationship Id="rId588" Type="http://schemas.openxmlformats.org/officeDocument/2006/relationships/hyperlink" Target="https://advance.lexis.com/api/document?collection=cases-ca&amp;id=urn:contentItem:5F7T-S771-JSJC-X0JT-00000-00&amp;context=" TargetMode="External" /><Relationship Id="rId589" Type="http://schemas.openxmlformats.org/officeDocument/2006/relationships/header" Target="header103.xml" /><Relationship Id="rId59" Type="http://schemas.openxmlformats.org/officeDocument/2006/relationships/hyperlink" Target="https://advance.lexis.com/api/document?collection=cases-ca&amp;id=urn:contentItem:5F8T-N3T1-JJSF-23B2-00000-00&amp;context=" TargetMode="External" /><Relationship Id="rId590" Type="http://schemas.openxmlformats.org/officeDocument/2006/relationships/header" Target="header104.xml" /><Relationship Id="rId591" Type="http://schemas.openxmlformats.org/officeDocument/2006/relationships/footer" Target="footer103.xml" /><Relationship Id="rId592" Type="http://schemas.openxmlformats.org/officeDocument/2006/relationships/footer" Target="footer104.xml" /><Relationship Id="rId593" Type="http://schemas.openxmlformats.org/officeDocument/2006/relationships/header" Target="header105.xml" /><Relationship Id="rId594" Type="http://schemas.openxmlformats.org/officeDocument/2006/relationships/footer" Target="footer105.xml" /><Relationship Id="rId595" Type="http://schemas.openxmlformats.org/officeDocument/2006/relationships/hyperlink" Target="https://advance.lexis.com/api/document?collection=cases-ca&amp;id=urn:contentItem:5F7T-S7H1-K054-G2F9-00000-00&amp;context=" TargetMode="External" /><Relationship Id="rId596" Type="http://schemas.openxmlformats.org/officeDocument/2006/relationships/hyperlink" Target="https://advance.lexis.com/api/document?collection=cases-ca&amp;id=urn:contentItem:5F7T-S721-F956-S1N7-00000-00&amp;context=" TargetMode="External" /><Relationship Id="rId597" Type="http://schemas.openxmlformats.org/officeDocument/2006/relationships/hyperlink" Target="https://advance.lexis.com/api/document?collection=cases-ca&amp;id=urn:contentItem:5F7V-3DD1-FG68-G2CG-00000-00&amp;context=" TargetMode="External" /><Relationship Id="rId598" Type="http://schemas.openxmlformats.org/officeDocument/2006/relationships/hyperlink" Target="https://advance.lexis.com/api/document?collection=cases-ca&amp;id=urn:contentItem:5F7T-S711-JNS1-M11J-00000-00&amp;context=" TargetMode="External" /><Relationship Id="rId599" Type="http://schemas.openxmlformats.org/officeDocument/2006/relationships/header" Target="header106.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V1-JF75-M3JW-00000-00&amp;context=" TargetMode="External" /><Relationship Id="rId600" Type="http://schemas.openxmlformats.org/officeDocument/2006/relationships/header" Target="header107.xml" /><Relationship Id="rId601" Type="http://schemas.openxmlformats.org/officeDocument/2006/relationships/footer" Target="footer106.xml" /><Relationship Id="rId602" Type="http://schemas.openxmlformats.org/officeDocument/2006/relationships/footer" Target="footer107.xml" /><Relationship Id="rId603" Type="http://schemas.openxmlformats.org/officeDocument/2006/relationships/header" Target="header108.xml" /><Relationship Id="rId604" Type="http://schemas.openxmlformats.org/officeDocument/2006/relationships/footer" Target="footer108.xml" /><Relationship Id="rId605" Type="http://schemas.openxmlformats.org/officeDocument/2006/relationships/hyperlink" Target="https://advance.lexis.com/api/document?collection=cases-ca&amp;id=urn:contentItem:5F7T-S751-FJDY-X3N1-00000-00&amp;context=" TargetMode="External" /><Relationship Id="rId606" Type="http://schemas.openxmlformats.org/officeDocument/2006/relationships/hyperlink" Target="https://advance.lexis.com/api/document?collection=legislation-ca&amp;id=urn:contentItem:5F41-1FH1-F361-M0GW-00000-00&amp;context=" TargetMode="External" /><Relationship Id="rId607" Type="http://schemas.openxmlformats.org/officeDocument/2006/relationships/hyperlink" Target="https://advance.lexis.com/api/document?collection=cases-ca&amp;id=urn:contentItem:5F7T-S731-JC0G-63DC-00000-00&amp;context=" TargetMode="External" /><Relationship Id="rId608" Type="http://schemas.openxmlformats.org/officeDocument/2006/relationships/hyperlink" Target="https://advance.lexis.com/api/document?collection=cases-ca&amp;id=urn:contentItem:5F7T-S721-F4NT-X2G1-00000-00&amp;context=" TargetMode="External" /><Relationship Id="rId609" Type="http://schemas.openxmlformats.org/officeDocument/2006/relationships/hyperlink" Target="https://advance.lexis.com/api/document?collection=cases-ca&amp;id=urn:contentItem:5F7T-S761-FGJR-22GR-00000-00&amp;context=" TargetMode="External" /><Relationship Id="rId61" Type="http://schemas.openxmlformats.org/officeDocument/2006/relationships/hyperlink" Target="https://advance.lexis.com/api/document?collection=cases-ca&amp;id=urn:contentItem:5F7T-XPW1-F1WF-M2N6-00000-00&amp;context=" TargetMode="External" /><Relationship Id="rId610" Type="http://schemas.openxmlformats.org/officeDocument/2006/relationships/hyperlink" Target="https://advance.lexis.com/api/document?collection=cases-ca&amp;id=urn:contentItem:5F7T-S771-JW5H-X1S8-00000-00&amp;context=" TargetMode="External" /><Relationship Id="rId611" Type="http://schemas.openxmlformats.org/officeDocument/2006/relationships/hyperlink" Target="https://advance.lexis.com/api/document?collection=cases-ca&amp;id=urn:contentItem:5F7T-S741-F8D9-M1R5-00000-00&amp;context=" TargetMode="External" /><Relationship Id="rId612" Type="http://schemas.openxmlformats.org/officeDocument/2006/relationships/header" Target="header109.xml" /><Relationship Id="rId613" Type="http://schemas.openxmlformats.org/officeDocument/2006/relationships/header" Target="header110.xml" /><Relationship Id="rId614" Type="http://schemas.openxmlformats.org/officeDocument/2006/relationships/footer" Target="footer109.xml" /><Relationship Id="rId615" Type="http://schemas.openxmlformats.org/officeDocument/2006/relationships/footer" Target="footer110.xml" /><Relationship Id="rId616" Type="http://schemas.openxmlformats.org/officeDocument/2006/relationships/header" Target="header111.xml" /><Relationship Id="rId617" Type="http://schemas.openxmlformats.org/officeDocument/2006/relationships/footer" Target="footer111.xml" /><Relationship Id="rId618" Type="http://schemas.openxmlformats.org/officeDocument/2006/relationships/hyperlink" Target="https://advance.lexis.com/api/document?collection=cases-ca&amp;id=urn:contentItem:5F7T-S771-JW5H-X1W7-00000-00&amp;context=" TargetMode="External" /><Relationship Id="rId619" Type="http://schemas.openxmlformats.org/officeDocument/2006/relationships/hyperlink" Target="https://advance.lexis.com/api/document?collection=cases-ca&amp;id=urn:contentItem:5F7T-S6W1-F4GK-M1F5-00000-00&amp;context=" TargetMode="External" /><Relationship Id="rId62" Type="http://schemas.openxmlformats.org/officeDocument/2006/relationships/hyperlink" Target="https://advance.lexis.com/api/document?collection=cases-ca&amp;id=urn:contentItem:5F82-1SD1-F8D9-M2TS-00000-00&amp;context=" TargetMode="External" /><Relationship Id="rId620" Type="http://schemas.openxmlformats.org/officeDocument/2006/relationships/hyperlink" Target="https://advance.lexis.com/api/document?collection=cases-ca&amp;id=urn:contentItem:5F7T-S721-FD4T-B0ND-00000-00&amp;context=" TargetMode="External" /><Relationship Id="rId621" Type="http://schemas.openxmlformats.org/officeDocument/2006/relationships/hyperlink" Target="https://advance.lexis.com/api/document?collection=cases-ca&amp;id=urn:contentItem:5F8T-N3T1-JFKM-6543-00000-00&amp;context=" TargetMode="External" /><Relationship Id="rId622" Type="http://schemas.openxmlformats.org/officeDocument/2006/relationships/header" Target="header112.xml" /><Relationship Id="rId623" Type="http://schemas.openxmlformats.org/officeDocument/2006/relationships/header" Target="header113.xml" /><Relationship Id="rId624" Type="http://schemas.openxmlformats.org/officeDocument/2006/relationships/footer" Target="footer112.xml" /><Relationship Id="rId625" Type="http://schemas.openxmlformats.org/officeDocument/2006/relationships/footer" Target="footer113.xml" /><Relationship Id="rId626" Type="http://schemas.openxmlformats.org/officeDocument/2006/relationships/header" Target="header114.xml" /><Relationship Id="rId627" Type="http://schemas.openxmlformats.org/officeDocument/2006/relationships/footer" Target="footer114.xml" /><Relationship Id="rId628" Type="http://schemas.openxmlformats.org/officeDocument/2006/relationships/hyperlink" Target="https://advance.lexis.com/api/document?collection=cases-ca&amp;id=urn:contentItem:5F7T-S7H1-JS5Y-B2X0-00000-00&amp;context=" TargetMode="External" /><Relationship Id="rId629" Type="http://schemas.openxmlformats.org/officeDocument/2006/relationships/hyperlink" Target="https://advance.lexis.com/api/document?collection=legislation-ca&amp;id=urn:contentItem:5F3B-B7M1-F1WF-M0Y0-00000-00&amp;context=" TargetMode="External" /><Relationship Id="rId63" Type="http://schemas.openxmlformats.org/officeDocument/2006/relationships/hyperlink" Target="https://advance.lexis.com/api/document?collection=legislation-ca&amp;id=urn:contentItem:5F3B-BBK1-FCK4-G0TJ-00000-00&amp;context=" TargetMode="External" /><Relationship Id="rId630" Type="http://schemas.openxmlformats.org/officeDocument/2006/relationships/hyperlink" Target="https://advance.lexis.com/api/document?collection=cases-ca&amp;id=urn:contentItem:5F7T-S7H1-K054-G2DT-00000-00&amp;context=" TargetMode="External" /><Relationship Id="rId631" Type="http://schemas.openxmlformats.org/officeDocument/2006/relationships/hyperlink" Target="https://advance.lexis.com/api/document?collection=cases-ca&amp;id=urn:contentItem:5F7T-S7F1-JFKM-61K6-00000-00&amp;context=" TargetMode="External" /><Relationship Id="rId632" Type="http://schemas.openxmlformats.org/officeDocument/2006/relationships/hyperlink" Target="https://advance.lexis.com/api/document?collection=cases-ca&amp;id=urn:contentItem:5F7T-S7F1-DXWW-24HS-00000-00&amp;context=" TargetMode="External" /><Relationship Id="rId633" Type="http://schemas.openxmlformats.org/officeDocument/2006/relationships/hyperlink" Target="https://advance.lexis.com/api/document?collection=cases-ca&amp;id=urn:contentItem:5F7T-S7F1-F7VM-S43W-00000-00&amp;context=" TargetMode="External" /><Relationship Id="rId634" Type="http://schemas.openxmlformats.org/officeDocument/2006/relationships/hyperlink" Target="https://advance.lexis.com/api/document?collection=cases-ca&amp;id=urn:contentItem:5F7T-S7H1-JFSV-G2X4-00000-00&amp;context=" TargetMode="External" /><Relationship Id="rId635" Type="http://schemas.openxmlformats.org/officeDocument/2006/relationships/hyperlink" Target="https://advance.lexis.com/api/document?collection=cases-ca&amp;id=urn:contentItem:5F7T-S7F1-FBN1-21NF-00000-00&amp;context=" TargetMode="External" /><Relationship Id="rId636" Type="http://schemas.openxmlformats.org/officeDocument/2006/relationships/hyperlink" Target="https://advance.lexis.com/api/document?collection=cases-ca&amp;id=urn:contentItem:5F7T-S741-F528-G2J5-00000-00&amp;context=" TargetMode="External" /><Relationship Id="rId637" Type="http://schemas.openxmlformats.org/officeDocument/2006/relationships/hyperlink" Target="https://advance.lexis.com/api/document?collection=cases-ca&amp;id=urn:contentItem:5F7T-S721-FD4T-B0MF-00000-00&amp;context=" TargetMode="External" /><Relationship Id="rId638" Type="http://schemas.openxmlformats.org/officeDocument/2006/relationships/hyperlink" Target="https://advance.lexis.com/api/document?collection=cases-ca&amp;id=urn:contentItem:5F7T-S7B1-F7ND-G4YK-00000-00&amp;context=" TargetMode="External" /><Relationship Id="rId639" Type="http://schemas.openxmlformats.org/officeDocument/2006/relationships/hyperlink" Target="https://advance.lexis.com/api/document?collection=cases-ca&amp;id=urn:contentItem:5F7T-S7D1-JG02-S32G-00000-00&amp;context=" TargetMode="External" /><Relationship Id="rId64" Type="http://schemas.openxmlformats.org/officeDocument/2006/relationships/hyperlink" Target="https://advance.lexis.com/api/document?collection=cases-ca&amp;id=urn:contentItem:5F7T-XPW1-F1H1-2137-00000-00&amp;context=" TargetMode="External" /><Relationship Id="rId640" Type="http://schemas.openxmlformats.org/officeDocument/2006/relationships/hyperlink" Target="https://advance.lexis.com/api/document?collection=cases-ca&amp;id=urn:contentItem:5F8T-N3S1-JBDT-B04B-00000-00&amp;context=" TargetMode="External" /><Relationship Id="rId641" Type="http://schemas.openxmlformats.org/officeDocument/2006/relationships/hyperlink" Target="https://advance.lexis.com/api/document?collection=cases-ca&amp;id=urn:contentItem:5F7T-S711-JNS1-M0SC-00000-00&amp;context=" TargetMode="External" /><Relationship Id="rId642" Type="http://schemas.openxmlformats.org/officeDocument/2006/relationships/hyperlink" Target="https://advance.lexis.com/api/document?collection=cases-ca&amp;id=urn:contentItem:5F81-VJX1-FFTT-X1DR-00000-00&amp;context=" TargetMode="External" /><Relationship Id="rId643" Type="http://schemas.openxmlformats.org/officeDocument/2006/relationships/hyperlink" Target="https://advance.lexis.com/api/document?collection=cases-ca&amp;id=urn:contentItem:5F7T-S7F1-JFKM-61HH-00000-00&amp;context=" TargetMode="External" /><Relationship Id="rId644" Type="http://schemas.openxmlformats.org/officeDocument/2006/relationships/hyperlink" Target="https://advance.lexis.com/api/document?collection=cases-ca&amp;id=urn:contentItem:5F8T-N3V1-FC1F-M4C3-00000-00&amp;context=" TargetMode="External" /><Relationship Id="rId645" Type="http://schemas.openxmlformats.org/officeDocument/2006/relationships/header" Target="header115.xml" /><Relationship Id="rId646" Type="http://schemas.openxmlformats.org/officeDocument/2006/relationships/header" Target="header116.xml" /><Relationship Id="rId647" Type="http://schemas.openxmlformats.org/officeDocument/2006/relationships/footer" Target="footer115.xml" /><Relationship Id="rId648" Type="http://schemas.openxmlformats.org/officeDocument/2006/relationships/footer" Target="footer116.xml" /><Relationship Id="rId649" Type="http://schemas.openxmlformats.org/officeDocument/2006/relationships/header" Target="header117.xml" /><Relationship Id="rId65" Type="http://schemas.openxmlformats.org/officeDocument/2006/relationships/hyperlink" Target="https://advance.lexis.com/api/document?collection=cases-ca&amp;id=urn:contentItem:5F7T-S791-JCJ5-24W1-00000-00&amp;context=" TargetMode="External" /><Relationship Id="rId650" Type="http://schemas.openxmlformats.org/officeDocument/2006/relationships/footer" Target="footer117.xml" /><Relationship Id="rId651" Type="http://schemas.openxmlformats.org/officeDocument/2006/relationships/hyperlink" Target="https://advance.lexis.com/api/document?collection=cases-ca&amp;id=urn:contentItem:5F7T-S781-F06F-23M6-00000-00&amp;context=" TargetMode="External" /><Relationship Id="rId652" Type="http://schemas.openxmlformats.org/officeDocument/2006/relationships/hyperlink" Target="https://advance.lexis.com/api/document?collection=cases-ca&amp;id=urn:contentItem:5F7T-S771-JJD0-G1JC-00000-00&amp;context=" TargetMode="External" /><Relationship Id="rId653" Type="http://schemas.openxmlformats.org/officeDocument/2006/relationships/hyperlink" Target="https://advance.lexis.com/api/document?collection=legislation-ca&amp;id=urn:contentItem:5F41-1FG1-FC1F-M0TW-00000-00&amp;context=" TargetMode="External" /><Relationship Id="rId654" Type="http://schemas.openxmlformats.org/officeDocument/2006/relationships/hyperlink" Target="https://advance.lexis.com/api/document?collection=cases-ca&amp;id=urn:contentItem:5F7T-S701-JF75-M4J3-00000-00&amp;context=" TargetMode="External" /><Relationship Id="rId655" Type="http://schemas.openxmlformats.org/officeDocument/2006/relationships/hyperlink" Target="https://advance.lexis.com/api/document?collection=cases-ca&amp;id=urn:contentItem:5F7T-S7H1-JFKM-62DC-00000-00&amp;context=" TargetMode="External" /><Relationship Id="rId656" Type="http://schemas.openxmlformats.org/officeDocument/2006/relationships/hyperlink" Target="https://advance.lexis.com/api/document?collection=cases-ca&amp;id=urn:contentItem:5F7T-S6W1-JB7K-216B-00000-00&amp;context=" TargetMode="External" /><Relationship Id="rId657" Type="http://schemas.openxmlformats.org/officeDocument/2006/relationships/hyperlink" Target="https://advance.lexis.com/api/document?collection=cases-ca&amp;id=urn:contentItem:5F7T-S711-F27X-60WG-00000-00&amp;context=" TargetMode="External" /><Relationship Id="rId658" Type="http://schemas.openxmlformats.org/officeDocument/2006/relationships/hyperlink" Target="https://advance.lexis.com/api/document?collection=cases-ca&amp;id=urn:contentItem:5F8T-N3V1-FC1F-M428-00000-00&amp;context=" TargetMode="External" /><Relationship Id="rId659" Type="http://schemas.openxmlformats.org/officeDocument/2006/relationships/hyperlink" Target="https://advance.lexis.com/api/document?collection=cases-ca&amp;id=urn:contentItem:5F7T-S6V1-JTNR-M3F7-00000-00&amp;context=" TargetMode="External" /><Relationship Id="rId66" Type="http://schemas.openxmlformats.org/officeDocument/2006/relationships/hyperlink" Target="https://advance.lexis.com/api/document?collection=cases-ca&amp;id=urn:contentItem:5F81-VJX1-JKPJ-G20M-00000-00&amp;context=" TargetMode="External" /><Relationship Id="rId660" Type="http://schemas.openxmlformats.org/officeDocument/2006/relationships/hyperlink" Target="https://advance.lexis.com/api/document?collection=cases-ca&amp;id=urn:contentItem:5F7T-S6W1-JYYX-61TY-00000-00&amp;context=" TargetMode="External" /><Relationship Id="rId661" Type="http://schemas.openxmlformats.org/officeDocument/2006/relationships/hyperlink" Target="https://advance.lexis.com/api/document?collection=cases-ca&amp;id=urn:contentItem:5F7T-S6Y1-F7G6-62PF-00000-00&amp;context=" TargetMode="External" /><Relationship Id="rId662" Type="http://schemas.openxmlformats.org/officeDocument/2006/relationships/hyperlink" Target="https://advance.lexis.com/api/document?collection=cases-ca&amp;id=urn:contentItem:5F7T-S6T1-JTNR-M2MX-00000-00&amp;context=" TargetMode="External" /><Relationship Id="rId663" Type="http://schemas.openxmlformats.org/officeDocument/2006/relationships/hyperlink" Target="https://advance.lexis.com/api/document?collection=cases-ca&amp;id=urn:contentItem:5F7T-S711-F4GK-M2FW-00000-00&amp;context=" TargetMode="External" /><Relationship Id="rId664" Type="http://schemas.openxmlformats.org/officeDocument/2006/relationships/hyperlink" Target="https://advance.lexis.com/api/document?collection=cases-ca&amp;id=urn:contentItem:5F7T-S6T1-F2F4-G1JJ-00000-00&amp;context=" TargetMode="External" /><Relationship Id="rId665" Type="http://schemas.openxmlformats.org/officeDocument/2006/relationships/hyperlink" Target="https://advance.lexis.com/api/document?collection=cases-ca&amp;id=urn:contentItem:5F7T-S6W1-JB7K-21FR-00000-00&amp;context=" TargetMode="External" /><Relationship Id="rId666" Type="http://schemas.openxmlformats.org/officeDocument/2006/relationships/hyperlink" Target="https://advance.lexis.com/api/document?collection=cases-ca&amp;id=urn:contentItem:5F7T-S7H1-FCSB-S3GM-00000-00&amp;context=" TargetMode="External" /><Relationship Id="rId667" Type="http://schemas.openxmlformats.org/officeDocument/2006/relationships/hyperlink" Target="https://advance.lexis.com/api/document?collection=cases-ca&amp;id=urn:contentItem:5F7T-S771-JWBS-61WX-00000-00&amp;context=" TargetMode="External" /><Relationship Id="rId668" Type="http://schemas.openxmlformats.org/officeDocument/2006/relationships/hyperlink" Target="https://advance.lexis.com/api/document?collection=cases-ca&amp;id=urn:contentItem:5F7T-S771-F2TK-2355-00000-00&amp;context=" TargetMode="External" /><Relationship Id="rId669" Type="http://schemas.openxmlformats.org/officeDocument/2006/relationships/hyperlink" Target="https://advance.lexis.com/api/document?collection=cases-ca&amp;id=urn:contentItem:5F7T-S6T1-F2F4-G1G8-00000-00&amp;context=" TargetMode="External" /><Relationship Id="rId67" Type="http://schemas.openxmlformats.org/officeDocument/2006/relationships/hyperlink" Target="https://advance.lexis.com/api/document?collection=cases-ca&amp;id=urn:contentItem:5F8P-SD81-JX8W-M4T4-00000-00&amp;context=" TargetMode="External" /><Relationship Id="rId670" Type="http://schemas.openxmlformats.org/officeDocument/2006/relationships/hyperlink" Target="https://advance.lexis.com/api/document?collection=cases-ca&amp;id=urn:contentItem:5F7T-S6T1-F361-M07R-00000-00&amp;context=" TargetMode="External" /><Relationship Id="rId671" Type="http://schemas.openxmlformats.org/officeDocument/2006/relationships/hyperlink" Target="https://advance.lexis.com/api/document?collection=cases-ca&amp;id=urn:contentItem:5F7T-S771-JN14-G2DF-00000-00&amp;context=" TargetMode="External" /><Relationship Id="rId672" Type="http://schemas.openxmlformats.org/officeDocument/2006/relationships/hyperlink" Target="https://advance.lexis.com/api/document?collection=cases-ca&amp;id=urn:contentItem:5F7T-S6X1-F7ND-G3JX-00000-00&amp;context=" TargetMode="External" /><Relationship Id="rId673" Type="http://schemas.openxmlformats.org/officeDocument/2006/relationships/hyperlink" Target="https://advance.lexis.com/api/document?collection=cases-ca&amp;id=urn:contentItem:5F7T-S6T1-FJTD-G1NR-00000-00&amp;context=" TargetMode="External" /><Relationship Id="rId674" Type="http://schemas.openxmlformats.org/officeDocument/2006/relationships/hyperlink" Target="https://advance.lexis.com/api/document?collection=cases-ca&amp;id=urn:contentItem:5F7T-S6X1-F7ND-G3V4-00000-00&amp;context=" TargetMode="External" /><Relationship Id="rId675" Type="http://schemas.openxmlformats.org/officeDocument/2006/relationships/hyperlink" Target="https://advance.lexis.com/api/document?collection=cases-ca&amp;id=urn:contentItem:5F7T-S741-F7VM-S324-00000-00&amp;context=" TargetMode="External" /><Relationship Id="rId676" Type="http://schemas.openxmlformats.org/officeDocument/2006/relationships/hyperlink" Target="https://advance.lexis.com/api/document?collection=cases-ca&amp;id=urn:contentItem:5F7T-S6W1-JYYX-61WY-00000-00&amp;context=" TargetMode="External" /><Relationship Id="rId677" Type="http://schemas.openxmlformats.org/officeDocument/2006/relationships/hyperlink" Target="https://advance.lexis.com/api/document?collection=cases-ca&amp;id=urn:contentItem:5F7T-S751-JBM1-M227-00000-00&amp;context=" TargetMode="External" /><Relationship Id="rId678" Type="http://schemas.openxmlformats.org/officeDocument/2006/relationships/hyperlink" Target="https://advance.lexis.com/api/document?collection=cases-ca&amp;id=urn:contentItem:5F7T-S6Y1-F4GK-M1MX-00000-00&amp;context=" TargetMode="External" /><Relationship Id="rId679" Type="http://schemas.openxmlformats.org/officeDocument/2006/relationships/header" Target="header118.xml" /><Relationship Id="rId68" Type="http://schemas.openxmlformats.org/officeDocument/2006/relationships/hyperlink" Target="https://advance.lexis.com/api/document?collection=cases-ca&amp;id=urn:contentItem:5F82-1SD1-F8D9-M2N1-00000-00&amp;context=" TargetMode="External" /><Relationship Id="rId680" Type="http://schemas.openxmlformats.org/officeDocument/2006/relationships/header" Target="header119.xml" /><Relationship Id="rId681" Type="http://schemas.openxmlformats.org/officeDocument/2006/relationships/footer" Target="footer118.xml" /><Relationship Id="rId682" Type="http://schemas.openxmlformats.org/officeDocument/2006/relationships/footer" Target="footer119.xml" /><Relationship Id="rId683" Type="http://schemas.openxmlformats.org/officeDocument/2006/relationships/header" Target="header120.xml" /><Relationship Id="rId684" Type="http://schemas.openxmlformats.org/officeDocument/2006/relationships/footer" Target="footer120.xml" /><Relationship Id="rId685" Type="http://schemas.openxmlformats.org/officeDocument/2006/relationships/hyperlink" Target="https://advance.lexis.com/api/document?collection=cases-ca&amp;id=urn:contentItem:5F7T-S7D1-F7ND-G0B6-00000-00&amp;context=" TargetMode="External" /><Relationship Id="rId686" Type="http://schemas.openxmlformats.org/officeDocument/2006/relationships/header" Target="header121.xml" /><Relationship Id="rId687" Type="http://schemas.openxmlformats.org/officeDocument/2006/relationships/header" Target="header122.xml" /><Relationship Id="rId688" Type="http://schemas.openxmlformats.org/officeDocument/2006/relationships/footer" Target="footer121.xml" /><Relationship Id="rId689" Type="http://schemas.openxmlformats.org/officeDocument/2006/relationships/footer" Target="footer122.xml" /><Relationship Id="rId69" Type="http://schemas.openxmlformats.org/officeDocument/2006/relationships/hyperlink" Target="https://advance.lexis.com/api/document?collection=cases-ca&amp;id=urn:contentItem:5F8P-T8W1-F5DR-22GY-00000-00&amp;context=" TargetMode="External" /><Relationship Id="rId690" Type="http://schemas.openxmlformats.org/officeDocument/2006/relationships/header" Target="header123.xml" /><Relationship Id="rId691" Type="http://schemas.openxmlformats.org/officeDocument/2006/relationships/footer" Target="footer123.xml" /><Relationship Id="rId692" Type="http://schemas.openxmlformats.org/officeDocument/2006/relationships/hyperlink" Target="https://advance.lexis.com/api/document?collection=cases-ca&amp;id=urn:contentItem:5F7T-S781-F900-G16N-00000-00&amp;context=" TargetMode="External" /><Relationship Id="rId693" Type="http://schemas.openxmlformats.org/officeDocument/2006/relationships/header" Target="header124.xml" /><Relationship Id="rId694" Type="http://schemas.openxmlformats.org/officeDocument/2006/relationships/header" Target="header125.xml" /><Relationship Id="rId695" Type="http://schemas.openxmlformats.org/officeDocument/2006/relationships/footer" Target="footer124.xml" /><Relationship Id="rId696" Type="http://schemas.openxmlformats.org/officeDocument/2006/relationships/footer" Target="footer125.xml" /><Relationship Id="rId697" Type="http://schemas.openxmlformats.org/officeDocument/2006/relationships/header" Target="header126.xml" /><Relationship Id="rId698" Type="http://schemas.openxmlformats.org/officeDocument/2006/relationships/footer" Target="footer126.xml" /><Relationship Id="rId699" Type="http://schemas.openxmlformats.org/officeDocument/2006/relationships/hyperlink" Target="https://advance.lexis.com/api/document?collection=cases-ca&amp;id=urn:contentItem:5F7T-S7B1-JSRM-60BW-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41-FJM6-61M8-00000-00&amp;context=" TargetMode="External" /><Relationship Id="rId700" Type="http://schemas.openxmlformats.org/officeDocument/2006/relationships/header" Target="header127.xml" /><Relationship Id="rId701" Type="http://schemas.openxmlformats.org/officeDocument/2006/relationships/header" Target="header128.xml" /><Relationship Id="rId702" Type="http://schemas.openxmlformats.org/officeDocument/2006/relationships/footer" Target="footer127.xml" /><Relationship Id="rId703" Type="http://schemas.openxmlformats.org/officeDocument/2006/relationships/footer" Target="footer128.xml" /><Relationship Id="rId704" Type="http://schemas.openxmlformats.org/officeDocument/2006/relationships/header" Target="header129.xml" /><Relationship Id="rId705" Type="http://schemas.openxmlformats.org/officeDocument/2006/relationships/footer" Target="footer129.xml" /><Relationship Id="rId706" Type="http://schemas.openxmlformats.org/officeDocument/2006/relationships/hyperlink" Target="https://advance.lexis.com/api/document?collection=cases-ca&amp;id=urn:contentItem:5F7T-S7H1-F016-S3PK-00000-00&amp;context=" TargetMode="External" /><Relationship Id="rId707" Type="http://schemas.openxmlformats.org/officeDocument/2006/relationships/hyperlink" Target="https://advance.lexis.com/api/document?collection=cases-ca&amp;id=urn:contentItem:5F81-YGY1-JC0G-64N2-00000-00&amp;context=" TargetMode="External" /><Relationship Id="rId708" Type="http://schemas.openxmlformats.org/officeDocument/2006/relationships/hyperlink" Target="https://advance.lexis.com/api/document?collection=cases-ca&amp;id=urn:contentItem:5F8T-N3R1-JJSF-22WM-00000-00&amp;context=" TargetMode="External" /><Relationship Id="rId709" Type="http://schemas.openxmlformats.org/officeDocument/2006/relationships/hyperlink" Target="https://advance.lexis.com/api/document?collection=cases-ca&amp;id=urn:contentItem:5F8T-N3R1-JJSF-22YK-00000-00&amp;context=" TargetMode="External" /><Relationship Id="rId71" Type="http://schemas.openxmlformats.org/officeDocument/2006/relationships/hyperlink" Target="https://advance.lexis.com/api/document?collection=cases-ca&amp;id=urn:contentItem:5F7T-S761-F81W-21PB-00000-00&amp;context=" TargetMode="External" /><Relationship Id="rId710" Type="http://schemas.openxmlformats.org/officeDocument/2006/relationships/hyperlink" Target="https://advance.lexis.com/api/document?collection=cases-ca&amp;id=urn:contentItem:5F7T-S701-FJDY-X2D0-00000-00&amp;context=" TargetMode="External" /><Relationship Id="rId711" Type="http://schemas.openxmlformats.org/officeDocument/2006/relationships/hyperlink" Target="https://advance.lexis.com/api/document?collection=cases-ca&amp;id=urn:contentItem:5F7T-S6Y1-F4GK-M23C-00000-00&amp;context=" TargetMode="External" /><Relationship Id="rId712" Type="http://schemas.openxmlformats.org/officeDocument/2006/relationships/hyperlink" Target="https://advance.lexis.com/api/document?collection=cases-ca&amp;id=urn:contentItem:5F7T-S781-DYMS-61C9-00000-00&amp;context=" TargetMode="External" /><Relationship Id="rId713" Type="http://schemas.openxmlformats.org/officeDocument/2006/relationships/hyperlink" Target="https://advance.lexis.com/api/document?collection=cases-ca&amp;id=urn:contentItem:5F7T-S7G1-JWR6-S1T5-00000-00&amp;context=" TargetMode="External" /><Relationship Id="rId714" Type="http://schemas.openxmlformats.org/officeDocument/2006/relationships/header" Target="header130.xml" /><Relationship Id="rId715" Type="http://schemas.openxmlformats.org/officeDocument/2006/relationships/header" Target="header131.xml" /><Relationship Id="rId716" Type="http://schemas.openxmlformats.org/officeDocument/2006/relationships/footer" Target="footer130.xml" /><Relationship Id="rId717" Type="http://schemas.openxmlformats.org/officeDocument/2006/relationships/footer" Target="footer131.xml" /><Relationship Id="rId718" Type="http://schemas.openxmlformats.org/officeDocument/2006/relationships/header" Target="header132.xml" /><Relationship Id="rId719" Type="http://schemas.openxmlformats.org/officeDocument/2006/relationships/footer" Target="footer132.xml" /><Relationship Id="rId72" Type="http://schemas.openxmlformats.org/officeDocument/2006/relationships/hyperlink" Target="https://advance.lexis.com/api/document?collection=cases-ca&amp;id=urn:contentItem:5F81-VJX1-JJYN-B4XV-00000-00&amp;context=" TargetMode="External" /><Relationship Id="rId720" Type="http://schemas.openxmlformats.org/officeDocument/2006/relationships/hyperlink" Target="https://advance.lexis.com/api/document?collection=cases-ca&amp;id=urn:contentItem:5F7T-S7C1-F4NT-X2YM-00000-00&amp;context=" TargetMode="External" /><Relationship Id="rId721" Type="http://schemas.openxmlformats.org/officeDocument/2006/relationships/hyperlink" Target="https://advance.lexis.com/api/document?collection=cases-ca&amp;id=urn:contentItem:5F7T-S781-F7G6-63B0-00000-00&amp;context=" TargetMode="External" /><Relationship Id="rId722" Type="http://schemas.openxmlformats.org/officeDocument/2006/relationships/header" Target="header133.xml" /><Relationship Id="rId723" Type="http://schemas.openxmlformats.org/officeDocument/2006/relationships/header" Target="header134.xml" /><Relationship Id="rId724" Type="http://schemas.openxmlformats.org/officeDocument/2006/relationships/footer" Target="footer133.xml" /><Relationship Id="rId725" Type="http://schemas.openxmlformats.org/officeDocument/2006/relationships/footer" Target="footer134.xml" /><Relationship Id="rId726" Type="http://schemas.openxmlformats.org/officeDocument/2006/relationships/header" Target="header135.xml" /><Relationship Id="rId727" Type="http://schemas.openxmlformats.org/officeDocument/2006/relationships/footer" Target="footer135.xml" /><Relationship Id="rId728" Type="http://schemas.openxmlformats.org/officeDocument/2006/relationships/hyperlink" Target="https://advance.lexis.com/api/document?collection=cases-ca&amp;id=urn:contentItem:5F7T-S7C1-FGRY-B081-00000-00&amp;context=" TargetMode="External" /><Relationship Id="rId729" Type="http://schemas.openxmlformats.org/officeDocument/2006/relationships/hyperlink" Target="https://advance.lexis.com/api/document?collection=cases-ca&amp;id=urn:contentItem:5F7T-S771-JJD0-G1HT-00000-00&amp;context=" TargetMode="External" /><Relationship Id="rId73" Type="http://schemas.openxmlformats.org/officeDocument/2006/relationships/hyperlink" Target="https://advance.lexis.com/api/document?collection=cases-ca&amp;id=urn:contentItem:5F82-1SF1-K054-G43W-00000-00&amp;context=" TargetMode="External" /><Relationship Id="rId730" Type="http://schemas.openxmlformats.org/officeDocument/2006/relationships/hyperlink" Target="https://advance.lexis.com/api/document?collection=cases-ca&amp;id=urn:contentItem:5F7T-S7B1-F7ND-G4YG-00000-00&amp;context=" TargetMode="External" /><Relationship Id="rId731" Type="http://schemas.openxmlformats.org/officeDocument/2006/relationships/hyperlink" Target="https://advance.lexis.com/api/document?collection=cases-ca&amp;id=urn:contentItem:5F7T-S781-DYMS-61MV-00000-00&amp;context=" TargetMode="External" /><Relationship Id="rId732" Type="http://schemas.openxmlformats.org/officeDocument/2006/relationships/hyperlink" Target="https://advance.lexis.com/api/document?collection=cases-ca&amp;id=urn:contentItem:5F7T-S721-F06F-230Y-00000-00&amp;context=" TargetMode="External" /><Relationship Id="rId733" Type="http://schemas.openxmlformats.org/officeDocument/2006/relationships/header" Target="header136.xml" /><Relationship Id="rId734" Type="http://schemas.openxmlformats.org/officeDocument/2006/relationships/header" Target="header137.xml" /><Relationship Id="rId735" Type="http://schemas.openxmlformats.org/officeDocument/2006/relationships/footer" Target="footer136.xml" /><Relationship Id="rId736" Type="http://schemas.openxmlformats.org/officeDocument/2006/relationships/footer" Target="footer137.xml" /><Relationship Id="rId737" Type="http://schemas.openxmlformats.org/officeDocument/2006/relationships/header" Target="header138.xml" /><Relationship Id="rId738" Type="http://schemas.openxmlformats.org/officeDocument/2006/relationships/footer" Target="footer138.xml" /><Relationship Id="rId739" Type="http://schemas.openxmlformats.org/officeDocument/2006/relationships/hyperlink" Target="https://advance.lexis.com/api/document?collection=cases-ca&amp;id=urn:contentItem:5F7T-S781-F900-G174-00000-00&amp;context=" TargetMode="External" /><Relationship Id="rId74" Type="http://schemas.openxmlformats.org/officeDocument/2006/relationships/hyperlink" Target="https://advance.lexis.com/api/document?collection=cases-ca&amp;id=urn:contentItem:5F7T-S741-F7VM-S34P-00000-00&amp;context=" TargetMode="External" /><Relationship Id="rId740" Type="http://schemas.openxmlformats.org/officeDocument/2006/relationships/hyperlink" Target="https://advance.lexis.com/api/document?collection=legislation-ca&amp;id=urn:contentItem:5F41-1FH1-JSRM-60KK-00000-00&amp;context=" TargetMode="External" /><Relationship Id="rId741" Type="http://schemas.openxmlformats.org/officeDocument/2006/relationships/hyperlink" Target="https://advance.lexis.com/api/document?collection=cases-ca&amp;id=urn:contentItem:5F8T-N3P1-FBV7-B542-00000-00&amp;context=" TargetMode="External" /><Relationship Id="rId742" Type="http://schemas.openxmlformats.org/officeDocument/2006/relationships/hyperlink" Target="https://advance.lexis.com/api/document?collection=cases-ca&amp;id=urn:contentItem:5F8T-N3R1-JNS1-M14G-00000-00&amp;context=" TargetMode="External" /><Relationship Id="rId743" Type="http://schemas.openxmlformats.org/officeDocument/2006/relationships/hyperlink" Target="https://advance.lexis.com/api/document?collection=cases-ca&amp;id=urn:contentItem:5F8P-SCB1-FBN1-24Y7-00000-00&amp;context=" TargetMode="External" /><Relationship Id="rId744" Type="http://schemas.openxmlformats.org/officeDocument/2006/relationships/hyperlink" Target="https://advance.lexis.com/api/document?collection=cases-ca&amp;id=urn:contentItem:5F7T-S6S1-DXHD-G0TY-00000-00&amp;context=" TargetMode="External" /><Relationship Id="rId745" Type="http://schemas.openxmlformats.org/officeDocument/2006/relationships/hyperlink" Target="https://advance.lexis.com/api/document?collection=cases-ca&amp;id=urn:contentItem:5F7T-S6X1-FCCX-60KX-00000-00&amp;context=" TargetMode="External" /><Relationship Id="rId746" Type="http://schemas.openxmlformats.org/officeDocument/2006/relationships/hyperlink" Target="https://advance.lexis.com/api/document?collection=cases-ca&amp;id=urn:contentItem:5F7T-S751-JNS1-M1HV-00000-00&amp;context=" TargetMode="External" /><Relationship Id="rId747" Type="http://schemas.openxmlformats.org/officeDocument/2006/relationships/header" Target="header139.xml" /><Relationship Id="rId748" Type="http://schemas.openxmlformats.org/officeDocument/2006/relationships/header" Target="header140.xml" /><Relationship Id="rId749" Type="http://schemas.openxmlformats.org/officeDocument/2006/relationships/footer" Target="footer139.xml" /><Relationship Id="rId75" Type="http://schemas.openxmlformats.org/officeDocument/2006/relationships/header" Target="header10.xml" /><Relationship Id="rId750" Type="http://schemas.openxmlformats.org/officeDocument/2006/relationships/footer" Target="footer140.xml" /><Relationship Id="rId751" Type="http://schemas.openxmlformats.org/officeDocument/2006/relationships/header" Target="header141.xml" /><Relationship Id="rId752" Type="http://schemas.openxmlformats.org/officeDocument/2006/relationships/footer" Target="footer141.xml" /><Relationship Id="rId753" Type="http://schemas.openxmlformats.org/officeDocument/2006/relationships/hyperlink" Target="https://advance.lexis.com/api/document?collection=cases-ca&amp;id=urn:contentItem:5F7T-S7D1-JG02-S2K8-00000-00&amp;context=" TargetMode="External" /><Relationship Id="rId754" Type="http://schemas.openxmlformats.org/officeDocument/2006/relationships/hyperlink" Target="https://advance.lexis.com/api/document?collection=cases-ca&amp;id=urn:contentItem:5F7T-S6S1-F60C-X0SM-00000-00&amp;context=" TargetMode="External" /><Relationship Id="rId755" Type="http://schemas.openxmlformats.org/officeDocument/2006/relationships/hyperlink" Target="https://advance.lexis.com/api/document?collection=cases-ca&amp;id=urn:contentItem:5F7T-S7B1-JSRM-608F-00000-00&amp;context=" TargetMode="External" /><Relationship Id="rId756" Type="http://schemas.openxmlformats.org/officeDocument/2006/relationships/hyperlink" Target="https://advance.lexis.com/api/document?collection=cases-ca&amp;id=urn:contentItem:5F7T-S6R1-JW09-M01P-00000-00&amp;context=" TargetMode="External" /><Relationship Id="rId757" Type="http://schemas.openxmlformats.org/officeDocument/2006/relationships/hyperlink" Target="https://advance.lexis.com/api/document?collection=cases-ca&amp;id=urn:contentItem:5F7T-S6T1-JP9P-G13M-00000-00&amp;context=" TargetMode="External" /><Relationship Id="rId758" Type="http://schemas.openxmlformats.org/officeDocument/2006/relationships/hyperlink" Target="https://advance.lexis.com/api/document?collection=cases-ca&amp;id=urn:contentItem:5F7T-S771-F81W-22B3-00000-00&amp;context=" TargetMode="External" /><Relationship Id="rId759" Type="http://schemas.openxmlformats.org/officeDocument/2006/relationships/hyperlink" Target="https://advance.lexis.com/api/document?collection=cases-ca&amp;id=urn:contentItem:5F7T-S751-F361-M0RT-00000-00&amp;context=" TargetMode="External" /><Relationship Id="rId76" Type="http://schemas.openxmlformats.org/officeDocument/2006/relationships/header" Target="header11.xml" /><Relationship Id="rId760" Type="http://schemas.openxmlformats.org/officeDocument/2006/relationships/header" Target="header142.xml" /><Relationship Id="rId761" Type="http://schemas.openxmlformats.org/officeDocument/2006/relationships/header" Target="header143.xml" /><Relationship Id="rId762" Type="http://schemas.openxmlformats.org/officeDocument/2006/relationships/footer" Target="footer142.xml" /><Relationship Id="rId763" Type="http://schemas.openxmlformats.org/officeDocument/2006/relationships/footer" Target="footer143.xml" /><Relationship Id="rId764" Type="http://schemas.openxmlformats.org/officeDocument/2006/relationships/header" Target="header144.xml" /><Relationship Id="rId765" Type="http://schemas.openxmlformats.org/officeDocument/2006/relationships/footer" Target="footer144.xml" /><Relationship Id="rId766" Type="http://schemas.openxmlformats.org/officeDocument/2006/relationships/hyperlink" Target="https://advance.lexis.com/api/document?collection=cases-ca&amp;id=urn:contentItem:5F7T-S781-DYMS-61DD-00000-00&amp;context=" TargetMode="External" /><Relationship Id="rId767" Type="http://schemas.openxmlformats.org/officeDocument/2006/relationships/hyperlink" Target="https://advance.lexis.com/api/document?collection=legislation-ca&amp;id=urn:contentItem:5VYK-WB51-K054-G4Y8-00000-00&amp;context=" TargetMode="External" /><Relationship Id="rId768" Type="http://schemas.openxmlformats.org/officeDocument/2006/relationships/hyperlink" Target="https://advance.lexis.com/api/document?collection=cases-ca&amp;id=urn:contentItem:5F8P-SCJ1-JCBX-S0MB-00000-00&amp;context=" TargetMode="External" /><Relationship Id="rId769" Type="http://schemas.openxmlformats.org/officeDocument/2006/relationships/hyperlink" Target="https://advance.lexis.com/api/document?collection=cases-ca&amp;id=urn:contentItem:5F8N-K701-FGJR-237F-00000-00&amp;context=" TargetMode="External" /><Relationship Id="rId77" Type="http://schemas.openxmlformats.org/officeDocument/2006/relationships/footer" Target="footer10.xml" /><Relationship Id="rId770" Type="http://schemas.openxmlformats.org/officeDocument/2006/relationships/hyperlink" Target="https://advance.lexis.com/api/document?collection=cases-ca&amp;id=urn:contentItem:5F8P-SC71-FFTT-X1FG-00000-00&amp;context=" TargetMode="External" /><Relationship Id="rId771" Type="http://schemas.openxmlformats.org/officeDocument/2006/relationships/hyperlink" Target="https://advance.lexis.com/api/document?collection=cases-ca&amp;id=urn:contentItem:5F16-9351-JC5P-G26W-00000-00&amp;context=" TargetMode="External" /><Relationship Id="rId772" Type="http://schemas.openxmlformats.org/officeDocument/2006/relationships/hyperlink" Target="https://advance.lexis.com/api/document?collection=cases-ca&amp;id=urn:contentItem:5F8N-K6X1-F4NT-X3YN-00000-00&amp;context=" TargetMode="External" /><Relationship Id="rId773" Type="http://schemas.openxmlformats.org/officeDocument/2006/relationships/hyperlink" Target="https://advance.lexis.com/api/document?collection=cases-ca&amp;id=urn:contentItem:5F7V-3DK1-FCYK-24BC-00000-00&amp;context=" TargetMode="External" /><Relationship Id="rId774" Type="http://schemas.openxmlformats.org/officeDocument/2006/relationships/hyperlink" Target="https://advance.lexis.com/api/document?collection=cases-ca&amp;id=urn:contentItem:5F8P-SD51-F1H1-24BT-00000-00&amp;context=" TargetMode="External" /><Relationship Id="rId775" Type="http://schemas.openxmlformats.org/officeDocument/2006/relationships/header" Target="header145.xml" /><Relationship Id="rId776" Type="http://schemas.openxmlformats.org/officeDocument/2006/relationships/header" Target="header146.xml" /><Relationship Id="rId777" Type="http://schemas.openxmlformats.org/officeDocument/2006/relationships/footer" Target="footer145.xml" /><Relationship Id="rId778" Type="http://schemas.openxmlformats.org/officeDocument/2006/relationships/footer" Target="footer146.xml" /><Relationship Id="rId779" Type="http://schemas.openxmlformats.org/officeDocument/2006/relationships/header" Target="header147.xml" /><Relationship Id="rId78" Type="http://schemas.openxmlformats.org/officeDocument/2006/relationships/footer" Target="footer11.xml" /><Relationship Id="rId780" Type="http://schemas.openxmlformats.org/officeDocument/2006/relationships/footer" Target="footer147.xml" /><Relationship Id="rId781" Type="http://schemas.openxmlformats.org/officeDocument/2006/relationships/hyperlink" Target="https://advance.lexis.com/api/document?collection=cases-ca&amp;id=urn:contentItem:5F7T-S771-JN14-G280-00000-00&amp;context=" TargetMode="External" /><Relationship Id="rId782" Type="http://schemas.openxmlformats.org/officeDocument/2006/relationships/hyperlink" Target="https://advance.lexis.com/api/document?collection=cases-ca&amp;id=urn:contentItem:5F7T-S731-JC0G-63VN-00000-00&amp;context=" TargetMode="External" /><Relationship Id="rId783" Type="http://schemas.openxmlformats.org/officeDocument/2006/relationships/hyperlink" Target="https://advance.lexis.com/api/document?collection=cases-ca&amp;id=urn:contentItem:5F7T-S6W1-F7ND-G2RV-00000-00&amp;context=" TargetMode="External" /><Relationship Id="rId784" Type="http://schemas.openxmlformats.org/officeDocument/2006/relationships/hyperlink" Target="https://advance.lexis.com/api/document?collection=cases-ca&amp;id=urn:contentItem:5F7T-S7G1-JBT7-X40X-00000-00&amp;context=" TargetMode="External" /><Relationship Id="rId785" Type="http://schemas.openxmlformats.org/officeDocument/2006/relationships/hyperlink" Target="https://advance.lexis.com/api/document?collection=cases-ca&amp;id=urn:contentItem:5F8T-N3V1-JF75-M3TF-00000-00&amp;context=" TargetMode="External" /><Relationship Id="rId786" Type="http://schemas.openxmlformats.org/officeDocument/2006/relationships/hyperlink" Target="https://advance.lexis.com/api/document?collection=cases-ca&amp;id=urn:contentItem:5F8T-N3V1-JF75-M3M7-00000-00&amp;context=" TargetMode="External" /><Relationship Id="rId787" Type="http://schemas.openxmlformats.org/officeDocument/2006/relationships/hyperlink" Target="https://advance.lexis.com/api/document?collection=cases-ca&amp;id=urn:contentItem:5F7T-S731-JC0G-638S-00000-00&amp;context=" TargetMode="External" /><Relationship Id="rId788" Type="http://schemas.openxmlformats.org/officeDocument/2006/relationships/hyperlink" Target="https://advance.lexis.com/api/document?collection=legislation-ca&amp;id=urn:contentItem:5F41-1FG1-DXHD-G1RP-00000-00&amp;context=" TargetMode="External" /><Relationship Id="rId789" Type="http://schemas.openxmlformats.org/officeDocument/2006/relationships/header" Target="header148.xml" /><Relationship Id="rId79" Type="http://schemas.openxmlformats.org/officeDocument/2006/relationships/header" Target="header12.xml" /><Relationship Id="rId790" Type="http://schemas.openxmlformats.org/officeDocument/2006/relationships/header" Target="header149.xml" /><Relationship Id="rId791" Type="http://schemas.openxmlformats.org/officeDocument/2006/relationships/footer" Target="footer148.xml" /><Relationship Id="rId792" Type="http://schemas.openxmlformats.org/officeDocument/2006/relationships/footer" Target="footer149.xml" /><Relationship Id="rId793" Type="http://schemas.openxmlformats.org/officeDocument/2006/relationships/header" Target="header150.xml" /><Relationship Id="rId794" Type="http://schemas.openxmlformats.org/officeDocument/2006/relationships/footer" Target="footer150.xml" /><Relationship Id="rId795" Type="http://schemas.openxmlformats.org/officeDocument/2006/relationships/hyperlink" Target="https://advance.lexis.com/api/document?collection=cases-ca&amp;id=urn:contentItem:5JBT-WT01-JT42-S155-00000-00&amp;context=" TargetMode="External" /><Relationship Id="rId796" Type="http://schemas.openxmlformats.org/officeDocument/2006/relationships/numbering" Target="numbering.xml" /><Relationship Id="rId797" Type="http://schemas.openxmlformats.org/officeDocument/2006/relationships/styles" Target="styles.xml" /><Relationship Id="rId8" Type="http://schemas.openxmlformats.org/officeDocument/2006/relationships/header" Target="header3.xml" /><Relationship Id="rId80" Type="http://schemas.openxmlformats.org/officeDocument/2006/relationships/footer" Target="footer12.xml" /><Relationship Id="rId81" Type="http://schemas.openxmlformats.org/officeDocument/2006/relationships/hyperlink" Target="https://advance.lexis.com/api/document?collection=cases-ca&amp;id=urn:contentItem:5F7T-S7H1-JFSV-G2S2-00000-00&amp;context=" TargetMode="External" /><Relationship Id="rId82" Type="http://schemas.openxmlformats.org/officeDocument/2006/relationships/hyperlink" Target="https://advance.lexis.com/api/document?collection=cases-ca&amp;id=urn:contentItem:5F7T-S6T1-JK4W-M089-00000-00&amp;context=" TargetMode="External" /><Relationship Id="rId83" Type="http://schemas.openxmlformats.org/officeDocument/2006/relationships/hyperlink" Target="https://advance.lexis.com/api/document?collection=cases-ca&amp;id=urn:contentItem:5F8T-N3V1-JFKM-6052-00000-00&amp;context=" TargetMode="External" /><Relationship Id="rId84" Type="http://schemas.openxmlformats.org/officeDocument/2006/relationships/hyperlink" Target="https://advance.lexis.com/api/document?collection=cases-ca&amp;id=urn:contentItem:5F8P-SCY1-JC5P-G12C-00000-00&amp;context=" TargetMode="External" /><Relationship Id="rId85" Type="http://schemas.openxmlformats.org/officeDocument/2006/relationships/hyperlink" Target="https://advance.lexis.com/api/document?collection=cases-ca&amp;id=urn:contentItem:5F8P-SC01-JTGH-B2KX-00000-00&amp;context=" TargetMode="External" /><Relationship Id="rId86" Type="http://schemas.openxmlformats.org/officeDocument/2006/relationships/hyperlink" Target="https://advance.lexis.com/api/document?collection=cases-ca&amp;id=urn:contentItem:5F8T-N3V1-JF75-M3FN-00000-00&amp;context=" TargetMode="External" /><Relationship Id="rId87" Type="http://schemas.openxmlformats.org/officeDocument/2006/relationships/hyperlink" Target="https://advance.lexis.com/api/document?collection=cases-ca&amp;id=urn:contentItem:5F8T-N3P1-F956-S184-00000-00&amp;context=" TargetMode="External" /><Relationship Id="rId88" Type="http://schemas.openxmlformats.org/officeDocument/2006/relationships/hyperlink" Target="https://advance.lexis.com/api/document?collection=cases-ca&amp;id=urn:contentItem:5F8T-N3V1-JF75-M3VS-00000-00&amp;context=" TargetMode="External" /><Relationship Id="rId89" Type="http://schemas.openxmlformats.org/officeDocument/2006/relationships/header" Target="header13.xml" /><Relationship Id="rId9" Type="http://schemas.openxmlformats.org/officeDocument/2006/relationships/footer" Target="footer3.xml" /><Relationship Id="rId90" Type="http://schemas.openxmlformats.org/officeDocument/2006/relationships/header" Target="header14.xml" /><Relationship Id="rId91" Type="http://schemas.openxmlformats.org/officeDocument/2006/relationships/footer" Target="footer13.xml" /><Relationship Id="rId92" Type="http://schemas.openxmlformats.org/officeDocument/2006/relationships/footer" Target="footer14.xml" /><Relationship Id="rId93" Type="http://schemas.openxmlformats.org/officeDocument/2006/relationships/header" Target="header15.xml" /><Relationship Id="rId94" Type="http://schemas.openxmlformats.org/officeDocument/2006/relationships/footer" Target="footer15.xml" /><Relationship Id="rId95" Type="http://schemas.openxmlformats.org/officeDocument/2006/relationships/hyperlink" Target="https://advance.lexis.com/api/document?collection=cases-ca&amp;id=urn:contentItem:5F7T-S781-F06F-23V7-00000-00&amp;context=" TargetMode="External" /><Relationship Id="rId96" Type="http://schemas.openxmlformats.org/officeDocument/2006/relationships/hyperlink" Target="https://advance.lexis.com/api/document?collection=cases-ca&amp;id=urn:contentItem:5F7T-S781-JSC5-M44K-00000-00&amp;context=" TargetMode="External" /><Relationship Id="rId97" Type="http://schemas.openxmlformats.org/officeDocument/2006/relationships/hyperlink" Target="https://advance.lexis.com/api/document?collection=cases-ca&amp;id=urn:contentItem:5F7T-S6T1-JK4W-M0GF-00000-00&amp;context=" TargetMode="External" /><Relationship Id="rId98" Type="http://schemas.openxmlformats.org/officeDocument/2006/relationships/hyperlink" Target="https://advance.lexis.com/api/document?collection=cases-ca&amp;id=urn:contentItem:5F8P-SCS1-FBFS-S11M-00000-00&amp;context=" TargetMode="External" /><Relationship Id="rId99" Type="http://schemas.openxmlformats.org/officeDocument/2006/relationships/hyperlink" Target="https://advance.lexis.com/api/document?collection=cases-ca&amp;id=urn:contentItem:5F8T-N3S1-JBDT-B06N-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Wepruk v. Martinuk, [2015] B.C.J. No. 2993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115051987</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