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Cornish v. Khunkhun, [2015] B.C.J. No. 1014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M102785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Fay Carol Cornish, Plaintiff, and Gian Singh Khunkhun and Rajdeep Kaur Lalli,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 Unruh, A. Zacharias.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R.A. SKOLROOD J."/>
            <w:bookmarkEnd w:id="2"/>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15, 2015, I gave reasons for judgment in this matter in which I awarded the plaintiff, Ms. Cornish, damages totalling $159,052.75 for injuries suffered in a motor vehicle accident that occurred on January 25, 2010. My reasons are now indexed at </w:t>
      </w:r>
      <w:hyperlink r:id="rId11"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amount reflected a 50 per cent reduction in the damages that would otherwise have been awarded, based on my finding that Ms. Cornish and the defendant Mr. Khunkhun were equally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total damage award was broken down as follows, prior to the 50% reduction:</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$160,000.00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$56,763.00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capacity: $78,848.00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$10,000.00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$12,000.00</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$494.50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Total: $318,105.50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My decision followed an eleven day trial that ran September 15-19, 22-25 and 29-30,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conclusion of my reasons, I stated that, subject to any submissions that the parties may wish to make, Ms. Cornish was entitled to 50% of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are now back before me to address the issue of costs. Ms. Cornish seeks an order awarding her the whole of her costs of the proceeding whereas the defendants submit that Ms. Cornish's recovery should be limited to 50% of her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background facts are set out in detail in my original reasons and I do not propose to repeat them here. It is useful however to set out the brief summary of the accident found at paragraph 2 of those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Cornish was driving west on 72 Avenue in a 2009 Chevrolet Uplander van. As she entered the intersection at Scott Road, a 2002 Honda Civic heading east on 72 Avenue turned left in front of her and the vehicles collided. The Honda Civic was driven by the defendant Gian Singh Khunkhun and owned by the defendant Rajdeep Kaur Lalli.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also relevant to note that liability was very much in dispute at trial. In considering the liability issue, I referred to the decision of Madam Justice Fleming in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xml:space="preserve"> where she noted at paragraph 55 that "[t]he weight of the authorities dealing with left turning drivers who commence their turn on a stale yellow or red light is to find the straight through driver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Notwithstanding the authorities referred to by Madam Justice Fleming, I found that another line of authorities established an exception to that general rule of liability when it can be shown that both drivers breached their statutory duties and that both caused or contributed to the accident: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Shirley v. Regier</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(1997), 70 A.C.W.S. (3d) 826</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[1997] B.C.J. No. 1035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Based on that line of authorities, I concluded at paragraph 130: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find that the actions of both Ms. Cornish and Mr. Khunkhun caused or contributed to the accident. Considering the parties' respective degrees of fault, and that both parties breached statutory duties under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I find that this is a case, like </w:t>
      </w:r>
      <w:r>
        <w:rPr>
          <w:rFonts w:ascii="arial" w:eastAsia="arial" w:hAnsi="arial" w:cs="arial"/>
          <w:i/>
          <w:color w:val="000000"/>
          <w:sz w:val="20"/>
          <w:lang w:val="en-US" w:eastAsia="en-US" w:bidi="ar-SA"/>
        </w:rPr>
        <w:t>Ziani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Shirley</w:t>
      </w:r>
      <w:r>
        <w:rPr>
          <w:rFonts w:ascii="arial" w:eastAsia="arial" w:hAnsi="arial" w:cs="arial"/>
          <w:color w:val="000000"/>
          <w:sz w:val="20"/>
          <w:lang w:val="en-US" w:eastAsia="en-US" w:bidi="ar-SA"/>
        </w:rPr>
        <w:t>, where fault should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costs hearing, counsel for Ms. Cornish advised the court that the defendants had made one offer to settle in the amount of $55,000.00 dated May 12, 2012. Ms. Cornish relies on this offer, and the defendants' failure to increase the amount of the offer, to argue that the defendants acted unreasonably and that she should therefore receive her full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defendants in turn advised the court of two offers to settle made by Ms. Cornish: one in the amount of $800,000 dated September 3, 2014 and another dated September 26, 2014, during the course of trial, in the amount of $1,010,000.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second offer was accompanied by an email from counsel for Ms. Cornish to counsel for the defendants purporting to provide an explanation of the second offer. That email includes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Ms. Cornish receives judgment for more than the policy limits, my instructions are to execute to the limits only of the law and my own ingenuity. We will take Mr. Khunkhun's home (if necessary after a partition action). We will empty his bank accounts. We will take his business interests. We will seize and sell his personal chattels. We will garnish his income-including pensions. We will renew the judgment every ten years and continue execution until the debt is 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the offers to settle, it is also useful to note the positions advanced by the parties at trial. Ms. Cornish submitted that damages should be awarded in the range of $2,824,915.50 to $4,940,120.50. The largest elements of the proposed damages were past income loss (with a proposed range from $527,680 to $791,519), future income loss (from $732,997 to $1,817,578) and cost of future care (from $1,276,144 to $2,040,529).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For their part, the defendants at trial submitted that a proper range of damages was between $128,494.50 and $179,800.00.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Lastly, in terms of background facts, Ms. Cornish provided a draft Bill of Costs totalling $60,845.30, of which $41,456.80 is comprised of costs and the balance in disbursements. Counsel for Ms. Cornish submits that Ms. Cornish is also responsible for an additional $3,891.79 in disbursements that are not recoverable under the costs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take issue with various aspects of Ms. Cornish's draft Bill of Costs and submit that total costs and disbursements in the range of $50,000-52,000 is more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addresses the situation in which liability is apportioned between two or more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Section 3(1) sets out what might be characterized as the normal or default rule in cases of apportionment of liability, but, as is apparent on the face of the section, the court has the discretion to depart from that rule. Madam Justice Gray provided a very useful summary of the principles informing the court's discretion under section 3(1)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(S.C.)], var'd </w:t>
      </w:r>
      <w:hyperlink r:id="rId1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opening words of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give the court discretion to depart from that usual rule. The court has an unqualified discretion to award or refuse costs, even if there has been an apportionment of liability between the parties. However, there must be some reason connected to the case to justify the exercise of discretion to depart from the usual rule: see </w:t>
      </w:r>
      <w:r>
        <w:rPr>
          <w:rFonts w:ascii="arial" w:eastAsia="arial" w:hAnsi="arial" w:cs="arial"/>
          <w:b/>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18" w:history="1">
        <w:r>
          <w:rPr>
            <w:rFonts w:ascii="arial" w:eastAsia="arial" w:hAnsi="arial" w:cs="arial"/>
            <w:i/>
            <w:color w:val="0077CC"/>
            <w:sz w:val="20"/>
            <w:u w:val="single"/>
            <w:shd w:val="clear" w:color="auto" w:fill="FFFFFF"/>
            <w:lang w:val="en-US" w:eastAsia="en-US" w:bidi="ar-SA"/>
          </w:rPr>
          <w:t>(1982), 41 B.C.L.R. 330</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principal consideration for the court is whether an injustice will result by following s. 3(1): see </w:t>
      </w:r>
      <w:r>
        <w:rPr>
          <w:rFonts w:ascii="arial" w:eastAsia="arial" w:hAnsi="arial" w:cs="arial"/>
          <w:b/>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100 B.C.L.R. (3d) 66</w:t>
        </w:r>
      </w:hyperlink>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In </w:t>
      </w:r>
      <w:r>
        <w:rPr>
          <w:rFonts w:ascii="arial" w:eastAsia="arial" w:hAnsi="arial" w:cs="arial"/>
          <w:b/>
          <w:i/>
          <w:color w:val="000000"/>
          <w:sz w:val="20"/>
          <w:lang w:val="en-US" w:eastAsia="en-US" w:bidi="ar-SA"/>
        </w:rPr>
        <w:t>Moore v. Dhillon</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(1993), 85 B.C.L.R. (2d) 69</w:t>
        </w:r>
      </w:hyperlink>
      <w:r>
        <w:rPr>
          <w:rFonts w:ascii="arial" w:eastAsia="arial" w:hAnsi="arial" w:cs="arial"/>
          <w:color w:val="000000"/>
          <w:sz w:val="20"/>
          <w:lang w:val="en-US" w:eastAsia="en-US" w:bidi="ar-SA"/>
        </w:rPr>
        <w:t xml:space="preserve"> (C.A.), Taylor J.A. explained how the usual rule, as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was then construed, might work well in some circumstances but result in an injustice in others (at para. 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 3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may work well in cases where liability is divided between defendants only, and where there are cross-claims between plaintiff and defendant, there is potential for injustice when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is applied without exercise of discretion in cases, such as this, where division of fault is as between a successful personal injury plaintiff and a defendant who has suffered no injury or damage, or who has already been fully compensated for any injury or damage suffered. This is demonstrated by the Law of Reform Commission of B.C. in its 1993 report entitled 'Apportionment of Costs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rule would plainly work an injustice in the present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authorities demonstrate many factors the court has considered in exercising this discretion. Among them are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the plaintiff was found to be 65% liable for the accident in issue and the defendant 35%. However, Madam Justice Gray, applying the above factors, awarded the plaintiff 90% of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appeal, the Court of Appeal reduced the plaintiff's cost recovery to 75%: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(C.A.) at paras. 46 - 78. The Court of Appeal did not however disagree with the factors enumerated by Madam Justice Gray going to the exercise of the court's discretion under section 3(1) (at paras. 70 -71).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Ms. Cornish submits that Rule 9-1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deals with offers to settle, must also be considered. Specifically, she submits that the court must consider the factors set out in Rule 9-1(6) when determining the appropriate costs order. Ms. Cornish cites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2012 BCSC 1569</w:t>
        </w:r>
      </w:hyperlink>
      <w:r>
        <w:rPr>
          <w:rFonts w:ascii="arial" w:eastAsia="arial" w:hAnsi="arial" w:cs="arial"/>
          <w:color w:val="000000"/>
          <w:sz w:val="20"/>
          <w:lang w:val="en-US" w:eastAsia="en-US" w:bidi="ar-SA"/>
        </w:rPr>
        <w:t xml:space="preserve"> where Mr. Justice Sewell considered the relationship between Rule 9-1 and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Wong-Lai</w:t>
      </w:r>
      <w:r>
        <w:rPr>
          <w:rFonts w:ascii="arial" w:eastAsia="arial" w:hAnsi="arial" w:cs="arial"/>
          <w:color w:val="000000"/>
          <w:sz w:val="20"/>
          <w:lang w:val="en-US" w:eastAsia="en-US" w:bidi="ar-SA"/>
        </w:rPr>
        <w:t xml:space="preserve"> involved a situation in which the plaintiff was found 75% liable for the accident which resulted in a damage award of less than what the defendant had offered to pay by way of a formal offer to settle. As a result, both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Rule 9-1 came into play on the issue of costs. Mr. Justice Sewell said the following with respect to how to approach the two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fact that there are competing applications raises the issue of the order in which I should consider the issues before me. I have decided that it is appropriate for me to decide whether I should make an order varying the cost apportionment provided for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before considering what order I should make pursuant to Rule 9-1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a result of the settlement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is the approach suggested in the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of Newbury J.A. in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paragraph 29. However, the authorities direct that in determining whether to exercise discretion under s. 3(1), I may take into account the fact that the defendants made a settlement offer. I will therefore also address the settlement offer in the context of the s. 3(1)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Rule 9-1 is not engaged in the case at bar. Here, while offers to settle were exchanged between the parties, the result was such that each party did substantially better than what was offered by the other party. As such, none of the possible cost consequences set out in rule 9-1(5) should be applied, nor is the court required to consider the factors enumerated in rule 9-1(6).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Justice Pearlman came to a similar conclusion in </w:t>
      </w:r>
      <w:r>
        <w:rPr>
          <w:rFonts w:ascii="arial" w:eastAsia="arial" w:hAnsi="arial" w:cs="arial"/>
          <w:i/>
          <w:color w:val="000000"/>
          <w:sz w:val="20"/>
          <w:lang w:val="en-US" w:eastAsia="en-US" w:bidi="ar-SA"/>
        </w:rPr>
        <w:t>Erikson v. Asmussen,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2009 BCSC 951</w:t>
        </w:r>
      </w:hyperlink>
      <w:r>
        <w:rPr>
          <w:rFonts w:ascii="arial" w:eastAsia="arial" w:hAnsi="arial" w:cs="arial"/>
          <w:color w:val="000000"/>
          <w:sz w:val="20"/>
          <w:lang w:val="en-US" w:eastAsia="en-US" w:bidi="ar-SA"/>
        </w:rPr>
        <w:t xml:space="preserve">, another case in which the amount of the damage award, after the apportionment of liability between the plaintiff and defendant, was more than what the defendant offered to settle for but less than what the plaintiff offered. In the circumstances, Mr. Justice Pearlman held that rule 37B (the predecessor to the current Rule 9-1) had no application and that costs were therefore to be determined in accordance with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(at paras. 16 - 18).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Counsel for Ms. Cornish submitted that it would be an error of principle for the court not to consider the factors set out in Rule 9-1(6), specifically the relevant financial circumstances of the parties, as referred to in Rule 9-1(6)(c). I disagree. For the reasons set out above, Rule 9-1 simply has no application in this case and costs are to be determined in accordance with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the various factors developed by the courts thereunder. That said, notwithstanding that Rule 9-1 has no direct application, the court may, as part of the section 3(1) analysis, consider the fact that offers to settle were made (</w:t>
      </w:r>
      <w:r>
        <w:rPr>
          <w:rFonts w:ascii="arial" w:eastAsia="arial" w:hAnsi="arial" w:cs="arial"/>
          <w:i/>
          <w:color w:val="000000"/>
          <w:sz w:val="20"/>
          <w:lang w:val="en-US" w:eastAsia="en-US" w:bidi="ar-SA"/>
        </w:rPr>
        <w:t>Wong-Lai</w:t>
      </w:r>
      <w:r>
        <w:rPr>
          <w:rFonts w:ascii="arial" w:eastAsia="arial" w:hAnsi="arial" w:cs="arial"/>
          <w:color w:val="000000"/>
          <w:sz w:val="20"/>
          <w:lang w:val="en-US" w:eastAsia="en-US" w:bidi="ar-SA"/>
        </w:rPr>
        <w:t xml:space="preserve"> at paragraph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Further, the list of factors identified by Madam Justice Gray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is not a closed list. Ultimately, the central issue for the court is whether it would be unjust to apportion costs in accordance with section 3(1)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(S.C.) at paragraph 11). In my view, it is open to the court to consider any and all factors that might inform the determination of what is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While, as I have noted, the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are not the sole or exclusive factors that the court may consider, they nonetheless provide a useful framework for the analysis, and accordingly, I will consider them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Seriousness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original reasons, I made the following findings concerning Ms. Cornish's condition resulting from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evidence of Ms. Cornish's condition was largely uncontradicted. I find that she suffers from a Major Depressive Disorder, as found by Dr. Riley, as well as a Somatic Symptom Disorder which results in her experiencing chronic pain. I also find that she experiences confusion and memory loss which Dr. Riley notes is consistent with her depressive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I also find that Ms. Cornish's injuries have had a significant impact on her enjoyment of life. Her own evidence, and that of her supporting witnesses, paints a compelling before and after picture of a once vibrant woman who, as Ms. Fraser-Biscoe said, is now a different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defendants concede that Ms. Cornish's injuries were reasonably serious, but say that they were not to the extent of other cases like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in which the court departed from the section 3(1) apportionment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set out above, I found that Ms. Cornish's injuries have had a significant impact on her enjoyment of life. This was reflected in the award of non-pecuniary damages of $160,000, before apportionment. This factor favours Ms. Cornish.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Difficulty in Proving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Ms. Cornish points to the observation in my original reasons, citing Madam Justice Fleming in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that the weight of authority in cases of this type favoured a finding of 100% liability on Ms. Cornish as the through driver. She submits as well that she was faced with the eye witness evidence of Ms. Reimer that put Ms. Cornish entering the intersection on a stale yellow light. Ms. Cornish submits that these factors made it a difficult liability case from her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defendants submit that liability cases are always difficult, particularly intersection collision cases, where the drivers will often provide different and competing versions of events. They cite a number of cases in which the "normal" apportionment rule was applied, notwithstanding difficult liability issues (see for example </w:t>
      </w:r>
      <w:r>
        <w:rPr>
          <w:rFonts w:ascii="arial" w:eastAsia="arial" w:hAnsi="arial" w:cs="arial"/>
          <w:i/>
          <w:color w:val="000000"/>
          <w:sz w:val="20"/>
          <w:lang w:val="en-US" w:eastAsia="en-US" w:bidi="ar-SA"/>
        </w:rPr>
        <w:t>Currie v. Taylor,</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2013 BCSC 1071</w:t>
        </w:r>
      </w:hyperlink>
      <w:r>
        <w:rPr>
          <w:rFonts w:ascii="arial" w:eastAsia="arial" w:hAnsi="arial" w:cs="arial"/>
          <w:color w:val="000000"/>
          <w:sz w:val="20"/>
          <w:lang w:val="en-US" w:eastAsia="en-US" w:bidi="ar-SA"/>
        </w:rPr>
        <w:t xml:space="preserve"> at paragraph 31 aff'd </w:t>
      </w:r>
      <w:hyperlink r:id="rId25" w:history="1">
        <w:r>
          <w:rPr>
            <w:rFonts w:ascii="arial" w:eastAsia="arial" w:hAnsi="arial" w:cs="arial"/>
            <w:i/>
            <w:color w:val="0077CC"/>
            <w:sz w:val="20"/>
            <w:u w:val="single"/>
            <w:shd w:val="clear" w:color="auto" w:fill="FFFFFF"/>
            <w:lang w:val="en-US" w:eastAsia="en-US" w:bidi="ar-SA"/>
          </w:rPr>
          <w:t>2014 BCCA 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Hurdle v. Lagore,</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2015 BCSC 691</w:t>
        </w:r>
      </w:hyperlink>
      <w:r>
        <w:rPr>
          <w:rFonts w:ascii="arial" w:eastAsia="arial" w:hAnsi="arial" w:cs="arial"/>
          <w:color w:val="000000"/>
          <w:sz w:val="20"/>
          <w:lang w:val="en-US" w:eastAsia="en-US" w:bidi="ar-SA"/>
        </w:rPr>
        <w:t xml:space="preserve"> at paragraphs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there was nothing out of the ordinary in this case in terms of the liability issue. Moreover, the fact that I found that both drivers breached their statutory duties and that the actions of both caused or contributed to the accident militates in favour of an apportionment of costs pursuant to section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Amounts Offered in Settlement Negotiations and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will address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(c) and (i) together as both invite the court to consider the offers to settle exchanged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Ms. Cornish cites the decision of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2009 BCSC 1497</w:t>
        </w:r>
      </w:hyperlink>
      <w:r>
        <w:rPr>
          <w:rFonts w:ascii="arial" w:eastAsia="arial" w:hAnsi="arial" w:cs="arial"/>
          <w:color w:val="000000"/>
          <w:sz w:val="20"/>
          <w:lang w:val="en-US" w:eastAsia="en-US" w:bidi="ar-SA"/>
        </w:rPr>
        <w:t xml:space="preserve"> where Mr. Justice McEwan described the objective of the offer to settle rule (referring to predecessor Rule 37B) in these terms at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reintroduction of judicial discretion in costs certainly serves the ends of justice. Costs should be a penalty for unreasonable conduct in the litigation, not a penalty for failing to guess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Cornish submits that the defendants acted unreasonably by not reassessing their position and increasing their offer to settle of $55,000, made May 7, 2012, based on evidence that came to light after that date and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submit that their offer amount was much closer in value to what the plaintiff was ultimately awarded than the amounts proposed by Ms. Cornish in her two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apparent that both parties missed the mark significantly with their respective offers to settle. Put another way, were this an assessment of the Rule 9-1(6) factors, the offers to settle of both parties were not ones that ought reasonably to have been accepted within the meaning of Rule 9-1(6)(a).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this reason, the existence of the settlement offers would be a neutral factor but for one additional consideration. I cannot leave the discussion of the offers to settle without addressing the "explanation" provided by counsel for Ms. Cornish in support of replacing the first offer to settle in the amount of $800,000, with an offer of $1,010,000, specifically the statements reproduced at paragraph 13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Offers to settle are an important component of pre-trial settlement negotiations and, as the court has said repeatedly, are intended to encourage the parties to act reasonably and to carefully assess the strengths and weaknesses of their own case as well as those of the opposing party. As part of the process, it is acceptable, and indeed often helpful, for counsel to provide an explanation of the considerations that led to a particular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also appropriate for counsel to take a firm stance in negotiations, either in conjunction with or apart from an offer to settle. This may include making it clear that if successful, execution will be pursued to the extent permitted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However, in this case, the statements made by counsel go far beyond firm negotiation and amount to a threat to, in effect, hunt down Mr. Khunkhun and strip him of any possible funds or assets. In my view, the statements made by counsel for Ms. Cornish are both unnecessary and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Moreover, they run counter to the very objective of the offer to settle Rule which again is to encourage parties to be reasonable in the hopes of avoiding an expensive trial. Here, the unrealistic magnitude of Ms. Cornish's offer to settle combined with the ill-advised statements made by counsel had the opposite effect and drove this matter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circumstances, these considerations weigh against departing from Rule 3(1) and reapportioning costs in Ms. Cornish's favour.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Plaintiff was Forced to go to Trial to Obtain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Gowler v. Ngo,</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2011 BCSC 1428</w:t>
        </w:r>
      </w:hyperlink>
      <w:r>
        <w:rPr>
          <w:rFonts w:ascii="arial" w:eastAsia="arial" w:hAnsi="arial" w:cs="arial"/>
          <w:color w:val="000000"/>
          <w:sz w:val="20"/>
          <w:lang w:val="en-US" w:eastAsia="en-US" w:bidi="ar-SA"/>
        </w:rPr>
        <w:t xml:space="preserve">, Madam Justice Gray noted that the plaintiff in that case was not required to go to trial to obtain </w:t>
      </w:r>
      <w:r>
        <w:rPr>
          <w:rFonts w:ascii="arial" w:eastAsia="arial" w:hAnsi="arial" w:cs="arial"/>
          <w:i/>
          <w:color w:val="000000"/>
          <w:sz w:val="20"/>
          <w:lang w:val="en-US" w:eastAsia="en-US" w:bidi="ar-SA"/>
        </w:rPr>
        <w:t>any</w:t>
      </w:r>
      <w:r>
        <w:rPr>
          <w:rFonts w:ascii="arial" w:eastAsia="arial" w:hAnsi="arial" w:cs="arial"/>
          <w:color w:val="000000"/>
          <w:sz w:val="20"/>
          <w:lang w:val="en-US" w:eastAsia="en-US" w:bidi="ar-SA"/>
        </w:rPr>
        <w:t xml:space="preserve"> recovery because the defendant there had made an offer to settle. However, the offer was for less than what the plaintiff recovered at trial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similar situation exists here, however the amount of the plaintiff's offers to settle must also be considered. While Ms. Cornish did recover more than what was offered by the defendants, it was substantially less than what she was prepared to settle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It is apparent from the significant difference between the competing offers to settle that the parties had very divergent views on the likely quantum of Ms. Cornish's damages. As noted, liability was also very much in issue. As implicitly recognized by Mr. Justice McEwan in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 xml:space="preserve"> in cases in which the parties hold such different views of the case, it may be that a judicial determination is necessary. As he said, at paragraph 19, "[t]his should be a valid option for those who seek it, not a form of deemed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factor does not favour departing from Rule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Cost of Getting to Trial and the Length and Complexity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prefer to deal with these factors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(e) and (f)) together as, obviously, the length and complexity of the trial impact directly on the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question of cost, as noted by Ms. Cornish, many of the cases which address this issue focus on the amount of the disbursements incurred to gauge the expense of the trial. She submits however, that this is a somewhat artificial exercise in that the court is rarely if ever provided with evidence as to what the "normal" or "average" cost of a trial might be. Ms. Cornish submits that a more principled approach would be to consider the cost of the trial in light of the particular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Cornish submits further that when approached in this manner, her disbursements, which total $18,060.49 in taxable disbursements and a further $3,891.79 that are not claimable, are significant when compared to her personal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Cornish also submits that the length and complexity of the trial support a higher cost award in her favour. As a particular complicating factor, she points to the fact that late in the trial, the defendants advised that they would not be calling their psychiatrist, Dr. Riley, as a witness. This led to Ms. Cornish's counsel applying to serve Dr. Riley's report out of time as a plaintiff's report and then calling Dr. Riley as a witness in Ms. Cornish's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defendants take the more conventional position and submit that there is no evidence to establish that the costs of the trial are out of the ordinary. They cite </w:t>
      </w:r>
      <w:r>
        <w:rPr>
          <w:rFonts w:ascii="arial" w:eastAsia="arial" w:hAnsi="arial" w:cs="arial"/>
          <w:i/>
          <w:color w:val="000000"/>
          <w:sz w:val="20"/>
          <w:lang w:val="en-US" w:eastAsia="en-US" w:bidi="ar-SA"/>
        </w:rPr>
        <w:t>Sartori v. Gates,</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2011 BCSC 419</w:t>
        </w:r>
      </w:hyperlink>
      <w:r>
        <w:rPr>
          <w:rFonts w:ascii="arial" w:eastAsia="arial" w:hAnsi="arial" w:cs="arial"/>
          <w:color w:val="000000"/>
          <w:sz w:val="20"/>
          <w:lang w:val="en-US" w:eastAsia="en-US" w:bidi="ar-SA"/>
        </w:rPr>
        <w:t xml:space="preserve"> where Mr. Justice R.D. Wilson held that in the absence of such evidence, the cost of getting to trial was not a factor favouring a departure from Rule 3(1) (at paragraph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Similarly, they cite cases of longer duration with more complicating factors in which the courts nonetheless declined to depart from the normal rule governing the apportionment of costs (</w:t>
      </w:r>
      <w:r>
        <w:rPr>
          <w:rFonts w:ascii="arial" w:eastAsia="arial" w:hAnsi="arial" w:cs="arial"/>
          <w:i/>
          <w:color w:val="000000"/>
          <w:sz w:val="20"/>
          <w:lang w:val="en-US" w:eastAsia="en-US" w:bidi="ar-SA"/>
        </w:rPr>
        <w:t>Gowler</w:t>
      </w:r>
      <w:r>
        <w:rPr>
          <w:rFonts w:ascii="arial" w:eastAsia="arial" w:hAnsi="arial" w:cs="arial"/>
          <w:color w:val="000000"/>
          <w:sz w:val="20"/>
          <w:lang w:val="en-US" w:eastAsia="en-US" w:bidi="ar-SA"/>
        </w:rPr>
        <w:t xml:space="preserve"> at paragraph 22 and </w:t>
      </w:r>
      <w:r>
        <w:rPr>
          <w:rFonts w:ascii="arial" w:eastAsia="arial" w:hAnsi="arial" w:cs="arial"/>
          <w:i/>
          <w:color w:val="000000"/>
          <w:sz w:val="20"/>
          <w:lang w:val="en-US" w:eastAsia="en-US" w:bidi="ar-SA"/>
        </w:rPr>
        <w:t>Rimmer v. Township of Langley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accept that it is open to the court to consider the plaintiff's particular financial circumstances when looking at the cost of getting to trial. However, in this case, Ms. Cornish's disbursements of approximately $22,000 are not excessive even when considered in light of her financial circumstances. This was not a case in which the plaintiff relied on extensive expert evidence to prove her case. In fact, at paragraph 110 of my original reasons, I noted that the medical evidence was somewhat thin for a case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Similarly, the trial was neither particularly long nor overly complex. Much of the trial was taken up with lay witnesses, called by Ms. Cornish, testifying to her condition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These factors do not support departing from section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Relationship of the Plaintiff's Costs after Apportionment to her Costs in Obtaining the Result and to the Judgment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Again, I find it useful to consider these two factors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(g) and (k))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noted, Ms. Cornish has presented a draft Bill of Costs totalling $60,845.30. If costs are apportioned under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Ms. Cornish will recover 50% of this amount, or $30,422.65. This of course assumes that her costs are assessed as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for Ms. Cornish has produced his account to Ms. Cornish which totals $69,892.34 in costs and disbursements. With apportionment of the costs, Ms. Cornish would recover approximately 44% of that amount which, in my view, does not bear an unreasonable relationship to her costs of obtaining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terms of the relationship of Ms. Cornish's costs to the judgment amount, the figures in this case are not dissimilar to those in </w:t>
      </w:r>
      <w:r>
        <w:rPr>
          <w:rFonts w:ascii="arial" w:eastAsia="arial" w:hAnsi="arial" w:cs="arial"/>
          <w:i/>
          <w:color w:val="000000"/>
          <w:sz w:val="20"/>
          <w:lang w:val="en-US" w:eastAsia="en-US" w:bidi="ar-SA"/>
        </w:rPr>
        <w:t>Kimber v. Wong,</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2014 BCSC 2446</w:t>
        </w:r>
      </w:hyperlink>
      <w:r>
        <w:rPr>
          <w:rFonts w:ascii="arial" w:eastAsia="arial" w:hAnsi="arial" w:cs="arial"/>
          <w:color w:val="000000"/>
          <w:sz w:val="20"/>
          <w:lang w:val="en-US" w:eastAsia="en-US" w:bidi="ar-SA"/>
        </w:rPr>
        <w:t xml:space="preserve"> where Mr. Justice Pearlman held that costs of $33,000, after an equal apportionment of liability, when measured against the damages recovered of $184,500, would not defeat the success achieved. The same can be said in this case where 50% of Ms. Cornish's costs, as presented, is less than 20% of the judgment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These facts do not support departing from section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Taken at Trial and the Ultimate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also useful to consider these factors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(h) and (j))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trial, each party submitted that the other should be found 100% liable for the accident. Success on that point was clearly divided as each was found 50%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terms of quantum, the parties' positions at trial are set out in paragraphs 14 and 15 above. Ultimately, the damages awarded fell squarely within the range submitted by the defendants and well below the range proposed by Ms. Cornish. As noted in paragraph 14, the largest components of Ms. Cornish's claim were the claims for lost income and for the cost of future care. However, the evidence presented fell far short of establishing those claims in the amounts advanced by Ms. Cornish.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These factors do not support a departure from section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Taking account of all relevant circumstances, I find that it would not be unjust in this case to apply the normal costs rule as set out in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Indeed, as held by Mr. Justice Scarth in </w:t>
      </w:r>
      <w:r>
        <w:rPr>
          <w:rFonts w:ascii="arial" w:eastAsia="arial" w:hAnsi="arial" w:cs="arial"/>
          <w:i/>
          <w:color w:val="000000"/>
          <w:sz w:val="20"/>
          <w:lang w:val="en-US" w:eastAsia="en-US" w:bidi="ar-SA"/>
        </w:rPr>
        <w:t>Rimmer</w:t>
      </w:r>
      <w:r>
        <w:rPr>
          <w:rFonts w:ascii="arial" w:eastAsia="arial" w:hAnsi="arial" w:cs="arial"/>
          <w:color w:val="000000"/>
          <w:sz w:val="20"/>
          <w:lang w:val="en-US" w:eastAsia="en-US" w:bidi="ar-SA"/>
        </w:rPr>
        <w:t xml:space="preserve"> at paragraph 27, "[a]pplying the general rule set out in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would be commensurate with the result achieved by the plaintiff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Cornish is therefore entitled to recover 50% of her taxable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are entitled to their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E.B. v. British Columbia (Child, Family and Community Services), [2019] B.C.J. No. 2468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S170918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E.B., J.B. and H.B., Plaintiffs, and The Director of Child, Family and Community Services, Her Majesty The Queen In The Right of The Province of British Columbia, Caleb Lippmann, Barbara Menlar, Katja Hundt, Erko Nomm, Dr. Terry Farquhar and The School District No. 73,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jc w:val="both"/>
        <w:rPr>
          <w:rFonts w:ascii="arial" w:eastAsia="arial" w:hAnsi="arial" w:cs="arial"/>
          <w:sz w:val="20"/>
          <w:lang w:val="en-US" w:eastAsia="en-US" w:bidi="ar-SA"/>
        </w:rPr>
      </w:pPr>
      <w:bookmarkStart w:id="3" w:name="Counsel_0"/>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D.H. Griffith, R. Luo.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The Director of Child, Family and Community Services, Her Majesty the Queen in the Right of the Province of British Columbia, Caleb Lippmann and Barbara Menlar: M. Camley, R. Lewis.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Katja Hundt and Erko Nomm: D. Bilkey,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School District No. 73: B. Driedger.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_0"/>
      <w:bookmarkEnd w:id="4"/>
      <w:r>
        <w:pict>
          <v:line id="_x0000_s1029"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R.A. SKOLROOD J._0"/>
            <w:bookmarkEnd w:id="5"/>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There are three applications before the Court, each seeking to strike the plaintiffs' Amended Notice of Civil Claim ("ANOCC") pursuant to R.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or, alternatively, to dismiss the action under R.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three applications are brought by i) the Director of Child, Family and Community Services, Her Majesty the Queen in Right of British Columbia, Caleb Lippmann and Barbara Menlar (collectively the "Provincial Defendants"); ii) School District No. 73 (the "School District"); and iii) Katja Hundt and Erko Nomm (the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consent to the dismissal of the claims against the School District. With respect to the claims against the other defendants, the plaintiffs acknowledge that there are numerous flaws in the ANOCC, but they submit that many of the flaws can be cured by way of a further amendment and they have brought their own application seeking that relief. I note that present counsel for the plaintiffs did not draft the original notice of civil claim or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against the defendant Dr. Terry Farquhar was struck by court order dated July 10,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E.B. and J.B. are the parents (together the "Parents"), and the plaintiff H.B. is the brother, of a young woman, P.B., who was born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2012, the family moved from the United States to British Columbia. At the time, P.B. was 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2014, the defendant Caleb Lippmann, a social worker employed by the Ministry of Child and Family Development ("MCFD"), identified what he considered to be child protection concerns in respect of P.B. As a result, an investigation was commenced by MCFD and there were a number of interactions with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April 2, 2014, the Director of Child, Family and Community Services (the "Director") commenced child protection proceedings in the Kamloops Registry of the Provincial Court of British Columbia pursuant to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An order for the removal of P.B. from the care of the Parents was granted on April 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23, 2014, a consent order was entered providing the Parents with reasonable access to P.B. The Parents were represented by counsel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mediation was held on May 27, 2014, which resulted in an agreement pursuant to which the Parents consented to an interim custody order, with supervised access. On June 4, 2014, a consent order was entered in the Provincial Court granting the Director interim custody of P.B., with reasonable, supervised access for the Parents. The Parents were again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P.B. remained in the care of the Director from April 3, 2014 to April 22, 2016, at which time she was returned to the care of the Parents. While in care, P.B. resided with the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 in the BC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May 25, 2015, the Parents filed a petition in the BC Supreme Court (the "Petition") seeking numerous grounds of relief, including the immediate return of P.B., an order that the removal of P.B. was in breach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and a declaration that the Parents' and P.B.'s rights under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had been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Director applied to strike the Petition but the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February 12, 2016, the Court of Appeal ( </w:t>
      </w:r>
      <w:hyperlink r:id="rId39" w:history="1">
        <w:r>
          <w:rPr>
            <w:rFonts w:ascii="arial" w:eastAsia="arial" w:hAnsi="arial" w:cs="arial"/>
            <w:i/>
            <w:color w:val="0077CC"/>
            <w:sz w:val="20"/>
            <w:u w:val="single"/>
            <w:shd w:val="clear" w:color="auto" w:fill="FFFFFF"/>
            <w:lang w:val="en-US" w:eastAsia="en-US" w:bidi="ar-SA"/>
          </w:rPr>
          <w:t>2016 BCCA 66</w:t>
        </w:r>
      </w:hyperlink>
      <w:r>
        <w:rPr>
          <w:rFonts w:ascii="arial" w:eastAsia="arial" w:hAnsi="arial" w:cs="arial"/>
          <w:color w:val="000000"/>
          <w:sz w:val="20"/>
          <w:lang w:val="en-US" w:eastAsia="en-US" w:bidi="ar-SA"/>
        </w:rPr>
        <w:t>) allowed the Director's appeal and struck the Petition except insofar as it sought:</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Judicial review of the failure to conduct an administrative review under part 5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review of the Director's removal of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of Appeal stated that the striking of the Petition was without prejudice to the Parents' right to bring "properly-constituted appeal proceedings in the Supreme Court in respect of the April 2, 2014 and June 2, 2014 orders of the Provincial Court"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August 22, 2016, the Parents filed a "Further Further Amended Petition" that sought relief beyond what the Court of Appeal had authorized to continue, including a claim for damages. No further steps have been taken in the Petition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31, 2017, the plaintiffs filed their notice of civil claim herein. At the time, the plaintiffs were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counsel withdrew on October 19, 2017, and on October 25, 2017, the plaintiffs filed the ANOCC. The plaintiff J.B. signed the ANOCC on behalf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12, 2018, the plaintiffs filed an application to further amend the ANOCC. That application was adjourned by Master Baker on March 28, 2018, on the basis that the plaintiffs did not attach their proposed amendments to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filed three subsequent applications to further amend the ANOCC, not including the current application, none of which included their proposed amendments and none of which were heard. (On at least one occasion, the parties did attend in chambers, but no judge was available to hear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July 10, 2018, the plaintiffs' claim against the defendant Dr. Terry Farquhar was struck by order of Mr. Justice Myers. Dr. Farquhar was a dentist who treated P.B. while she was in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2, 2019, the Provincial Defendants filed their notice of application to strike the plaintiffs' claims. The School District and the Foster Parents both filed their notices of application to strike on August 29,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various reasons, the applications to strike were not heard until September 23, 2019. Prior to that date, on September 9, 2019, the plaintiffs filed their current application to further amend the ANOCC. Once again, the notice of application does not attach the 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useful at this point to outline the plaintiffs' claims as set out in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ANOCC contains a lengthy recitation of alleged facts concerning the apprehension of P.B. and her treatment while in care. Under "Relief Sought" the plaintiffs claim the following:</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pain, suffering, and loss of enjoyment of life;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breaches of their Charter rights;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the loss of their immigration status and approval;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reputation and defamation;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false apprehension, detention and confinement of [P.B.];</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assault and battery of [P.B.] causing pain and suffering to the Plaintiffs;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including all legal fees paid in pursuit of 1 or more actions to have [P.B.] released and returned to the [Parents] exceeding $240,000;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breaches of the Policies established by the Ministry of Children and Families, and in particular including Chapters 3 and 10;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and all previous proceedings including the petition proceeding and appeals;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 caused for unnecessary dental work and expenses to repair the damage;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suffering from the family being separated;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seeking all legal costs incurred by the Plaintiffs ... for several Provincial Court, Supreme court and Court of Appeal hearings as special costs;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as special costs;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"Legal Basis" the ANOCC states: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applications of the Provincial Defendants, the School District and the Foster Parents are brought pursuant to R. 9-5 or, alternatively, R. 9-6. The relevant provisions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9-5 - Striking Pleadings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9-6 -- Summary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 person who files an originating pleading in which a claim is made against a person may, after the person against whom the claim is made serves a responding pleading on the claiming party, apply under this rule for judgment against the answering party on all or part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Under R. 9-5(1)(a), the test for striking a pleading is whether it is plain and obvious that the pleading discloses no cause of action or is certain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Pursuant to R. 9-5(2), no evidence is admissible on an application under R. 9-5(1)(a). However, evidence is admissible on an application under subrules 9-5(1)(b),(c) and (d): </w:t>
      </w:r>
      <w:r>
        <w:rPr>
          <w:rFonts w:ascii="arial" w:eastAsia="arial" w:hAnsi="arial" w:cs="arial"/>
          <w:i/>
          <w:color w:val="000000"/>
          <w:sz w:val="20"/>
          <w:lang w:val="en-US" w:eastAsia="en-US" w:bidi="ar-SA"/>
        </w:rPr>
        <w:t>Owimar v Stewart</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2019 BCSC 1198</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Timberwolf Log Trading Ltd. v. British Columbia (Forests, Lands and Natural Resources Operations)</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2013 BCCA 24</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Under R. 9-6, the court may grant summary judgment dismissing a claim if it is satisfied that there is no genuine issue to be tried: </w:t>
      </w:r>
      <w:r>
        <w:rPr>
          <w:rFonts w:ascii="arial" w:eastAsia="arial" w:hAnsi="arial" w:cs="arial"/>
          <w:i/>
          <w:color w:val="000000"/>
          <w:sz w:val="20"/>
          <w:lang w:val="en-US" w:eastAsia="en-US" w:bidi="ar-SA"/>
        </w:rPr>
        <w:t>McLean v. Law Society of British Columbia</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2016 BCCA 368</w:t>
        </w:r>
      </w:hyperlink>
      <w:r>
        <w:rPr>
          <w:rFonts w:ascii="arial" w:eastAsia="arial" w:hAnsi="arial" w:cs="arial"/>
          <w:color w:val="000000"/>
          <w:sz w:val="20"/>
          <w:lang w:val="en-US" w:eastAsia="en-US" w:bidi="ar-SA"/>
        </w:rPr>
        <w:t xml:space="preserve"> at paras. 36-37, citing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xml:space="preserve"> at paras. 10-11; </w:t>
      </w:r>
      <w:r>
        <w:rPr>
          <w:rFonts w:ascii="arial" w:eastAsia="arial" w:hAnsi="arial" w:cs="arial"/>
          <w:i/>
          <w:color w:val="000000"/>
          <w:sz w:val="20"/>
          <w:lang w:val="en-US" w:eastAsia="en-US" w:bidi="ar-SA"/>
        </w:rPr>
        <w:t>Century Services Inc. v. LeRoy</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2015 BCCA 120</w:t>
        </w:r>
      </w:hyperlink>
      <w:r>
        <w:rPr>
          <w:rFonts w:ascii="arial" w:eastAsia="arial" w:hAnsi="arial" w:cs="arial"/>
          <w:color w:val="000000"/>
          <w:sz w:val="20"/>
          <w:lang w:val="en-US" w:eastAsia="en-US" w:bidi="ar-SA"/>
        </w:rPr>
        <w:t xml:space="preserve"> at paras.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School Board's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the plaintiffs consent to the dismissal of their claims against the School District pursuant to R. 9-6 and I so order. I will address the issue of costs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Provincial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Provincial Defendants apply to strike the ANOCC as disclosing no cause of action (R. 9-5(1)(a)), as unnecessary, frivolous or vexatious (R. 9-5(1)(b)) and as constituting an abuse of process (R.9-5(1)(d)).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considering the ANOCC and the Provincial Defendants' application to strike, it is useful to keep in mind the fundamental objectives and requirements of proper pleadings.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Mr. Justice Voith provides a very helpful summary of the governing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new Rules alter the structure in which pleadings are to be prepared. The core object of a notice of civil claim, however, remains the same. That object is concisely captured in Frederick M. Irvine, ed., </w:t>
      </w:r>
      <w:r>
        <w:rPr>
          <w:rFonts w:ascii="arial" w:eastAsia="arial" w:hAnsi="arial" w:cs="arial"/>
          <w:i/>
          <w:color w:val="000000"/>
          <w:sz w:val="20"/>
          <w:lang w:val="en-US" w:eastAsia="en-US" w:bidi="ar-SA"/>
        </w:rPr>
        <w:t>McLachlin and Taylor, British Columbia Practice</w:t>
      </w:r>
      <w:r>
        <w:rPr>
          <w:rFonts w:ascii="arial" w:eastAsia="arial" w:hAnsi="arial" w:cs="arial"/>
          <w:color w:val="000000"/>
          <w:sz w:val="20"/>
          <w:lang w:val="en-US" w:eastAsia="en-US" w:bidi="ar-SA"/>
        </w:rPr>
        <w:t>, 3rd ed., vol. 1 (Markham, Ont.: LexisNexis Canada Inc., 2006) at 3-4 - 3-4.1: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statement of claim (or, under the current Rules, a notice of civil claim) is to serve the ultimate function of pleadings, namely, the clear definition of the issues of fact and law to be determined by the court, the material facts of each cause of action relied upon should be stated with certainty and precision, and in their natural order, so as to disclose the three elements essential to every cause of action, namely, the plaintiff's right or title; the defendant's wrongful act violating that right or title; and the consequent damage, whether nominal or substantial. The material facts should be stated succinctly and the particulars should follow and should be identified as such...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These requirements serve two foundational purposes: efficiency and fairness. These purposes align with Rule 1-3 which confirms that "the object of [the] Supreme Court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emphasize efficiency because a proper notice of civil claim enables a defendant to identify the claim he or she must address and meet. The response filed by a defendant, together with the notice of civil claim and further particulars, if any, will confine the ambit of examinations for discovery and of the issues addressed at the trial itself. Proper pleadings limit the prospect of delay or adjournments. They allow parties to focus their resources on those matters that are of import and to ignore those that are not. They facilitate effective case management and the role of the trier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 proper notice of civil claim also advances the fairness of pre-trial processes and of the trial. Defendants should not be required to divine the claim(s) being made against them. They should not have to guess what it is they are alleged to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requirement in Rule 3-1(2), that a notice of civil claim "set out a concise statement of the material facts giving rise to the claim" and "set out a concise summary of the legal basis for the relief sought", are mandatory and directed to promoting clarity. Indeed, the word "concise" is defined in </w:t>
      </w:r>
      <w:r>
        <w:rPr>
          <w:rFonts w:ascii="arial" w:eastAsia="arial" w:hAnsi="arial" w:cs="arial"/>
          <w:i/>
          <w:color w:val="000000"/>
          <w:sz w:val="20"/>
          <w:lang w:val="en-US" w:eastAsia="en-US" w:bidi="ar-SA"/>
        </w:rPr>
        <w:t>The Oxford English Dictionary</w:t>
      </w:r>
      <w:r>
        <w:rPr>
          <w:rFonts w:ascii="arial" w:eastAsia="arial" w:hAnsi="arial" w:cs="arial"/>
          <w:color w:val="000000"/>
          <w:sz w:val="20"/>
          <w:lang w:val="en-US" w:eastAsia="en-US" w:bidi="ar-SA"/>
        </w:rPr>
        <w:t>, 11th ed. Revised, as "giving information clearly and in a few words". Thus, both brevity and lucidity are important.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Though the Rules do not define what constitutes a "material fact", that concept is well defined in the case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A material fact is one that is essential in order to formulate a complete cause of action. If a material fact is omitted, a cause of action is not effectively pled. The foregoing definition of "material fact" was specifically approved by the Court of Appeal in </w:t>
      </w:r>
      <w:r>
        <w:rPr>
          <w:rFonts w:ascii="arial" w:eastAsia="arial" w:hAnsi="arial" w:cs="arial"/>
          <w:i/>
          <w:color w:val="000000"/>
          <w:sz w:val="20"/>
          <w:lang w:val="en-US" w:eastAsia="en-US" w:bidi="ar-SA"/>
        </w:rPr>
        <w:t>Skybridge Investments Ltd.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Metro Motors Ltd.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 9, </w:t>
      </w:r>
      <w:hyperlink r:id="rId47" w:history="1">
        <w:r>
          <w:rPr>
            <w:rFonts w:ascii="arial" w:eastAsia="arial" w:hAnsi="arial" w:cs="arial"/>
            <w:i/>
            <w:color w:val="0077CC"/>
            <w:sz w:val="20"/>
            <w:u w:val="single"/>
            <w:shd w:val="clear" w:color="auto" w:fill="FFFFFF"/>
            <w:lang w:val="en-US" w:eastAsia="en-US" w:bidi="ar-SA"/>
          </w:rPr>
          <w:t>61 B.C.L.R. (4th) 241</w:t>
        </w:r>
      </w:hyperlink>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20, </w:t>
      </w:r>
      <w:hyperlink r:id="rId48" w:history="1">
        <w:r>
          <w:rPr>
            <w:rFonts w:ascii="arial" w:eastAsia="arial" w:hAnsi="arial" w:cs="arial"/>
            <w:i/>
            <w:color w:val="0077CC"/>
            <w:sz w:val="20"/>
            <w:u w:val="single"/>
            <w:shd w:val="clear" w:color="auto" w:fill="FFFFFF"/>
            <w:lang w:val="en-US" w:eastAsia="en-US" w:bidi="ar-SA"/>
          </w:rPr>
          <w:t>64 B.C.L.R. (4th) 157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Justice Voith goes on to note the prohibition, found in Rule 3-7(1), against pleading evidence (at para. 29), and the requirement for a proper articulation of the legal basis supporting the claim(s)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agree with the Provincial Defendants that the ANOCC is flawed in that it fails to comply with these governing principles. The ANOCC is prolix and confusing, it contains extensive evidence bordering on argument, and it is difficult if not impossible to relate the facts alleged to specific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Provincial Defendants have provided a detailed list of paragraphs in the ANOCC that they submit should be struck pursuant to one or more of subrules 9-5(1)(a),(b) or (d) on the basis of these various deficiencies. While there is some merit to this approach, I prefer to consider each of the claims advanced by the plaintiffs to determine if they can be maintained either as currently pleaded or with appropriate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One of the challenges in doing so is that the ANOCC again does not clearly articulate the causes of action being advanced by the plaintiffs. However, I will address what I understand to be the plaintiffs' claims based of what is set out in the "Relief Sought" and "Legal Basis" sections of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To his credit, counsel for the plaintiffs, who is relatively new to the matter and again did not draft the ANOCC, acknowledges that a number of the claims advanced in the ANOCC cannot be maintained and must be struck. These include the claims for damages for breach of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failure to properly hold a protection hearing, breach of trust, recovery of legal fees and costs and breach of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the plaintiffs also acknowledges that there are problems with how the remaining claims are pleaded but submits that these problems can be resolved with appropriate amendments. I propose to address the claims as they are currently set out in the ANOCC, then I will consider whether further amendments should be permitted when I address the plaintiffs'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Claims Against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Director is a named defendant and the ANOCC sets out numerous allegations about the conduct of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Provincial Defendants submit that the Director is not a proper party to the action in that provincial ministries and departments have no legal status independent of the government: Madam Justice Karen Horsman &amp; Gareth Morley, </w:t>
      </w:r>
      <w:r>
        <w:rPr>
          <w:rFonts w:ascii="arial" w:eastAsia="arial" w:hAnsi="arial" w:cs="arial"/>
          <w:i/>
          <w:color w:val="000000"/>
          <w:sz w:val="20"/>
          <w:lang w:val="en-US" w:eastAsia="en-US" w:bidi="ar-SA"/>
        </w:rPr>
        <w:t>Government Liability: Law and Practice</w:t>
      </w:r>
      <w:r>
        <w:rPr>
          <w:rFonts w:ascii="arial" w:eastAsia="arial" w:hAnsi="arial" w:cs="arial"/>
          <w:color w:val="000000"/>
          <w:sz w:val="20"/>
          <w:lang w:val="en-US" w:eastAsia="en-US" w:bidi="ar-SA"/>
        </w:rPr>
        <w:t>, loose-leaf (consulted on 19 August 2019), (Toronto: Canada Law Book Thomson Reuters, 2019), ch. 1A at 1A.40.10.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Ministers and other officials may be sued in their individual capacity, but only for acts done personally and not vicariously for the actions of individuals under them who are servants of the Crown. Here, the ANOCC does not identify a particular person as the "Director" and does not allege facts that would ground any such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claims against the "Director" therefore cannot be maintained. The plaintiffs do not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I would not strike the claims on this basis alone given that, as I read the ANOCC, the term "Director" is used to collectively describe the social workers and other government employees who were involved in the plaintiffs' case. I agree with the plaintiffs that if there are claims that are properly pleaded, the issue of the proper party to name can be addressed by way of an amendment.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Plaintiffs' Claims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noted, the Legal Basis section of the ANOCC simply states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a basis for the relief sought. Paragraph 12 of the ANOCC alleges that, "The Director breached the duty of care by removing [P.B.] from a loving and nourishing family environment." Paragraph 39 alleges that Mr. Lippmann, the social worker, "acted on the basis of speculation rather than evidence" and paragraph 1 of the Relief Sought section alleges that the Director failed to "conduct any due diligence before the wrongful apprehension of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While poorly formulated, as I understand the claim, it is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manner that P.B. was apprehended. In order to establish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must prove the following elements: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duty of care;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of the standard of care;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resulting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Leger v. Metro Vancouver YWCA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2013 BCSC 2021</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Here, the plaintiffs have failed to plead any material facts that would support a finding of a duty of care owed by the Provincial Defendants, or any of the other defendants. Nor have they alleged the content of a duty of care or a breach thereof. As such, the claim in negligent is manifestly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Counsel for the plaintiffs acknowledges that the pleading is flawed, but submits that it can be cured through a proper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However, the problem with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merely one of pleading, but rather of substance. Specifically, there is no proximate relationship between the plaintiffs and the social workers involved in the apprehension of P.B. that would give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Section 101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expressly limits the liability of persons carrying out their duties under that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Protection from liability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No person is personally liable for anything done or omitted in good faith in the exercise or performance or intended exercise or performance of</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conferred under this Act, or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duty or function on behalf of or under the direction of a person on whom the power, duty or function is conferred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Further, the courts have generally declined to impose a private law duty of care on social workers or other individuals involved in child protection work. For example, in </w:t>
      </w:r>
      <w:r>
        <w:rPr>
          <w:rFonts w:ascii="arial" w:eastAsia="arial" w:hAnsi="arial" w:cs="arial"/>
          <w:i/>
          <w:color w:val="000000"/>
          <w:sz w:val="20"/>
          <w:lang w:val="en-US" w:eastAsia="en-US" w:bidi="ar-SA"/>
        </w:rPr>
        <w:t>Quinn v. British Columbia</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2018 BCCA 320</w:t>
        </w:r>
      </w:hyperlink>
      <w:r>
        <w:rPr>
          <w:rFonts w:ascii="arial" w:eastAsia="arial" w:hAnsi="arial" w:cs="arial"/>
          <w:color w:val="000000"/>
          <w:sz w:val="20"/>
          <w:lang w:val="en-US" w:eastAsia="en-US" w:bidi="ar-SA"/>
        </w:rPr>
        <w:t>, the Court of Appeal granted the Province's application to strike a notice of civil claim that advanced various claims relating to the apprehension of the plaintiffs'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Justice D. Smith cited the decision of the Supreme Court of Canada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 agree with the Province that these types of allegations have no reasonable prospect of success in light of the reasoning in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In that decision, Abella J., writing for the Court, rejected the imposition of a private law duty of care on the Centre (operated by the Ontario Ministry of Community and Social Services) and one of its social workers in light of an allegation by the parents that the Centre and the social worker had been negligent in treating the child, which caused the child not to be returned to them. Justice Abella reasoned that a "compelling policy reason for refusing to find proximity" between the parents and the Centre was the overriding statutory focus on the best interests of the child: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The deciding factor for me, as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is the potential for conflicting duties: imposing a duty of care on the relationship between the family of a child in care and that child's court-ordered service providers creates a genuine potential for "serious and significant" conflict with the service providers' transcendent statutory duty to promote the best interests, protection and well-being of the children in their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This reasoning, in my view, is equally compelling in the case at bar. The Respondents' allegations, which in substance amount to the tort claim of negligent investigation, have no reasonable prospect of success. There is insufficient proximity between the Respondent parents and the Director to ground a duty of care for that tort in light of the Director's "transcendent statutory duty" to promote the best interests of children under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C.D. v. Cunningham</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2014 BCCA 180</w:t>
        </w:r>
      </w:hyperlink>
      <w:r>
        <w:rPr>
          <w:rFonts w:ascii="arial" w:eastAsia="arial" w:hAnsi="arial" w:cs="arial"/>
          <w:color w:val="000000"/>
          <w:sz w:val="20"/>
          <w:lang w:val="en-US" w:eastAsia="en-US" w:bidi="ar-SA"/>
        </w:rPr>
        <w:t xml:space="preserve">, the Court of Appeal upheld the dismissal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brought by the plaintiff against a number of social workers in respect to her arrest for allegedly sexually assaulting her children. Speaking for the Court, Justice Willcock said at para.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irrelevant, in my view, that the specific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employees and agents of the Ministry in this case relates to their investigation, or to their reporting of complaints. The Ministry and its employees were pursuing public law objectives while discharging their responsibilities under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They should not do so under the threat of liability arising from private law duties said to be owed to anyone other than the children whose interests they are obliged to protect. On the facts as pleaded, they did not owe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stated by Willcock J., the concern is that the imposition of a private law duty of care on social workers would potentially interfere with their paramount duty to ensure the protection of children. See also: </w:t>
      </w:r>
      <w:r>
        <w:rPr>
          <w:rFonts w:ascii="arial" w:eastAsia="arial" w:hAnsi="arial" w:cs="arial"/>
          <w:i/>
          <w:color w:val="000000"/>
          <w:sz w:val="20"/>
          <w:lang w:val="en-US" w:eastAsia="en-US" w:bidi="ar-SA"/>
        </w:rPr>
        <w:t>Harrison v. British Columbia (Children and Family Development)</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2010 BCCA 220</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plaintiffs submit that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novel in that it seeks to expand the duty of care traditionally imposed on the Director and on social workers. They submit that such a novel argument should not be dismissed or rejected on an application to strike and that they should be permitted to develop the claim more fully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While I agree that courts should not dismiss novel claims out of hand on an application to strike and that the threshold for permitting a claim to proceed is relatively low, it is overly generous to describe these claims as novel. Rather, they are claims that have been rejected by the Court of Appeal as having no basis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For these reasons,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bound to fail and must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Claims in Defamation/Interference with the Plaintiffs' Immigration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paras. 1(c) and (d) of the Relief Sought section of the ANOCC, the plaintiffs claim damages for the "loss of their immigration status and approval" and for "loss of reputation and defamation". It is apparent from the ANOCC that these claims are related in that certain of the allegedly defamatory statements are said to have been made to immigration authorities. For example, it is alleged in para. 63 that that the social worker, Barbara Menlar (the second of the Provincial Defendants personally named), "contacted Immigration Canada, out of her own volition, and caused the cancellation of the [plaintiffs] family immigration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also alleged, in para. 45, that the "Director interfered with [E.B.'s] advancement in management and defamed his reputation [through] the allegations of unfounded child protection concerns," and further in para. 66, that Ms. Menlar "maliciously misled the RCMP that [J.B.] was in the process of abducting [P.B.] and taking her away to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order to establish a claim in defamation, a plaintiff must prove the following three elements: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impugned words were defamatory, in the sense that they would tend to lower the plaintiff's reputation in the eyes of a reasonable person;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in fact referred to the plaintiff;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words were published, meaning that they were communicated to at least one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Rule 3-7(21)(a) requires that a plaintiff provide particulars of a claim for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alleges that the words or matter complained of were used in a derogatory sense other than their ordinary meaning, the plaintiff must give particulars of the facts and matters on which the plaintiff relies in support of that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Further, as noted by Justice Voith in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 23, R. 3-1(2) requires that a notice of civil claim include a concise statement of the material facts giving rise to the claim. In defamation cases, there is a heightened requirement to particularize the material facts. This is important in part because of the technical and pleading-dependent nature of defamation proceedings: </w:t>
      </w:r>
      <w:r>
        <w:rPr>
          <w:rFonts w:ascii="arial" w:eastAsia="arial" w:hAnsi="arial" w:cs="arial"/>
          <w:i/>
          <w:color w:val="000000"/>
          <w:sz w:val="20"/>
          <w:lang w:val="en-US" w:eastAsia="en-US" w:bidi="ar-SA"/>
        </w:rPr>
        <w:t>Christian Advocacy Society of Greater Vancouver v. Arthur</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2013 BCSC 1542</w:t>
        </w:r>
      </w:hyperlink>
      <w:r>
        <w:rPr>
          <w:rFonts w:ascii="arial" w:eastAsia="arial" w:hAnsi="arial" w:cs="arial"/>
          <w:color w:val="000000"/>
          <w:sz w:val="20"/>
          <w:lang w:val="en-US" w:eastAsia="en-US" w:bidi="ar-SA"/>
        </w:rPr>
        <w:t xml:space="preserve"> at paras. 107-110, citing </w:t>
      </w:r>
      <w:r>
        <w:rPr>
          <w:rFonts w:ascii="arial" w:eastAsia="arial" w:hAnsi="arial" w:cs="arial"/>
          <w:i/>
          <w:color w:val="000000"/>
          <w:sz w:val="20"/>
          <w:lang w:val="en-US" w:eastAsia="en-US" w:bidi="ar-SA"/>
        </w:rPr>
        <w:t>Nu Fibre Inc. v. Ishkanian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2013 BCSC 1255</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ANOCC does not meet either of these requirements. There is no particularization of the allegedly defamatory statements and no material facts are pleaded that would establish the requisite elements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acknowledge that the pleadings in their current form are defective but submit that the defects can be cured through an amendment to provide the necessary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However, to the extent that the plaintiffs complain about disclosures or statements made in the context of the child protection matter, s. 101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again limits the liability of persons carrying out their duties under that act. So too does s. 79 which specifically authorizes disclosures made for the purposes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Further, the plaintiffs have provided no authority to support that interference in the immigration process constitutes an actionable wrong or may give rise to a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therefore find that these claims are bound to fail and must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Claims for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tort of misfeasance in a public office was canvassed in detail by the Supreme Court of Canada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There, Justice Iacobucci, speaking for the Court, after reviewing the genesis of the tort and its application in the United Kingdom and Canada, described the overriding objective of the tort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 I believe that the underlying purpose of the tort is to protect each citizen's reasonable expectation that a public officer will not intentionally injure a member of the public through deliberate and unlawful conduct in the exercise of public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went on to summarize the requisite elements of the tort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summarize, I am of the opinion that the tort of misfeasance in a public office is an intentional tort whose distinguishing elements are twofold: (i) deliberate unlawful conduct in the exercise of public functions; and (ii) awareness that the conduct is unlawful and likely to injure the plaintiff. Alongside deliberate unlawful conduct and the requisite knowledge, a plaintiff must also prove the other requirements common to all torts. More specifically, the plaintiff must prove that the tortious conduct was the legal cause of his or her injuries, and that the injuries suffered are compensable in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 ANOCC, the plaintiffs allege that:</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Mr. Lippmann and Ms. Menlar were public officers in that they were child protection social workers (paras. 4-5);</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apprehension of P.B. took place under "false pretences" (para.19);</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"malicious conduct and bad faith conduct" on the part of the "Ministerial Defendants" (para. 33);</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Lippmann "knowingly exceeded the limits of his power" and "deliberately disregarded his official duty to act in the best interests of [P.B.]" (para. 35);</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Lippmann acted on the basis of "speculation rather than evidence" (para. 39);</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Lippmann "threatened the family with deportation, a jail term and a fine for [J.B.]" (para. 40);</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Menlar "exceeded her jurisdiction and overstepped her authority" by contacting Immigration Canada and causing the cancellation of the plaintiffs family immigration approvals (para. 63);</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Lippmann's conduct was "clouded with bad faith from its very inception" (para. 44); and</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Menlar "misled the Provincial Court" (para. 65) and "maliciously misled the RCMP"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also claim the social workers, Mr. Lippmann and Ms. Menlar, are guilty of the tort of malfeasance based on the following:</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Mr. Lippmann and Ms. Menlar are public officers,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engaged in deliberate and unlawful conduct in their capacity as public officers,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awareness both that the conduct was unlawful and that it was likely to harm the plaintiffs, and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unlawful conduct caused damages and loss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ANOCC pleads the essential elements of the tort but I agree with the Provincial Defendants that the plaintiffs have failed to plead material facts necessary or sufficient to support the bald allegations. In particular, no material facts are pleaded that would support a finding that the alleged misconduct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would add that there is an inherent inconsistency in the plaintiffs' pleading. On the one hand, for the purpose of advancing their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duty, the plaintiffs allege that the Provincial Defendants owe them private law duties. On the other hand, they allege that the Provincial Defendants are carrying out a public function for the purposes of the tort of misfeasance in a public office. This inconsistency offers further support for the view that the claim for misfeasance in a public office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For these reasons, the claim against the Provincial Defendants for misfeasance in public office is bound to fail and should be struck from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Foster Parents'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Foster Parents also apply to strike the ANOCC on similar grounds to those advanced by the Provincial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the same analysis applies. In particular, the plaintiffs have not pleaded any material facts that would support a duty of care owed by the Foster Parents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Nor is it alleged that the Foster Parents injured the plaintiffs directly so as to potentially give rise to a claim for damages. Rather, the ANOCC alleges that the Foster Parents mistreated P.B. while she was in their care and further that the alleged mistreatment caused the plaintiffs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P.B. is not a plaintiff in this action and a parent does not have status on their own to sue on behalf of a child: </w:t>
      </w:r>
      <w:r>
        <w:rPr>
          <w:rFonts w:ascii="arial" w:eastAsia="arial" w:hAnsi="arial" w:cs="arial"/>
          <w:i/>
          <w:color w:val="000000"/>
          <w:sz w:val="20"/>
          <w:lang w:val="en-US" w:eastAsia="en-US" w:bidi="ar-SA"/>
        </w:rPr>
        <w:t>Daniel v. ICBC</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2002 BCCA 715</w:t>
        </w:r>
      </w:hyperlink>
      <w:r>
        <w:rPr>
          <w:rFonts w:ascii="arial" w:eastAsia="arial" w:hAnsi="arial" w:cs="arial"/>
          <w:color w:val="000000"/>
          <w:sz w:val="20"/>
          <w:lang w:val="en-US" w:eastAsia="en-US" w:bidi="ar-SA"/>
        </w:rPr>
        <w:t xml:space="preserve"> at para. 3, cited in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 11. It is a basic principle of tort law that the plaintiffs must have suffered the claimed damages. The plaintiffs cannot advance claims in their own names for damages allegedly suffered by 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some cases, the law recognizes that a person may recover damages for mental injury where that person witnesses a traumatic event, or the immediate aftermath, involving a family member (see for example: </w:t>
      </w:r>
      <w:r>
        <w:rPr>
          <w:rFonts w:ascii="arial" w:eastAsia="arial" w:hAnsi="arial" w:cs="arial"/>
          <w:i/>
          <w:color w:val="000000"/>
          <w:sz w:val="20"/>
          <w:lang w:val="en-US" w:eastAsia="en-US" w:bidi="ar-SA"/>
        </w:rPr>
        <w:t>Snowball v. Ornge</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2017 ONSC 4601</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the cases have generally limited recovery to persons who actually witnessed or were present at the event. In </w:t>
      </w:r>
      <w:r>
        <w:rPr>
          <w:rFonts w:ascii="arial" w:eastAsia="arial" w:hAnsi="arial" w:cs="arial"/>
          <w:i/>
          <w:color w:val="000000"/>
          <w:sz w:val="20"/>
          <w:lang w:val="en-US" w:eastAsia="en-US" w:bidi="ar-SA"/>
        </w:rPr>
        <w:t>Thompson v. Attorney General (Canada)</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2008 BCSC 582</w:t>
        </w:r>
      </w:hyperlink>
      <w:r>
        <w:rPr>
          <w:rFonts w:ascii="arial" w:eastAsia="arial" w:hAnsi="arial" w:cs="arial"/>
          <w:color w:val="000000"/>
          <w:sz w:val="20"/>
          <w:lang w:val="en-US" w:eastAsia="en-US" w:bidi="ar-SA"/>
        </w:rPr>
        <w:t xml:space="preserve">, Madam Justice Allan reviewed the leading BC decisions in </w:t>
      </w:r>
      <w:r>
        <w:rPr>
          <w:rFonts w:ascii="arial" w:eastAsia="arial" w:hAnsi="arial" w:cs="arial"/>
          <w:i/>
          <w:color w:val="000000"/>
          <w:sz w:val="20"/>
          <w:lang w:val="en-US" w:eastAsia="en-US" w:bidi="ar-SA"/>
        </w:rPr>
        <w:t>Rhodes Estate v. C.N.R</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Devji v. District of Burnaby et al.</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where the courts examined the policy rationale underpinning such a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Justice Allan then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The plaintiff's claim is barred by the policy based control mechanisms that limit recovery for psychiatric illness. In B.C., there are no decisions where a plaintiff has succeeded in recovering damages for psychiatric illness unless he or she witnessed the event or its immediate aftermath.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 is no question that the distinction between seeing a loved one tragically killed and being told of that fact may appear to be an unfair and arbitrary distinction. However, policy-based considerations have limited the ambit of recovery against tortfeasors. In part, that rule is based on the fear that the abolition of such a distinction would "open the floodgates" to a torrent of litigation from psychiatrically or psychologically affected relatives of victims. It is also based on the fear that the abolition of such a distinction would create a perverse incentive for plaintiffs not to recover. Other examples of such "arbitrary" distinctions include the legislative bar against non-pecuniary damages in actions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and the judicially imposed limit or "cap" on non-pecuniary damages set out by the Supreme Court of Canada in a "trilogy" of cases: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Thornton v. Prince George School District No. 57 Board of School Trustee</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(1978), 83 D.L.R. (3d) 480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Arnold v. Teno</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(1978), 83 D.L.R. (3d) 609</w:t>
        </w:r>
      </w:hyperlink>
      <w:r>
        <w:rPr>
          <w:rFonts w:ascii="arial" w:eastAsia="arial" w:hAnsi="arial" w:cs="arial"/>
          <w:color w:val="000000"/>
          <w:sz w:val="20"/>
          <w:lang w:val="en-US" w:eastAsia="en-US" w:bidi="ar-SA"/>
        </w:rPr>
        <w:t>. Such limits cannot be said to be arbitrary in the sense that the limits apply to all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there is no basis in this case on which the plaintiffs can recover damages for any alleged mistreatment of P.B. by the Foster Parents. As the remaining claims suffer from the same flaws as the claims advanced against the Provincial Defendants, the claim against the Foster Parents is bound to fail and must therefore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Application to Further Amend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turn now to the plaintiffs' application for leave to further amend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courts generally take a liberal approach in permitting parties to amend pleadings and will typically only refuse an amendment where it is plain and obvious the amendment is bound to fail: </w:t>
      </w:r>
      <w:r>
        <w:rPr>
          <w:rFonts w:ascii="arial" w:eastAsia="arial" w:hAnsi="arial" w:cs="arial"/>
          <w:i/>
          <w:color w:val="000000"/>
          <w:sz w:val="20"/>
          <w:lang w:val="en-US" w:eastAsia="en-US" w:bidi="ar-SA"/>
        </w:rPr>
        <w:t>British Columbia (Director of Civil Forfeiture) v. Violette</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2015 BCSC 1372</w:t>
        </w:r>
      </w:hyperlink>
      <w:r>
        <w:rPr>
          <w:rFonts w:ascii="arial" w:eastAsia="arial" w:hAnsi="arial" w:cs="arial"/>
          <w:color w:val="000000"/>
          <w:sz w:val="20"/>
          <w:lang w:val="en-US" w:eastAsia="en-US" w:bidi="ar-SA"/>
        </w:rPr>
        <w:t xml:space="preserve"> at paras. 40-41.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That is not to say that amendments will never be refused. In </w:t>
      </w:r>
      <w:r>
        <w:rPr>
          <w:rFonts w:ascii="arial" w:eastAsia="arial" w:hAnsi="arial" w:cs="arial"/>
          <w:i/>
          <w:color w:val="000000"/>
          <w:sz w:val="20"/>
          <w:lang w:val="en-US" w:eastAsia="en-US" w:bidi="ar-SA"/>
        </w:rPr>
        <w:t>The Owners, Strata Plan LMS3259 v. Sze Hang Holdings Inc.</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 Justice Sinclair Prowse discussed the circumstances in which a court may decline to permit a party to redraft pleadings that have been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Generally, if the problem with a pleading is that it is inadequately drafted, a party will be given the opportunity to redraft it. However, if it is plain and obvious that even if redrafted a pleading is bound to fail because it does not raise an arguable issue (that is, it is without legal foundation), a party will not be granted the opportunity to redraft: </w:t>
      </w:r>
      <w:r>
        <w:rPr>
          <w:rFonts w:ascii="arial" w:eastAsia="arial" w:hAnsi="arial" w:cs="arial"/>
          <w:b/>
          <w:i/>
          <w:color w:val="000000"/>
          <w:sz w:val="20"/>
          <w:lang w:val="en-US" w:eastAsia="en-US" w:bidi="ar-SA"/>
        </w:rPr>
        <w:t>Braun Investment Group Inc. v. Emco Investment Corp</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(1984), 58 B.C.L.R. 396</w:t>
        </w:r>
      </w:hyperlink>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46 C.P.C. 85</w:t>
        </w:r>
      </w:hyperlink>
      <w:r>
        <w:rPr>
          <w:rFonts w:ascii="arial" w:eastAsia="arial" w:hAnsi="arial" w:cs="arial"/>
          <w:color w:val="000000"/>
          <w:sz w:val="20"/>
          <w:lang w:val="en-US" w:eastAsia="en-US" w:bidi="ar-SA"/>
        </w:rPr>
        <w:t xml:space="preserve"> (S.C.), aff'd </w:t>
      </w:r>
      <w:hyperlink r:id="rId69" w:history="1">
        <w:r>
          <w:rPr>
            <w:rFonts w:ascii="arial" w:eastAsia="arial" w:hAnsi="arial" w:cs="arial"/>
            <w:i/>
            <w:color w:val="0077CC"/>
            <w:sz w:val="20"/>
            <w:u w:val="single"/>
            <w:shd w:val="clear" w:color="auto" w:fill="FFFFFF"/>
            <w:lang w:val="en-US" w:eastAsia="en-US" w:bidi="ar-SA"/>
          </w:rPr>
          <w:t>(1985), 67 B.C.L.R. 247</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addition to this ground for denying a party the opportunity to redraft a pleading, the Court may deny that opportunity on the ground that to grant it would constitute an abuse of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That is, as explained in John W. Horn &amp; Hon. Susan A. Griffin, </w:t>
      </w:r>
      <w:r>
        <w:rPr>
          <w:rFonts w:ascii="arial" w:eastAsia="arial" w:hAnsi="arial" w:cs="arial"/>
          <w:b/>
          <w:i/>
          <w:color w:val="000000"/>
          <w:sz w:val="20"/>
          <w:lang w:val="en-US" w:eastAsia="en-US" w:bidi="ar-SA"/>
        </w:rPr>
        <w:t>Fraser Horn &amp; Griffin, The Conduct of Civil Litigation in British Columbia</w:t>
      </w:r>
      <w:r>
        <w:rPr>
          <w:rFonts w:ascii="arial" w:eastAsia="arial" w:hAnsi="arial" w:cs="arial"/>
          <w:color w:val="000000"/>
          <w:sz w:val="20"/>
          <w:lang w:val="en-US" w:eastAsia="en-US" w:bidi="ar-SA"/>
        </w:rPr>
        <w:t>, 2d ed., looseleaf (Markham, Ont.: LexisNexis, 2007) at 25-5: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pleading or portion of a pleading may be struck out on any of the grounds set out in Rule 19(24)(b), (c) and (d). Though such an application is not usually made with the object of securing judgment in a summary way, the Rule in terms provides that this result may follow. If the ground of the application is that the entire proceeding is ... an abuse of process ... then the entire action may be stayed or dismissed or the entire defence struck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described in Frederick M. Irvine, </w:t>
      </w:r>
      <w:r>
        <w:rPr>
          <w:rFonts w:ascii="arial" w:eastAsia="arial" w:hAnsi="arial" w:cs="arial"/>
          <w:b/>
          <w:i/>
          <w:color w:val="000000"/>
          <w:sz w:val="20"/>
          <w:lang w:val="en-US" w:eastAsia="en-US" w:bidi="ar-SA"/>
        </w:rPr>
        <w:t>McLachlin &amp; Taylor British Columbia Practice</w:t>
      </w:r>
      <w:r>
        <w:rPr>
          <w:rFonts w:ascii="arial" w:eastAsia="arial" w:hAnsi="arial" w:cs="arial"/>
          <w:color w:val="000000"/>
          <w:sz w:val="20"/>
          <w:lang w:val="en-US" w:eastAsia="en-US" w:bidi="ar-SA"/>
        </w:rPr>
        <w:t>, 3rd ed., looseleaf (Markham, Ont.: LexisNexis, 3006) at 19-63(3):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Abuse of process is not limited to cases where a claim or an issue has already been decided in other litigation, but is a flexible doctrine applied by the court to values fundamental to the court system. In </w:t>
      </w:r>
      <w:r>
        <w:rPr>
          <w:rFonts w:ascii="arial" w:eastAsia="arial" w:hAnsi="arial" w:cs="arial"/>
          <w:i/>
          <w:color w:val="000000"/>
          <w:sz w:val="20"/>
          <w:lang w:val="en-US" w:eastAsia="en-US" w:bidi="ar-SA"/>
        </w:rPr>
        <w:t>Toronto (City) v. Canadian Union of Public Employees, Local 79 (C.U.P.E.)</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[2003] S.C.J. No. 64</w:t>
        </w:r>
      </w:hyperlink>
      <w:r>
        <w:rPr>
          <w:rFonts w:ascii="arial" w:eastAsia="arial" w:hAnsi="arial" w:cs="arial"/>
          <w:color w:val="000000"/>
          <w:sz w:val="20"/>
          <w:lang w:val="en-US" w:eastAsia="en-US" w:bidi="ar-SA"/>
        </w:rPr>
        <w:t>, the court stated at para.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Canadian courts have applied the doctrine of abuse of process to preclude relitigation in circumstances where the strict requirements of issue estoppel (typically the privity/mutuality requirements) are not met, but where allowing the litigation to proceed would nonetheless violate such principles as judicial economy, consistency, finality and the integrity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present case, there are a number of problems with the plaintiffs' application. First, the plaintiffs have not provided their proposed amendments, despite having had a previous amendment application adjourned by Master Baker for failure to do so (see para. 19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Absent a draft proposed amended pleading, the defendants are unable to properly respond to the application and the Court has no basis on which it can determine whether it is appropriate to exercise its discretion in favour of granting further amendments: </w:t>
      </w:r>
      <w:r>
        <w:rPr>
          <w:rFonts w:ascii="arial" w:eastAsia="arial" w:hAnsi="arial" w:cs="arial"/>
          <w:i/>
          <w:color w:val="000000"/>
          <w:sz w:val="20"/>
          <w:lang w:val="en-US" w:eastAsia="en-US" w:bidi="ar-SA"/>
        </w:rPr>
        <w:t>Casa Roma Pizza, Spaghetti &amp; Steak House Ltd. v. Gerling Global General Insurance Co</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(1994), 87 B.C.L.R. (2d) 60</w:t>
        </w:r>
      </w:hyperlink>
      <w:r>
        <w:rPr>
          <w:rFonts w:ascii="arial" w:eastAsia="arial" w:hAnsi="arial" w:cs="arial"/>
          <w:color w:val="000000"/>
          <w:sz w:val="20"/>
          <w:lang w:val="en-US" w:eastAsia="en-US" w:bidi="ar-SA"/>
        </w:rPr>
        <w:t xml:space="preserve"> at paras. 18, 24(C.A.)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application to further amend the ANOCC also comes over two years after the last amendment on October 25, 2017, when the ANOCC was filed. The plaintiffs have filed no direct evidence explaining this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Counsel for the plaintiffs advised the Court that the plaintiffs are in a dispute with their former counsel and that on September 6, 2019, they commenced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Counsel further advised that, as a result of this dispute, former counsel has refused to turn over the plaintiffs' file which contains much of the documents and evidence necessary to properly prepare a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While I accept that present counsel is in a difficult situation, the ongoing dispute with former counsel does not, in my view, justify the plaintiffs' failure to move this matter forward in a timely way, including providing a draft of the proposed amendments in support of their application. This is because:</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former counsel withdrew over two years ago; and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that would presumably support the claims being advanced are within the peculiar knowledge of the plaintiffs. While former counsel's file may provide some evidence to support the plaintiffs' allegations, the purpose of a notice of civil claim is again to plead material facts not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These factors weigh against the Court exercising the discretion to permit further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it is apparent that the central thrust of the plaintiffs' claims is a challenge to the legality of the apprehension of P.B. In other words, it is an attempt to re-litigate the apprehension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this regard, it is important to keep in mind that, following the apprehension of P.B. on April 3, 2014, the Parents entered into a consent order on June 4, 2014, granting the Director interim custody of P.B. which formed the legal basis for P.B. remaining in the custody of the Director until April 22, 2016. The plaintiffs did not appeal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Instead, they launched the Petition proceeding on May 25, 2015. As noted above, the majority of the Petition was struck by the Court of Appeal on February 12, 2016. The Court of Appeal did leave it open to the plaintiffs to pursue judicial review of the decision to remove P.B. and of the failure to hold an administrative review. The Court also held that the striking of most of the Petition was without prejudice to the plaintiffs' right to bring a properly constituted appeal of the Provincial Court orders. However, the plaintiffs have not pursued either of those courses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This case is similar in many respects to </w:t>
      </w:r>
      <w:r>
        <w:rPr>
          <w:rFonts w:ascii="arial" w:eastAsia="arial" w:hAnsi="arial" w:cs="arial"/>
          <w:i/>
          <w:color w:val="000000"/>
          <w:sz w:val="20"/>
          <w:lang w:val="en-US" w:eastAsia="en-US" w:bidi="ar-SA"/>
        </w:rPr>
        <w:t>Quinn</w:t>
      </w:r>
      <w:r>
        <w:rPr>
          <w:rFonts w:ascii="arial" w:eastAsia="arial" w:hAnsi="arial" w:cs="arial"/>
          <w:color w:val="000000"/>
          <w:sz w:val="20"/>
          <w:lang w:val="en-US" w:eastAsia="en-US" w:bidi="ar-SA"/>
        </w:rPr>
        <w:t xml:space="preserve"> where the Court of Appeal struck claims as an abuse of process. Justice D. Smith said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judge erred in failing to strike the Respondents' claim pursuant to the broader doctrine of abuse of process. As elaborated upon above, the substance of the Respondents' allegations is that the Director variously breached their procedural fairness rights under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ignored relevant evidence; or intentionally built a case against them to "legitimiz[e] the arbitrary and unlawful [r]emoval" (Draft Amendment Statement of Facts at para. 18.5). Although the Respondents' allegations may not fit squarely into the doctrine of collateral attack due to this Court's decision in </w:t>
      </w:r>
      <w:r>
        <w:rPr>
          <w:rFonts w:ascii="arial" w:eastAsia="arial" w:hAnsi="arial" w:cs="arial"/>
          <w:i/>
          <w:color w:val="000000"/>
          <w:sz w:val="20"/>
          <w:lang w:val="en-US" w:eastAsia="en-US" w:bidi="ar-SA"/>
        </w:rPr>
        <w:t>E.B.</w:t>
      </w:r>
      <w:r>
        <w:rPr>
          <w:rFonts w:ascii="arial" w:eastAsia="arial" w:hAnsi="arial" w:cs="arial"/>
          <w:color w:val="000000"/>
          <w:sz w:val="20"/>
          <w:lang w:val="en-US" w:eastAsia="en-US" w:bidi="ar-SA"/>
        </w:rPr>
        <w:t xml:space="preserve">, in my opinion they do fall within the wider doctrine of abuse of process. These are essentially substantive challenges to the outcome of the Director's investigation, which should have been resolved within the framework set out in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Given the delay in advancing the matter, the manifest defects in the current pleadings and the fact that this action is largely an attempt to re-litigate the child apprehension matter, I am of the view that the action constitutes an abuse of process and that leave to file further amendments must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applications of the Provincial Defendants, the School District and the Foster Parents are allowed and the ANOCC is struck in its entirety. The plaintiffs' application to further amend the ANOCC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the notices of application all sought special costs against the plaintiffs, none of the defendants seriously pushed for such an order at the hearing. Accordingly, the defendants are entitled to their ordinary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Ekman v. Cook, [2015] B.C.J. No. 2202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M115107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1863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Roger Ekman, Plaintiff, and Lynn Marie Cook and William Joseph Cook,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jc w:val="both"/>
        <w:rPr>
          <w:rFonts w:ascii="arial" w:eastAsia="arial" w:hAnsi="arial" w:cs="arial"/>
          <w:sz w:val="20"/>
          <w:lang w:val="en-US" w:eastAsia="en-US" w:bidi="ar-SA"/>
        </w:rPr>
      </w:pPr>
      <w:bookmarkStart w:id="6" w:name="Counsel_1"/>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K.F. Gourlay, S. Mansfield,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J.W. Joudrey.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1"/>
      <w:bookmarkEnd w:id="7"/>
      <w:r>
        <w:pict>
          <v:line id="_x0000_s1032" style="position:absolute;z-index:251711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G.C. WEATHERILL J. (orally)"/>
            <w:bookmarkEnd w:id="8"/>
            <w:r>
              <w:rPr>
                <w:rFonts w:ascii="arial" w:eastAsia="arial" w:hAnsi="arial" w:cs="arial"/>
                <w:b/>
                <w:color w:val="000000"/>
                <w:sz w:val="30"/>
                <w:lang w:val="en-US" w:eastAsia="en-US" w:bidi="ar-SA"/>
              </w:rPr>
              <w:t>G.C. WEATHERILL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personal injury claim proceeded to trial on October 15 to October 17, 2013 inclusive on the issue of liability only. I issued my reasons for judgment on November 7, 2013 (</w:t>
      </w:r>
      <w:hyperlink r:id="rId81" w:history="1">
        <w:r>
          <w:rPr>
            <w:rFonts w:ascii="arial" w:eastAsia="arial" w:hAnsi="arial" w:cs="arial"/>
            <w:i/>
            <w:color w:val="0077CC"/>
            <w:sz w:val="20"/>
            <w:u w:val="single"/>
            <w:shd w:val="clear" w:color="auto" w:fill="FFFFFF"/>
            <w:lang w:val="en-US" w:eastAsia="en-US" w:bidi="ar-SA"/>
          </w:rPr>
          <w:t>2013 BCSC 2027</w:t>
        </w:r>
      </w:hyperlink>
      <w:r>
        <w:rPr>
          <w:rFonts w:ascii="arial" w:eastAsia="arial" w:hAnsi="arial" w:cs="arial"/>
          <w:color w:val="000000"/>
          <w:sz w:val="20"/>
          <w:lang w:val="en-US" w:eastAsia="en-US" w:bidi="ar-SA"/>
        </w:rPr>
        <w:t>). I found that the plaintiff was 75 percent liable and the defendants 25 percent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settled all issues of quantum on July 8, 2015, which resulted in the plaintiff receiving a total of approximately $135,000 plus his taxable costs and disbursements, whatever they are determined to be. The settlement equates to a total damage award of approximately $540,000.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am advised that the defendant, Lynn Marie Cook commenced a separate proceeding against the plaintiff arising out of this accident. That action was agreed by the parties to be tried separately. I understand that it was later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 left to be decided here is, given the apportionment of liability found at trial, whether the plaintiff is only entitled to 25 percent of his taxable costs and disbursements in accordance with what is called the "usual rule", or whether the court should exercise its discretion to award him a higher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injuries claimed by the plaintiff were serious. They included:</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traumatic brain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facial injuries, including fractures through the lateral right maxillary sinus and avulsion fracture of the right lateral pterygoid plate;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fractures through the right mandible ramus, coronoid process in the left anterior mandibular body;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pelvic injuries, including fractures of the left superior and inferior pubic rami; fractures of both iliac bones; a ligamentous injury to the left sacroiliac joint; and a transverse fracture through the sacrum at the level of S3;</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non-displaced fracture through the tip of his left fifth lumbar transverse process;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the left hand, including a dislocation of the interphalangeal joint of the thumb and a laceration of the left palm;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injury to the medial collateral ligament of the left knee,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abrasions.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in hospital for five weeks after the accident. He was off work for almost one year. He continues to suffer residually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sets out what is often referred to as the "usual rule." It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It is clear that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confers a broad discretion on the trial judge: Sayers </w:t>
      </w:r>
      <w:r>
        <w:rPr>
          <w:rFonts w:ascii="arial" w:eastAsia="arial" w:hAnsi="arial" w:cs="arial"/>
          <w:i/>
          <w:color w:val="000000"/>
          <w:sz w:val="20"/>
          <w:lang w:val="en-US" w:eastAsia="en-US" w:bidi="ar-SA"/>
        </w:rPr>
        <w:t>v. Fediuk</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77 B.C.L.R. (2d) 117</w:t>
        </w:r>
      </w:hyperlink>
      <w:r>
        <w:rPr>
          <w:rFonts w:ascii="arial" w:eastAsia="arial" w:hAnsi="arial" w:cs="arial"/>
          <w:color w:val="000000"/>
          <w:sz w:val="20"/>
          <w:lang w:val="en-US" w:eastAsia="en-US" w:bidi="ar-SA"/>
        </w:rPr>
        <w:t xml:space="preserve"> (S.C.). The principal consideration for the court is whether an injustice will result if the usual rule is followed: </w:t>
      </w:r>
      <w:r>
        <w:rPr>
          <w:rFonts w:ascii="arial" w:eastAsia="arial" w:hAnsi="arial" w:cs="arial"/>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xml:space="preserve"> at para. 41;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2012 BCSC 1569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authorities demonstrate that there are many factors the court considers in exercising its discretion under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The following is a non-exhaustive list of these factors: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offers of settlement, if any, were substantially below the amount ultimately received;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accordingly to liability will bear a reasonable relationship to the party's costs in obtaining the results achieved;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 taken at trial by the parties, in particular whether they were appropriate and reasonable in the circumstances;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at trial;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achieved substantial success that would be effectively defeated if costs were awarded according to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 73; </w:t>
      </w:r>
      <w:r>
        <w:rPr>
          <w:rFonts w:ascii="arial" w:eastAsia="arial" w:hAnsi="arial" w:cs="arial"/>
          <w:i/>
          <w:color w:val="000000"/>
          <w:sz w:val="20"/>
          <w:lang w:val="en-US" w:eastAsia="en-US" w:bidi="ar-SA"/>
        </w:rPr>
        <w:t>Forsyth</w:t>
      </w:r>
      <w:r>
        <w:rPr>
          <w:rFonts w:ascii="arial" w:eastAsia="arial" w:hAnsi="arial" w:cs="arial"/>
          <w:color w:val="000000"/>
          <w:sz w:val="20"/>
          <w:lang w:val="en-US" w:eastAsia="en-US" w:bidi="ar-SA"/>
        </w:rPr>
        <w:t xml:space="preserve"> at para. 40; and </w:t>
      </w:r>
      <w:r>
        <w:rPr>
          <w:rFonts w:ascii="arial" w:eastAsia="arial" w:hAnsi="arial" w:cs="arial"/>
          <w:i/>
          <w:color w:val="000000"/>
          <w:sz w:val="20"/>
          <w:lang w:val="en-US" w:eastAsia="en-US" w:bidi="ar-SA"/>
        </w:rPr>
        <w:t>Tenhunen v. Tenhunen</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2015 BCSC 955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Here, the plaintiff clearly suffered very serious injuries in the accident. His injuries were such that he had no recollection of what had happened. He was ticketed by the police for passing on the left. He recognized from the outset that his portion of blameworthiness for his injuries would be significant. His claim was risky. However, as proved to be the case, his claim was not without some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He initially offered to settle on the basis of a 50-50 liability split, and later on the basis of a 40-60 liability split in favour of the defendant, with costs to be paid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He provided copies of witness statements to the defendants which, if accepted at trial, clearly provided evidence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 evidence of those witnesses was accepted in large part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steadfastly took the position, from the outset and throughout the trial, that the plaintiff was 100 percent liable for the collision and his resulting injuries. They made no settlement offer, other than to offer approximately one year prior to the trial to waive their costs. That offer lapsed two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maintained a hard-line position of outright denial of any liability. There was no concession of any possible finding of liability against them. The plaintiff had no alternative but to proceed to trial. Otherwise, it is clear that he would have received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liability trial was conducted efficiently; it took only three days. The result at trial was substantially closer to the plaintiff's offer to accept 60 percent of the liability than to the defendants' position that he was 100 percent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bill of costs has been presented at $16,878.40 for costs and $38,242.85 for disbursements, for a total of $55,121.25. Apportionment, according to the usual rule, would result in a costs recovery of $13,780.33, far less than his disbursements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defendants submits that, for the court's discretion under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to be exercised in favour of departing from the usual rule, there must be something exceptional or some extraordinary feature about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He relies on </w:t>
      </w:r>
      <w:r>
        <w:rPr>
          <w:rFonts w:ascii="arial" w:eastAsia="arial" w:hAnsi="arial" w:cs="arial"/>
          <w:i/>
          <w:color w:val="000000"/>
          <w:sz w:val="20"/>
          <w:lang w:val="en-US" w:eastAsia="en-US" w:bidi="ar-SA"/>
        </w:rPr>
        <w:t>Forsyth</w:t>
      </w:r>
      <w:r>
        <w:rPr>
          <w:rFonts w:ascii="arial" w:eastAsia="arial" w:hAnsi="arial" w:cs="arial"/>
          <w:color w:val="000000"/>
          <w:sz w:val="20"/>
          <w:lang w:val="en-US" w:eastAsia="en-US" w:bidi="ar-SA"/>
        </w:rPr>
        <w:t xml:space="preserve">, which involved complex mechanical engineering issues, as well as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2009 BCSC 1704</w:t>
        </w:r>
      </w:hyperlink>
      <w:r>
        <w:rPr>
          <w:rFonts w:ascii="arial" w:eastAsia="arial" w:hAnsi="arial" w:cs="arial"/>
          <w:color w:val="000000"/>
          <w:sz w:val="20"/>
          <w:lang w:val="en-US" w:eastAsia="en-US" w:bidi="ar-SA"/>
        </w:rPr>
        <w:t>, where, like here, the defendant contested liability throughout not one, but two trials, and where, like here, the plaintiff's draft bill of costs was approximately $50,000. Yet there, the court was not persuaded that the discretion should be exercised in favour of departing from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note that the situation in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xml:space="preserve"> was such that the decision on costs occurred before a determination on the quantum and that it was not known whether the plaintiff's costs and disbursements on quantum were or would have been treated in a similar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for the defendant also relies heavily on the decision of this court in </w:t>
      </w:r>
      <w:r>
        <w:rPr>
          <w:rFonts w:ascii="arial" w:eastAsia="arial" w:hAnsi="arial" w:cs="arial"/>
          <w:i/>
          <w:color w:val="000000"/>
          <w:sz w:val="20"/>
          <w:lang w:val="en-US" w:eastAsia="en-US" w:bidi="ar-SA"/>
        </w:rPr>
        <w:t>Rimmer (Guardian Ad Litem of) v. Langley (Township)</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 which is a case with remarkably similar facts to the case at bar. There, the plaintiff suffered a severe brain injury. The defendant denied any liability and made no offer to settle. The case was complex. There was a 14 day trial on liability. Justice Scarth held that the court should not exercise its discretion in favour of a variation of the usual rule merely because the plaintiff had to go to court to get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Justice Scarth relied on the decision of this court in </w:t>
      </w:r>
      <w:r>
        <w:rPr>
          <w:rFonts w:ascii="arial" w:eastAsia="arial" w:hAnsi="arial" w:cs="arial"/>
          <w:i/>
          <w:color w:val="000000"/>
          <w:sz w:val="20"/>
          <w:lang w:val="en-US" w:eastAsia="en-US" w:bidi="ar-SA"/>
        </w:rPr>
        <w:t>Wells (Guardian ad litem of) v. McBrine</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(1986), 70 B.C.L.R. 34</w:t>
        </w:r>
      </w:hyperlink>
      <w:r>
        <w:rPr>
          <w:rFonts w:ascii="arial" w:eastAsia="arial" w:hAnsi="arial" w:cs="arial"/>
          <w:color w:val="000000"/>
          <w:sz w:val="20"/>
          <w:lang w:val="en-US" w:eastAsia="en-US" w:bidi="ar-SA"/>
        </w:rPr>
        <w:t xml:space="preserve"> (S.C.), for the proposition that the court should be careful not to penalize a defendant for exercising his or her legitimate right of requiring a plaintiff to prove his or her case and presenting a full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agree that there is nothing inherently improper about a defendant requiring a plaintiff to prove his or her case where there is a legitimate issue to be tried. However, where the plaintiff proceeds to trial and does just that, proves his or her case, there is, subject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in this case,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also nothing inherently improper about awarding the plaintiff his or her costs for having to do so. Such an award is not penalizing a defendant for exercising his or her right to require the plaintiff to prove his or her case; rather, it is the expected consequence of the exercise of that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Moreover, I agree with counsel for the plaintiff that the development of the law in this Province in respect of the discretion available to a trial judge under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since 1986, when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was decided, is such that the statement in that case to the effect that merely because a plaintiff had to go to court to get a remedy is insufficient reason to vary the normal rule no longer represents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view, the question of proportionality is an additional factor that must be considered when determining whether to exercise the court's discretion under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make it clear that securing the just, speedy and inexpensive determination of a proceeding on its merits includes, so far as practicable, conducting the proceeding in ways that are proportionate to the amount involved, the importance of the issues in dispute, and 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plaintiff who successfully proceeds to trial in the face of the defendant's right to require him to prove his or her case, but recovers an amount that did not warrant the time, effort and expense, can expect the court to be less willing to exercise its discretion under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 his or her favour than a plaintiff whose ultimately recovery is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there was never an issue that the plaintiff would be found to have been contributorily negligent. Indeed, prior to trial, he was prepared to accept 60 percent of liability. However, the defendants forced him to trial to demonstrate that he was less than 100 percent liable. The plaintiff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do not agree that the court's discretion under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is only exercised in exceptional circumstances; rather, it depends on the facts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view, an award to the plaintiff of only 25 percent of his taxable costs and disbursements in this case will result in an injustice. The defendants forced the plaintiff to trial and to have to incur 100 percent of those costs and disbursements in order to obtain any relief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award of only 25 percent of the plaintiff's costs when 100 percent of his costs were required to be incurred to achieve the result that he did would have a profound effect on his overall recovery. In my view, it is appropriate that the defendants be liable to pay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Here, the plaintiff achieved substantial success, that, as I have said, would be defeated if costs were awarded in accordance with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I am exercising my discretion in favour of the plaintiff, and I am awarding him 100 percent of his taxable costs and disbursements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Had the plaintiff taken the position that he was not contributorily negligent to a significant degree, or had the defendants conceded the possibility of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it is possible that I would have exercised my discretion in a different fashion. The plaintiff is entitled to his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want to thank both counsel for their very thorough and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 w:history="1">
        <w:r>
          <w:rPr>
            <w:rFonts w:ascii="arial" w:eastAsia="arial" w:hAnsi="arial" w:cs="arial"/>
            <w:b/>
            <w:bCs/>
            <w:i/>
            <w:color w:val="0077CC"/>
            <w:kern w:val="32"/>
            <w:sz w:val="28"/>
            <w:szCs w:val="32"/>
            <w:u w:val="single"/>
            <w:shd w:val="clear" w:color="auto" w:fill="FFFFFF"/>
            <w:lang w:val="en-US" w:eastAsia="en-US" w:bidi="ar-SA"/>
          </w:rPr>
          <w:t>Foley v. Imperial Oil Ltd., [2010] B.C.J. No. 1107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A.W. MacKenzie A.C.J.S.C.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29-April 1, 14 and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10,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S077968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1107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797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 B.C.L.R. (5th) 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1984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Foley, Plaintiff, and Imperial Oil Limited/Compagnie Petroliere Imperiale Ltee, Blain Christian and John Doe 1 through John Doe 5,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(183 paras.)</w:t>
      </w:r>
    </w:p>
    <w:p>
      <w:pPr>
        <w:jc w:val="both"/>
        <w:rPr>
          <w:rFonts w:ascii="arial" w:eastAsia="arial" w:hAnsi="arial" w:cs="arial"/>
          <w:sz w:val="20"/>
          <w:lang w:val="en-US" w:eastAsia="en-US" w:bidi="ar-SA"/>
        </w:rPr>
      </w:pPr>
      <w:bookmarkStart w:id="9" w:name="Counsel_2"/>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4"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S.Z.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Denhoff.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2"/>
      <w:bookmarkEnd w:id="10"/>
      <w:r>
        <w:pict>
          <v:line id="_x0000_s1035" style="position:absolute;z-index:25171251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17, 2010;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A.W. MacKENZIE A.C.J.S.C."/>
            <w:bookmarkEnd w:id="11"/>
            <w:r>
              <w:rPr>
                <w:rFonts w:ascii="arial" w:eastAsia="arial" w:hAnsi="arial" w:cs="arial"/>
                <w:b/>
                <w:color w:val="000000"/>
                <w:sz w:val="30"/>
                <w:lang w:val="en-US" w:eastAsia="en-US" w:bidi="ar-SA"/>
              </w:rPr>
              <w:t>A.W. MacKENZIE A.C.J.S.C.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claim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arises from a "slip and fall" that occurred on February 17, 2006 at about 9:30 a.m. The plaintiff, Michael Foley, now 35, slipped on ice and fell at the exit to the car wash at an Esso service station in North Vancouver, British Columbia owned and operated by the defendant, Imperial Oil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and quantum of damages are both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will refer to the defendants collectively as "the defendants". Counsel for the defendants said the court need not apportion liability amongst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as occupiers of commercial premises, breached their duty to take reasonable care to see that the plaintiff would be reasonably safe in using the premises; and if so,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slip and fall is the cause of the plaintiff's ongoing knee symptoms;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should be the quantum of damages, (non-pecuniary, past loss of income, loss of future earning capacity, cost of future care and special damages);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Resolution of most of the issues depends largely upon the witnesses' credibility. Except for certain quite minor lapses of memory due to the passage of time, and minor inconsistencies, I accept most of the evidence, except where indicated, and find that all the witnesses were honest and tried to give truthful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first issue of whether the defendants breached their duty of care depends upon whether the defendants had in place a reasonable system to safeguard against the presence of ice, and whether, at the time in question, those responsible for carrying out the system complied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vigorously and skilfully cross-examined, but unshaken in any significant manner. I do not find that he manipulated his evidence or was dishonest. There were, at most, some peripheral inconsistencies in his evidence that are readily explained by the lapse of time since the incident and by his painful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For the following reasons, I find the plaintiff has proven on a balance of probabilities that the defendants breached their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defendants' system of addressing the risk of the presence of ice failed on the morning in question. Also, the defendants did not prove either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or that he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also find the plaintiff has proven that the slip and fall was the sole cause of his injury and ongoing symptoms with none attributable to any pre-existing condition. Neither his minor childhood knee injury (in 1985 at age 11) nor any pre-existing degenerative condition play any role in his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assess non-pecuniary damages at $40,000, nine days of lost income at $2,294.50, cost of future care at $1,450, and special damages at $1,776.77. I make no award for the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is an insurance adjuster for the Insurance Corporation of British Columbia ("ICBC"). He left his home between 8:00 and 8:15 a.m. on February 17, 2006, driving his car from the underground parkade in his apartment building to work at Fifth Avenue and Cambie Street in Vancouver where he has indoor parking and an elevator to the office. The plaintiff then left his office at about 9:00 a.m. to run a personal errand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stopped in North Vancouver to wash his car at the Esso service station on Fell Avenue. He parked his car in the car wash bay, got out, hung up his floor mats, read the instructions on the wall, and as he was walking (at a normal pace) to the kiosk to get the required code for the car wash, he slipped. He was walking from a sunlit area into shade when, a few feet past the exit of the bay, he slipped on ice and fell backwards. The plaintiff hit his head and suffered a serious dislocation of his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ground was wet as water runs out of the car wash bay and flows toward a drain. Also, water drips off cars as they leave the car wash bays.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wearing "New Balance" running shoes that were in good condition, and although he was watching where he was going, he did not see any ice. He could not see his breath, nor did he notice any frost at the gas station or anywhere from the time he left home in the West End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were no warning signs to caution customers about the hazard of ice around the car wash bays, or anywhere.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in excruciating pain after he fell and could not get up. His right kneecap was well off to the right side of his leg. In a panic, he asked a man who came along to hold onto his leg. The plaintiff then took his kneecap and moved (reduced) it back to its correct position. He could not stand up. Someone came and threw salt on the ground around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was taken by ambulance to the Lion's Gate Hospital. Along with the dislocated kneecap, or patellar dislocation, he also had a cut to the top of his head and cuts to his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the hospital, the plaintiff got a patellar brace, and crutches. His knee was x-rayed and the plaintiff received Tylenol "3s". The plaintiff was told to use the crutches, to see his family doctor and not to put weight on his knee. It remained very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Liability: Did the defendants breach their duty under the </w:t>
      </w:r>
      <w:r>
        <w:rPr>
          <w:rFonts w:ascii="arial" w:eastAsia="arial" w:hAnsi="arial" w:cs="arial"/>
          <w:b/>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Michael 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Morrow, a witness subpoenaed by the plaintiff, and now about 63, assisted in the operation of the Esso car wash and gas station where the plaintiff fell. He was shift supervisor and employed by several operators at that station over the course of 21 years, all for Imperial Oil. His employment there ceased when a new operator came in with his own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Both Mr. Morrow and Mr. Blain Christian (a witness called by the defendant), then the franchisee of the service station, gave evidence about the defendant's maintenance program. Mr. Morrow testified as to the general procedure, and significantly, what occurred on the morning of the plaintiff's accident. Mr. Christian's evidence did not shed light on what happened that morning, except to the extent that what he recorded on the accident report form confirmed Mr. Morrow's evidence. Instead, Mr. Christian gave evidence about the general system with respect to salting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Morrow testified that to operate the car wash, the user had to obtain punch codes from the kiosk. When a car was finished at the car wash, the customer would drive it out of the bay and usually turn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Cars would still be wet when they left the car wash bay, so some of the water would drip onto the pavement where ice tended to accumulate when it was cold. The ice would be visible if it were a dry, clear morning, so it would be easy to salt with the salt supplied by the employer, and carried in a bucket with a scoop; but if vehicles were leaving the car wash, it would be hard to see ice when walking outside the kiosk and looking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salt would tend to wash away if the area had been salted the night before, and Mr. Morrow and others would have to re-salt, depending on the outside temperature. They would go to the pump room to get salt. If staff were alone, they would often keep salt at the kiosk to avoid the need to go to the pump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Morrow would salt the area between the exit of the car wash and the kiosk (where people obtained their code, and paid for gas). The exit of the car wash was the worse area for ice. The employees, including Mr. Morrow, would salt other areas if ice was evident, but the rule of thumb amongst the employees was that ice would form at the exit of the car wash, between the car wash and kiosk.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summary, the variables affecting the formation of ice included the temperature and the number of cars coming out of the car wash that dripped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no specific schedule of inspections and salting. It was left to individual employees to salt when needed, and it was required more often when the temperature was below zero.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Mr. Morrow came in the morning, at 5:00 a.m., he would salt the car wash area to prepare for the 7:00 a.m. opening of the station, and continual salting after that would depend on the temperature throughout the day. The amount of salt used was left to the discretion of the particular employee, but Mr. Morrow, as supervisor, would tell them not to be shy, and that it was better to have too much than not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he went to check from time to time, Mr. Morrow would occasionally see ice, and that is when he would salt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was no thermometer for employees to check the temperature, and there was no sign to warn people about ice when they went from the car wash to the kiosk. Customers would be verbally warned on cold days about ice when they came in to obtain tokens for the car 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Morrow recalled the morning in question in February 2006 when the plaintiff fell. Mr. Morrow had applied salt himself sometime between 5:00 a.m. and 7:00 a.m. before the car wash opened. He could not be more specific about the time, and testified that he could not say whether it had been applied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attendant came in and told Mr. Morrow, who was in the back room "doing cash", that someone had fallen in the car wash. Mr. Morrow went out to investigate and found the plaintiff sitting on the ground with a couple of people around him. An ambulance arrived, and the plaintiff was put on a stretcher and taken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Morrow saw a small patch of ice where the plaintiff was sitting. It looked to him as if it had built up, after the car wash had been opened, from the water from cars leaving the car 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Morrow thought the ice had formed after he had arrived that morning because it was right at the exit of the carwash, and in his opinion, that area was dry before the car wash was opened. He did not know whether the ice was there between 5:00 and 7:00 a.m. when he applied salt. However he would have salted anyway, even on dry pavement, depending on the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Morrow identified an "Incident Report Form" that was prepared in his presence by Blain Christian, the franchisee of the service station in 2006. He believed, and Mr. Christian confirmed, that Mr. Morrow supplied Mr. Christian with the information that Mr. Christian recorded on the form as Mr. Christian was not present when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form, kept in the usual and ordinary course of the defendants' business, and completed by Mr. Christian from information supplied by Mr. Morrow, recorded the date and time of the incident, and included the following as a description of what happened: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Customer slipped on ice when exiting carwash (Bay?) on foot. Hit head + right knee on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the heading, "Emergency and Follow-up Action Taken", Mr. Christian recorded the following information from Mr. Morrow: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Salt already down in area of accident both night before and day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was held to determine the admissibility of statements that Mr. Morrow made to Mr. Christian, but which Mr. Christian did not record. I ruled that under the principled exception to the hearsay rule, the twin requirements of threshold reliability and necessity had been met. I found that Mr. Christian's evidence about the statements met the requirement of threshold reliability, and that it was necessary because Mr. Morrow could not remember the statements he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issue remains the ultimate reliability of Mr. Christian's evidence as to the oral statements Mr. Morrow made to him four years ago about the salting. Mr. Morrow's oral statements to Mr. Christian were that salting had been done the night before, but Mr. Christian did not recall which employee had salted the night before. Mr. Morrow also told Mr. Christian that Mr. Morrow had asked Mr. Mendle, the maintenance man, to put down salt that morning, and Mr. Mendle told Mr. Morrow that he had done so. However, Mr. Christian did not record on the document, and could not remember, whether the salt had been applied by Mr. Morrow, or Mr. Mendle, or both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significant that Mr. Christian agreed he did not record on the form, and could not say, that the area had been salted more than once on the day of the injury. He felt that what was relevant and sufficient to record on the form was that salt was there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did not have a schedule for salting. Salt was put down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based on Mr. Morrow's evidence, that he salted that morning sometime between 5:00 a.m. and 7:00 a.m. However, Mr. Christian did not know whether salt had been applied once or twice that morning. Therefore, I can only find that the area of the exit to the carwash had been salted once at some point between 5:00 a.m. and 7:00 a.m. that morning. Although Mr. Morrow said that in his opinion, the area was dry before the car wash was opened, I accept the plaintiff's evidence that after he fell, he was lying in very cold water on the ground. The plaintiff's fall occurred at 9:30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agree with Mr. Morrow that the patch of ice that he saw where the plaintiff was sitting probably built up after the car wash opened from the accumulation of water from cars leaving the car 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Christian had been the franchisee and operator of this Esso service station since October 2000. He attended about once a week to do the books and make sure everything was operating as it should. On arrival, he would do a quick walk around the premises to check cleanliness, safety and stocking.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Christian said there were risk concerns at the site, including water and gas spills, oil leaks from cars, and specifically, the car wash exit would get a steady supply of water from cars leaving the car wash, so in colder months, there was a risk of ice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he thought salt was insufficient to address the ice problem, then Mr. Christian would shut down the car wash, but this only occurred a couple of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Christian said the defendants had a training program, and he instructed the employees, including Mr. Morrow in 2006, that when it got cold enough for ice to accumulate, or if it was cold enough that it looked as if ice would accumulate at the car wash, they were to salt to prevent the accumulation of ice, especially around the exit to the car wash. This was done by using a scoop and a bucket of salt, and flinging salt on the ground. Salt lowers the freezing temperature of water, and prevents ice from forming. It also provides 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was nothing specific about the timing of salting in the "Worker Orientation Program". Mr Christian told the employees to monitor the situation, use their common sense, and to put down salt if it was cold enough. If it was a cool day, it would be a much cooler night. They were not given a specific temperature at which to do so. They were told to give it the benefit of the doubt, and to apply it liberally around the car wash exit. They were to check it throughout their shifts to ensure it remained on the ground as there was a problem with it washing away from the water from the car 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Christian was satisfied with the maintenance regarding the ice, and in the five years he had operated the station he received no customer complaints, nor did Mr. Morrow complain about staff not addressing the ice problem properly. An Imperial Oil designate did quarterly inspections lasting three to four hours that included a physical inspection of the site. Everything was reviewed, and ice was a regular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discussed above, when the plaintiff slipped and fell, Mr. Christian filled out the incident report based on information given to him by Mr. Morrow, who was working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Under cross-examination, Mr. Christian agreed that the Imperial Oil Site Operation Manual dictated the expectations of how the site should be run, and although there were safety cones at the site, they were not used at the car wash exit. He agreed that he assumed responsibility under the contract for slips and falls that occurred there through neglect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Christian did not accept that the application of salt at the exit of the car wash was insufficient to deal with the accumulation of ice because, as far as he knew, in the cumulative 20 years that he and Mr. Morrow had worked there, there had never been a previous incident similar to that involving the plaintiff. Occasionally, there would be a small patch of ice for which they had a system that consisted of applying salt for traction, and continuously applying salt around the car wash.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service station had signs to warn of a wet floor in the washrooms. Mr. Christian described the signs as inexpensive yellow signs, with a picture of someone slipping. Mr. Christian said there was no heating system under the pavement to keep ice from forming, although such heating systems did exist at other stations. He did not know whether a heating pad could have been placed where the plaintiff's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Christian relied mainly on Mr. Morrow's feedback as to whether there was any ice. Mr. Christian considered Mr. Morrow a trustworthy employee and they had regular meetings at which safety was always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DISCUSSION: </w:t>
      </w:r>
      <w:r>
        <w:rPr>
          <w:rFonts w:ascii="arial" w:eastAsia="arial" w:hAnsi="arial" w:cs="arial"/>
          <w:b/>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is common ground that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applies in the circumstances.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Occupiers'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It is also common ground that the law requires a commercial occupier to take reasonable precautions to protect people against risks that it knows or ought to know exist on its premises, and the standard of care is one of reasonableness, not perfection: see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Trinetti v. Hunter,</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2005 BCCA 549</w:t>
        </w:r>
      </w:hyperlink>
      <w:r>
        <w:rPr>
          <w:rFonts w:ascii="arial" w:eastAsia="arial" w:hAnsi="arial" w:cs="arial"/>
          <w:color w:val="000000"/>
          <w:sz w:val="20"/>
          <w:lang w:val="en-US" w:eastAsia="en-US" w:bidi="ar-SA"/>
        </w:rPr>
        <w:t xml:space="preserve"> at para. 12. An occupier is not expected to be an insurer against all risks: </w:t>
      </w:r>
      <w:r>
        <w:rPr>
          <w:rFonts w:ascii="arial" w:eastAsia="arial" w:hAnsi="arial" w:cs="arial"/>
          <w:i/>
          <w:color w:val="000000"/>
          <w:sz w:val="20"/>
          <w:lang w:val="en-US" w:eastAsia="en-US" w:bidi="ar-SA"/>
        </w:rPr>
        <w:t>Lamont v. Westfair Properties (Pacific) Ltd.,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As the Supreme Court of Canada stated in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Conduct is negligent if it creates an objectively unreasonable risk of harm. To avoid liability, a person must exercise the standard of care that would be expected of an ordinary, reasonable and prudent person in the same circumstances. The measure of what is reasonable depends on the facts of each case, including the likelihood of a known or foreseeable harm, the gravity of that harm, and the burden or cost which would be incurred to prevent the injury. In addition, one may look to external indicators of reasonable conduct, such as custom, industry practice, and statutory or regulatory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concede they knew one of the relevant risks was the formation of ice at the exit to the car wash area, and that the plaintiff slipped on a small patch of ice at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the defendants submit it is clear on the totality of the evidence in this case that the defendants had a reasonable program of maintenance for the salting of the car wash exit to prevent and treat the formation of ice. They say that program was followed on the morning of the slip and fall, so the plaintiff has failed to discharge the burden of proving the defendants failed to meet the standard of care. The defendants contend that reasonableness is not perfection and they were not required to keep constant surveillance of the hazardous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Both parties thoroughly reviewed many cases decided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distinguished those of the opposing party. This exercise was helpful in providing a framework and demonstrating how the courts apply the test to a wide variety of circumstances, but each case presents unique facts to which the law must be applied. Aside from being different on the facts, in most of the cases the defendants did not have a maintenance program for ice in place, or had a program but failed to follow it: </w:t>
      </w:r>
      <w:r>
        <w:rPr>
          <w:rFonts w:ascii="arial" w:eastAsia="arial" w:hAnsi="arial" w:cs="arial"/>
          <w:i/>
          <w:color w:val="000000"/>
          <w:sz w:val="20"/>
          <w:lang w:val="en-US" w:eastAsia="en-US" w:bidi="ar-SA"/>
        </w:rPr>
        <w:t>Warman v. Kamloops Silver Threads Apartment Society</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[1997] B.C.J. No. 1616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Smith v. Shade</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[1994] B.C.J. No. 396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Saunders v. Calgary (City)</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2007 ABQB 743</w:t>
        </w:r>
      </w:hyperlink>
      <w:r>
        <w:rPr>
          <w:rFonts w:ascii="arial" w:eastAsia="arial" w:hAnsi="arial" w:cs="arial"/>
          <w:color w:val="000000"/>
          <w:sz w:val="20"/>
          <w:lang w:val="en-US" w:eastAsia="en-US" w:bidi="ar-SA"/>
        </w:rPr>
        <w:t>. In the case at bar, the defendant did have a maintenance program and followed it -- the issue is whether this was sufficient to meet the standard of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One of the cases relied upon by the plaintiff was helpful. In </w:t>
      </w:r>
      <w:r>
        <w:rPr>
          <w:rFonts w:ascii="arial" w:eastAsia="arial" w:hAnsi="arial" w:cs="arial"/>
          <w:i/>
          <w:color w:val="000000"/>
          <w:sz w:val="20"/>
          <w:lang w:val="en-US" w:eastAsia="en-US" w:bidi="ar-SA"/>
        </w:rPr>
        <w:t>Thomson v. Newfoundland</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(1993), 107 Nfld. &amp; P.E.I.R. 91</w:t>
        </w:r>
      </w:hyperlink>
      <w:r>
        <w:rPr>
          <w:rFonts w:ascii="arial" w:eastAsia="arial" w:hAnsi="arial" w:cs="arial"/>
          <w:color w:val="000000"/>
          <w:sz w:val="20"/>
          <w:lang w:val="en-US" w:eastAsia="en-US" w:bidi="ar-SA"/>
        </w:rPr>
        <w:t xml:space="preserve"> (S.C.), the plaintiff, while exiting a parking lot, slipped on ice which had formed on a stair. The plaintiff's accident was the first of its type on the premises and there had never been any complaints concerning the steps in question. One or more of the workers would have cleared and salted and sanded all the steps and walkways around the building at the start of their shift on that day. Nevertheless, the court found that the defendant had failed to meet the standard of care because the stair in question had a slight depression in which water accumulated, making that stair unusually dangerous. At paras. 35-36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normal and regular salting and sanding of steps and walkways around the Building was adequate for the usual danger that ice and snow presented. That salting and sanding, however, was not adequate to take care of the unusual danger displayed at times by the steps in question and in particular step No. 4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If the Defendant had known of the problem as it ought to have a number of possible things could have been done to correct it, such as, providing for proper drainage, repair of the depression in step No. 4, proper weathering of the steps so that water could drain away quickly, the installation of a handrail, the provision of a warning sign, or even more frequent inspections by its maintenance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this case, as in </w:t>
      </w:r>
      <w:r>
        <w:rPr>
          <w:rFonts w:ascii="arial" w:eastAsia="arial" w:hAnsi="arial" w:cs="arial"/>
          <w:i/>
          <w:color w:val="000000"/>
          <w:sz w:val="20"/>
          <w:lang w:val="en-US" w:eastAsia="en-US" w:bidi="ar-SA"/>
        </w:rPr>
        <w:t>Thomson</w:t>
      </w:r>
      <w:r>
        <w:rPr>
          <w:rFonts w:ascii="arial" w:eastAsia="arial" w:hAnsi="arial" w:cs="arial"/>
          <w:color w:val="000000"/>
          <w:sz w:val="20"/>
          <w:lang w:val="en-US" w:eastAsia="en-US" w:bidi="ar-SA"/>
        </w:rPr>
        <w:t>, the defendants had a system (the intermittent salting of the lot at the employees' discretion) which was adequate for the usual danger that ice presented at the gas station. However, the evidence does not establish that the system was adequately followed the morning of the accident as it is unclear whether the area around the car wash was salted again after Mr. Morrow salted it sometime between 5:00 a.m. and 7:00 a.m. The plaintiff did not arrive at the car wash until about 9:30 a.m. Taking into account the cold weather, the fact the car wash was particularly prone to ice forming quickly, and that there is no evidence that it had been salted for several hours, I find that the system in place was inadequate to address the unusual danger created by the area around the car wash exit which the defendants knew posed a special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Here, there are several critical facts. From Mr. Morrow's evidence, it is clear that water had a tendency to freeze at the exit of the car wash bay when it was cold, and it was a recurrent problem. This area was precisely where the plaintiff fell. The ice in that area could be visible or not, depending on various conditions, including the colour of the ice, and whether the ice was wet, or under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Both Mr. Morrow and Mr. Christian said that when the car wash was busy, the water dripping from the cars as they left the car wash bay would wash away the salt and new ice would form. Employees would check the area and would apply more salt if they found ice. How often they would check for ice and salt was left to their discretion. Mr. Morrow said ice could freshly form within an hour after salt was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is no evidence that salt was applied within an hour before the plaintiff fell. At most, the evidence proves that Mr. Morrow probably applied salt between 5:00 a.m. and 7:00 a.m. when he arrived. The evidence is insufficient to prove that anyone else applied salt after Mr. Morrow did so. After the plaintiff fell, salt was applied to the area. There was ample time for ice to form after Mr. Morrow applied salt, and indeed ice either did form, or was missed in the early morning salting because the evidence is that Mr. Morrow saw a patch of ice after the plaintiff fell in that vicinity.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Morrow, in a forthright manner, said it was possible that spots were missed when salt was applied, the process having been described as one of "flinging" salt.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Although he testified that he and other staff were trained to constantly scrutinize for ice, and if they noticed it to immediately apply salt, there were not enough employees working on the day in question, or, on the evidence, any other day, to carry out constant scrutiny. When the plaintiff fell, Mr. Morrow was in the kiosk doing the cash. It seemed there was a maintenance worker, Mr. Mendle, for a period in the morning, but clearly no one was doing any "constant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Both Mr. Morrow and Mr. Christian knew that the car wash exit was a particular hazard with respect to ice, and that water from dripping cars washed salt away. Mr. Foley was unaware of either of these features of the lot. Mr. Morrow saw on his arrival at work that the area had been salted the night before. He was aware of the risk of ice at the location in question on that day, and applied salt early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was not outside until he got to the service station and had not seen any indication of ice or frost while driving that morning. The expert report shows that there are different temperatures in different parts of the city and it was warmer downtown than on the North Shore that morning. The defendants knew it was cold that morning, and there had been ice on the ground. The plaintiff, on the other hand, did not have the opportunity to acquire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maintained no regular patrol for ice, but left the frequency of patrol for ice to the employees. Mr. Morrow testified that when he did patrol, he occasionally found ice, and then he would apply fresh salt. So the presence of ice would move him to reapply salt. This indicates either that he was not salting enough, or the defendants were not sufficiently addressing the problem. Both Mr. Morrow and Mr. Christian knew that dripping water from cars would wash the salt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short, the washing away of salt by the water dripping from cars leaving the car wash bay, and then freezing, constituted an unusual hazard of which the defendants were aware, but the plaintiff was not. Mr. Morrow knew the ice was hard to see, particularly if it was clear, and covered by water dripping from cars. He saw the ice on which the plaintiff slipped and it was covered by water. Therefore, it was hard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did nothing to warn users of the car wash about the risk of ice. They could easily have put out the orange warning cones that conventionally alert people to risk, or posted readily visible signs warning of the risk of ice. The expense would have been minimal. They could also have improved the drainage to avoid the washing away of the salt, or closed the car wash, as they had done on a couple of occasions before when it was cold enough for ice to form at the known area of risk. The patrol for ice, and salting could have been more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MacLeod v. Yong,</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[1997] B.C.J. No. 2108</w:t>
        </w:r>
      </w:hyperlink>
      <w:r>
        <w:rPr>
          <w:rFonts w:ascii="arial" w:eastAsia="arial" w:hAnsi="arial" w:cs="arial"/>
          <w:color w:val="000000"/>
          <w:sz w:val="20"/>
          <w:lang w:val="en-US" w:eastAsia="en-US" w:bidi="ar-SA"/>
        </w:rPr>
        <w:t xml:space="preserve"> (S.C.) at para. 8, Mr. Justice Burnyeat listed a series of factors that are relevant in considering whether an occupier has fulfilled the duty imposed by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These factors include "whether an unusual danger was present, whether a warning had been provided to the plaintiff, the ease or difficulty and the expense with which the unusual danger could have been remedied, and any prior record of safe usage of the premises by others or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considering whether the defendants have breached their duty to take reasonable care to ensure the plaintiff would be reasonably safe on the premises, I must consider all the circumstances of the case, including: the slip and fall was reasonably foreseeable and the defendants were clearly aware of it; the efforts made by the defendants depended on the judgment of employees who were prone to human error and who were occupied with other duties; and it would have been easy and inexpensive for the defendants to put up a warning sign, or orange cones at the location they knew was particularly hazardous.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While there had been no complaint or incident before, prior safe use does not provide a complete answer because the defendants were so aware of the risk posed by the peculiar nature of the location where the plaintiff slipped and fell, and the remedy of a warning sign or warning cones to alert users of the car wash would have been simple. This does not amount to imposing a standard of perfection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do not accept the defendants' argument that they were required to </w:t>
      </w:r>
      <w:r>
        <w:rPr>
          <w:rFonts w:ascii="arial" w:eastAsia="arial" w:hAnsi="arial" w:cs="arial"/>
          <w:i/>
          <w:color w:val="000000"/>
          <w:sz w:val="20"/>
          <w:lang w:val="en-US" w:eastAsia="en-US" w:bidi="ar-SA"/>
        </w:rPr>
        <w:t>either</w:t>
      </w:r>
      <w:r>
        <w:rPr>
          <w:rFonts w:ascii="arial" w:eastAsia="arial" w:hAnsi="arial" w:cs="arial"/>
          <w:color w:val="000000"/>
          <w:sz w:val="20"/>
          <w:lang w:val="en-US" w:eastAsia="en-US" w:bidi="ar-SA"/>
        </w:rPr>
        <w:t xml:space="preserve"> have a reasonable system of maintenance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xml:space="preserve"> put up warning signs. In </w:t>
      </w:r>
      <w:r>
        <w:rPr>
          <w:rFonts w:ascii="arial" w:eastAsia="arial" w:hAnsi="arial" w:cs="arial"/>
          <w:i/>
          <w:color w:val="000000"/>
          <w:sz w:val="20"/>
          <w:lang w:val="en-US" w:eastAsia="en-US" w:bidi="ar-SA"/>
        </w:rPr>
        <w:t>Saunders v. Calgary (City)</w:t>
      </w:r>
      <w:r>
        <w:rPr>
          <w:rFonts w:ascii="arial" w:eastAsia="arial" w:hAnsi="arial" w:cs="arial"/>
          <w:color w:val="000000"/>
          <w:sz w:val="20"/>
          <w:lang w:val="en-US" w:eastAsia="en-US" w:bidi="ar-SA"/>
        </w:rPr>
        <w:t xml:space="preserve"> which I have already distinguished above, the defendant had a duty to make a path in a gravel parking lot reasonably safe, but did nothing to address the evident presence of ice and snow on the path. The court said the defendant had a duty "to blockade this route or place warning signs advising of the presence of snow and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Counsel for the defendants submits that the use of the word "or" in the court's statement stands for the proposition that only one safety measure is ever required. I do not accept this argument for several reasons. First, it is not clear the court's use of the word "or" in </w:t>
      </w:r>
      <w:r>
        <w:rPr>
          <w:rFonts w:ascii="arial" w:eastAsia="arial" w:hAnsi="arial" w:cs="arial"/>
          <w:i/>
          <w:color w:val="000000"/>
          <w:sz w:val="20"/>
          <w:lang w:val="en-US" w:eastAsia="en-US" w:bidi="ar-SA"/>
        </w:rPr>
        <w:t>Saunders</w:t>
      </w:r>
      <w:r>
        <w:rPr>
          <w:rFonts w:ascii="arial" w:eastAsia="arial" w:hAnsi="arial" w:cs="arial"/>
          <w:color w:val="000000"/>
          <w:sz w:val="20"/>
          <w:lang w:val="en-US" w:eastAsia="en-US" w:bidi="ar-SA"/>
        </w:rPr>
        <w:t xml:space="preserve"> was intended to make the suggested safety precautions mutually exclusive. They are not incompatible. Second, </w:t>
      </w:r>
      <w:r>
        <w:rPr>
          <w:rFonts w:ascii="arial" w:eastAsia="arial" w:hAnsi="arial" w:cs="arial"/>
          <w:i/>
          <w:color w:val="000000"/>
          <w:sz w:val="20"/>
          <w:lang w:val="en-US" w:eastAsia="en-US" w:bidi="ar-SA"/>
        </w:rPr>
        <w:t>Saunders</w:t>
      </w:r>
      <w:r>
        <w:rPr>
          <w:rFonts w:ascii="arial" w:eastAsia="arial" w:hAnsi="arial" w:cs="arial"/>
          <w:color w:val="000000"/>
          <w:sz w:val="20"/>
          <w:lang w:val="en-US" w:eastAsia="en-US" w:bidi="ar-SA"/>
        </w:rPr>
        <w:t xml:space="preserve"> did not involve an area of unusual risk, such as the car wash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 defendants were in a position where they could have reasonably foreseen that someone using their premises might be harmed by slipping and falling on the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was a high risk of ice forming under the conditions of the cold weather, the water dripping off the cars after being through the car wash, and the salt being washed away by the water from the cars. This situation created a high risk in the specific area of the exit to the carwash and the defendants were particularly aware of it. The hazard posed by the ice was reasonably foreseeable in the circumstances and the efforts made by the defendant by way of salting were insufficient to protect against the hazard. It would have been easy for the defendants to put up signs that warned of the risk of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summary, I find the defendants breached their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take reasonable care in the circumstances to see that the plaintiff would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There is no question the plaintiff suffered damages from the defendants' failure to take care, but the next issues to be addressed include whether the plaintiff contributed to his injuries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extent of the damages he suffered, and whether some of those damages were caused by a pre-existing degenerative condition that happened to become symptomatic some time after the plaintiff recovered from his fall, and after the injuries he sustained in it had resolved; and whether the plaintiff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Before damages can be assessed, I must determine whether the plaintiff has proven that the slip and fall caused or contributed to the plaintiff's injury and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legal test for causation in civil cases was discussed at length by Major J.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pp. 466-467: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on a balance of probabilities that the defendant caused or contributed to the injury: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t>
      </w:r>
      <w:r>
        <w:rPr>
          <w:rFonts w:ascii="arial" w:eastAsia="arial" w:hAnsi="arial" w:cs="arial"/>
          <w:i/>
          <w:color w:val="000000"/>
          <w:sz w:val="20"/>
          <w:lang w:val="en-US" w:eastAsia="en-US" w:bidi="ar-SA"/>
        </w:rPr>
        <w:t>Horsley v. MacLaren</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the Supreme Court of Canada affirmed the test for causation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Causation must be decided before damages are assessed, so the first issue is whether the evidence proves that the slip and fall not only caused the plaintiff's dislocated right knee, which is not disputed, but that the slip and fall is also responsible for the plaintiff's current knee symptoms. It is not necessary that the fall be the sole cause or that causation be established to scientific precision. But the plaintiff must prove on a balance of probabilities that the slip and fall was a contributing factor,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each obtained expert reports from highly qualified orthopaedic surgeons who also testified at trial. Dr. Brian Day, called by the defendants, and Dr. Kevin Wing, called by the plaintiff, agreed that the plaintiff suffered a right lateral dislocation of the patella when he fell on February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However, the expert evidence conflicted as to the cause of the plaintiff's ongoing symptoms. Thus, the logic of their opinions and the basis upon which those opinions were founded determines the weight, or value, to be afforded them. I clearly prefer the opinion of Dr. Wing to that of Dr. Day as to the cause of the plaintiff's right knee problems and current symptoms. Dr. Wing's opinion that the plaintiff's knee symptoms from the time of the slip and fall until today are entirely attributable to the slip and fall in question is well supported by the evidence. It accords with my findings of fact based on the evidence. Dr. Day's opinion is not at all helpful because the foundation for his opinion is not based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Wing is an orthopaedic surgeon practicing lower extremity reconstruction, with a subspecialty in foot and ankle surgery. He examined the plaintiff for an hour on June 10,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Wing based his opinion on the assumption that the plaintiff slipped and fell at the gas station, and had immediate, severe right knee pain. The severe pain gradually resolved over a period of months, but the plaintiff has been left with achiness in his anterior knee with prolonged sitting, kneeling and crouching.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his report dated June 10, 2009, Dr. Wing's objective observations were that the plaintiff had a full range of motion, slightly more tenderness in the right knee joint than the left, and audible crepitus in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Wing's opinion was that the slip and fall on February 17, 2006 resulted in a right, lateral patellar dislocation and that this incident is the cause of the plaintiff's symptoms in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 to Dr. Wing, the plaintiff's symptoms will likely continue at their current level with a small risk of developing post-traumatic arthritis which, if it were to develop, would have a significantly negative impact on his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his report, Dr. Wing acknowledged that the plaintiff suffered some remote childhood injury, but noted that the plaintiff had no direct recollection of that injury and no complaints about his right knee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Notably, Dr. Wing reviewed the plaintiff's medical reports, including images of the plaintiff's knee from February 2006 and August 2007, and Dr. Day's reports. These reports did not change Dr. Wing's opinion. In his letter dated February 15, 2010, Dr. Wing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prior to 2006, the only mention of right knee pain was following a minor motor vehicle accident when the family physician notes mild right knee pain. He had numerous other visits with respect to back pain. At no other time does he mention his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defendants urged the court to reject Dr. Wing's opinion that the plaintiff's current symptoms were caused by the slip and fall. The defendants claim instead that the symptoms are the result of a prior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defendants base this claim on the opinion of Dr. Day, an orthopaedic surgeon who examined the plaintiff on November 17, 2009. Dr. Day, in turn, based his opinion on medical reports in which other physicians recorded the plaintiff's childhood injury, and on current images of the plaintiff's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his initial report, Dr. Day stated, "there is mention made of the prior right knee injury as an 11-year-old child. There were apparently no symptoms subsequent to that". However, after reviewing images of the plaintiff's knee, Dr. Day opined in a subsequent letter dated January 19, 2010: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based on both the history and the imaging studies, I believe Mr. Foley had a preexisting predisposition to patellofemoral instability.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he may have suffered some additional mechanical injury in the accident noted above, it is evident that he has some degenerative changes that are of quite longstanding. Therefore, I believe that he may have some episodic complaints in the future. Those complaints would be related to pain and instability in relation to the patelloremoral joint. This joint was, I believe, injured in the accident, but it is likely he would have suffered some problems in the future even in the absence of a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defendants argue that Dr. Day's opinion should be taken to mean that the plaintiff recovered from the injuries sustained in the slip and fall within three months and that his current symptoms are attributable to his alleged pre-existing degenerative osteoarthritis, which may have been caused by his childhood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on the evidence that the childhood knee injury was insignificant. The plaintiff did not require any medical attention, and returned to his usual activities within a couple of days. The knee caused him no further problem whatsoever. The plaintiff simply had no knee symptoms for about 20 years before the slip and fall on February 17, 2006. All his current symptoms were caused by that fall. I do not accept the defendants' theory that an asymptomatic and pre-existing osteoarthritis in the right knee became symptomatic a year or 18 months after the fall, but had nothing to do with the fall, i.e. was not triggered by it. The evidence fails to support such a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Nor does the evidence establish that the slip and fall caused any pre-existing but asymptomatic, degenerative osteoarthritis in the plaintiff's right knee to become symptomatic. That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am satisfied, not just that the plaintiff's slip and fall on February 17, 2006 caused the plaintiff's dislocated patella injury, but also that his continuing symptoms in his right knee are attributable to the slip and fall in question. The accident is clearly a contributing factor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to his current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summary, the defendants' position on causation is not supported by the evidence as I accept it. I clearly prefer the evidence of Dr. Wing over that of Dr. Day because Dr. Wing's opinion is based on the foundation of the facts of the case, as supported by Mr. Strandberg's and Ms. Kennedy's evidence, and follows logic and common sense. There was only one minor childhood knee injury. Also, the plaintiff did not experience a period of only six weeks or three months of right knee symptoms from the dislocation sustained in the February 17, 2006 fall, then experience no symptoms for a year or 18 months, and then have further knee symptoms. The knee symptoms continued from the date of the accident until trial, in varying degrees, but without pause. While they have improved in warmer weather and with the passage of time, and depending on the plaintiff's activities, the plaintiff has not been free of symptoms since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defendants argue that the plaintiff's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his injuries. They say he was contributorily negligent to the extent of 50% because several factors ought to have made him aware of the risk of ice at that location. Despite these factors the plaintiff walked at his normal gait, yet admitted that he could have walked more slowly. He did not adjust his pace, even though the defendants say he was aware of the presence of black ice. Mr. Morrow, on the other hand, used short steps and walked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defendants argue that a high percentage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found because of the obvious likelihood of ice forming at the exit to the car wash on a day that the plaintiff himself described as "crisp" and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Furthermore, the defendants say that Mr. Morrow easily saw the patch of ice, so the plaintiff could also easily see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To resolve this issue, the question to ask is whether the plaintiff failed to take reasonable care for his own safety and whether his failure was one of the causes of the accident: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onus is on the defendant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Dennis v. Gairdner</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2002 BCSC 1289</w:t>
        </w:r>
      </w:hyperlink>
      <w:r>
        <w:rPr>
          <w:rFonts w:ascii="arial" w:eastAsia="arial" w:hAnsi="arial" w:cs="arial"/>
          <w:color w:val="000000"/>
          <w:sz w:val="20"/>
          <w:lang w:val="en-US" w:eastAsia="en-US" w:bidi="ar-SA"/>
        </w:rPr>
        <w:t xml:space="preserve">, at para. 56. A description of what the defendant must prove is set out in </w:t>
      </w:r>
      <w:r>
        <w:rPr>
          <w:rFonts w:ascii="arial" w:eastAsia="arial" w:hAnsi="arial" w:cs="arial"/>
          <w:i/>
          <w:color w:val="000000"/>
          <w:sz w:val="20"/>
          <w:lang w:val="en-US" w:eastAsia="en-US" w:bidi="ar-SA"/>
        </w:rPr>
        <w:t>Shaw v. Storey</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(1991), 53 B.C.L.R. (2d) 257</w:t>
        </w:r>
      </w:hyperlink>
      <w:r>
        <w:rPr>
          <w:rFonts w:ascii="arial" w:eastAsia="arial" w:hAnsi="arial" w:cs="arial"/>
          <w:color w:val="000000"/>
          <w:sz w:val="20"/>
          <w:lang w:val="en-US" w:eastAsia="en-US" w:bidi="ar-SA"/>
        </w:rPr>
        <w:t xml:space="preserve"> (C.A.) at p. 265: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must be proved by a defendant setting up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apart from any duty of care that may be owed by the plaintiff to the defendant, is that the plaintiff "did not in his own interest take reasonable care of himself and contributed, by this want of care, to his own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that the plaintiff was not contributorily negligent. I agree that nothing he saw the morning of February 17, 2006 would lead him to anticipate ice or the risk of ice. He was not outside from the time he left his home in the West End until he arrived at the car wash in North Vancouver. As the Environment Canada Reports show, it was warmer in the West End than at the car wash that morning. Although he acknowledged that he knew of the risk of black ice in the Lower Mainland, there is no evidence as to what the incidence of black ice is, or what the plaintiff thought that incidence is. It is present at some times, and not others, depending on the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saw no frost anywhere on his route that day. It was sunny at the car wash, and not cold when he arrived. He could not see his breath when he got out of his car, and saw no ice or snow in the vicinity. The plaintiff did not think it was below freezing at the time. It probably was below freezing earlier that morning, based on the Environment Canada Reports, but it may not have been at the time of the slip and fall. The plaintiff walked at a normal pace and was not in a hurry. I find his conduct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did take reasonable care for his own safety by walking at a normal pace, and watching where he was going. He had been at this car wash a few times before and had never seen ice there. The plaintiff was wearing New Balance running shoes that were in good condition. He was unaware of the high risk of ice at the location where he fell, and was walking from within the car wash bay into a shaded area. He did not see the ice or the salt. A yellow sign or orange cone would have been an appropriate warning. This is not a case where the plaintiff knew the location was routinely slippery.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defendants suggest that the plaintiff should have walked with shorter steps as Mr. Morrow did. However, Mr. Morrow walked with shorter steps because he was aware of the unusual danger around the car wash, whereas the plaintiff was not. It was a clear day. The plaintiff saw no snow or ice in the area, so there was nothing to alert him to the risk of ice, including no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Having found that the slip and fall of February 17, 2006 was the sole cause of the plaintiff's symptoms after the fall, and continues to be the sole cause of any ongoing right knee symptoms, I turn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Before the slip and fall, the plaintiff had experienced no knee problems at all since a minor incident in 1985 when he was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On November 20, 2005, about two and a half months before the slip and fall, the plaintiff was in a car accident in which he hurt his wrists and back, and sustained a bruise to his knee about an inch in diameter. The pain from the bruise was gone after a day or two. It took a few weeks for his wrists to heal, but he only missed a week of work as he could not type because of wrist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also had surgery for nasal polyps in December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defendants raise as an issue in this trial a childhood knee injury. They rely on an ambulance crew report that indicates that the plaintiff told the ambulance attendant that he had a single prior knee injury 15 years before the slip and fall. The plaintiff explained in his testimony that he was in significant pain, and just guessed at the length of time since the incident. I accept that explanation, as the plaintiff made it clear his memory of the incident was very vague. Had it been more serious, he would have remembered it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clinical notes at the hospital by the attending physician indicate that the plaintiff said he had a history of either a patellar dislocation or subluxation and had none since age 14. The notes are unclear as to whether Mr. Foley told them of a single event or several events. However, I agree with counsel for the plaintiff that there is little difference between the plaintiff's memory at trial that his only previous childhood knee injury occurred at around age 11 or 12, and the note in the hospital record. The medical terminology could easily be the record maker's interpretation of the plaintiff's comment about his previous knee injury, or simply the plaintiff's affirmative answer to a question that used that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himself only had a vague recollection of his prior knee injury. He remembered that he injured his knee once when he was about 11. Although the plaintiff did not remember the actual injury, he recalled being put on a sofa and having ice applied to his knee. He remembered having juice, but no medication. The plaintiff did not recall seeing a doctor after this incident, and was able to play sports normally after about a day, including badminton.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principal evidence about the plaintiff's previous knee injury came from the plaintiff's father, Brian Foley, whose evidence I accept. Mr. Foley was an honest and forthright witness. He is only aware of a single knee injury the plaintiff sustained in 1985 when he was about 11. Mr. Foley remembers being called to the backyard of the family home where his two sons had been playing badminton. He helped the young plaintiff into the house, acting as a "human crutch."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Foley put the plaintiff on the sofa and applied ice that day, and the next. He said the plaintiff was not given any pain medication and was not taken to a doctor or to the hospital. Although there was some swelling of the knee, it resolved within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Foley did not hear about the incident again from his son, and after about two days, the plaintiff was running around again with no limp. He continued to play badminton through high school without any effect. He did not hear from the plaintiff about any further problem since, and never thought of the incident again. He said they did not refer to it as a "dislocation." Although Mr. Foley called this childhood knee incident a "major one off", I interpret his use of that expression as intending to emphasize that the incident stood out as occurring only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Foley could not recall whether the plaintiff had missed school, and said he may have missed a day. He underscored that the incident was trivial and had he thought otherwise, he would have taken his son to the hospital or to see the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There is no history of osteoarthritis on either side of Mr. (Brian) Foley's family. He and his wife are very physically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Christopher Foley, the plaintiff's brother, is three years older than the plaintiff. Although the two lived in the same house until Christopher Foley was between 21 and 23, he could not recall any injury at all to the plaintiff's knee, and did not recall anyone ever talking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records, and any other clinical record that referred to the childhood knee injury are not as reliable as the testimonial evidence from the plaintiff and his father, which I accept. There was only one knee injury in the plaintiff's history (apart from the bruise sustained in the car accident in November 2005), and it was so minor as to be insignificant. I will address the medical evidence below, but I cannot find on the totality of the evidence that the single childhood minor knee injury played any role at all in the plaintiff's current knee symptoms which are the result of the slip and fall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Treatment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most serious injury in the slip and fall was his dislocated right patella (kneecap). He also had a minor scrape on his head and strained wrists and abrasions that were bandaged at the hospital. He took nine days off work as the combined result of his knee and wrist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dislocated kneecap caused the plaintiff excruciating pain. There was profuse swelling and a very large bruise. It was swollen and red for a few weeks or a month or more after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initially required crutches because he could not bear his weight. He also used a brace afterward, and tapered off his use of both the crutches and brace. The evidence as to how long he used both varies somewhat, but is simply a matter of inaccurate recording or memory, and not the plaintiff's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wrist pain lasted a month or two, and he had a very stiff neck with pain for a week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plaintiff stated in his evidence in chief that, on advice of his doctor, he went "a few times" to Burrard Physiotherapy. The physiotherapist gave him some instruction and some exercises to bend his knee while holding on to things, and lifting his leg with a pillow on the knee. He was told to ice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did the exercises at home for quite a long time. He did the knee raising for several months and the slow leg drop for a very long time, perhaps six months or more. There was gradual improvement in the strength of the leg. He said he used crutches for about a month, and the knee brace day and night for a month, then weaned off it over six or seven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After a month when he went off crutches, the knee had improved but was still painful, at 50-60 out of 100 with 100 being the most extreme pain. Although the June 15, 2006 clinical record from his general practitioner says "sports injury", that was incorrect as there was nothing except the knee dislocation then. He had not been playing any sports. He had recently gained weight as the record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summer of 2006, the knee was still very sore, like a constant throb. From the summer of 2006 until December 2006, the plaintiff's knee was getting stronger and he was doing the recommended exercises. It still hurt and was stiff. Also, if he put any pressure on it when walking around, it felt unstable, as if the kneecap would slip out, but it did get stronger and better over that summer to December 2006. He was able to put weight on it moving into the summer, fall and Christmas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the knee improved, he could always feel some pain there. He would have to stop what he was doing when a twinge of pain made it feel as though the knee was moving off to the right, out of alignment. This would occur more frequently when he walked downhill or downstairs. The knee was always sore, so the plaintiff did not resume much of his walking in 2006. He would take short walks later in 2006, and he did not go on vacation outside the city as he did not feel well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knee pain, while gradually abating, had essentially plateaued by the spring of 2007. It was getting stronger and better, but he still felt pain and instability in the right knee in the spring of 2007. He saw his doctor in the spring and summer of 2007 and the doctor recommended he see a specialist, Dr. Forsyth, at the McGavin Clinic at UBC.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August 2007, Dr. Forsyth noted then that the pain was rare but there was occasional stiffness. The plaintiff had difficulty kneeling on the right knee, and his symptoms were worse in cold weather. He described his childhood knee injury to Dr. Forsyth as he did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Forsyth recommended exercises called "drop squats" which the plaintiff performed. She also said, "light spinning on a bike is a great way to get a cardio workout." The plaintiff did buy an exercise bike and used it for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knee was x-rayed right after the fall, and then again 18 months later in August 2007. Only the August 2007 x-ray had a "skyline" view of the patella. The clinical record from the plaintiff's visit to the walk-in clinic where he attended and usually saw Dr. French, indicates that the right knee and x-ray results were discussed, but has no comment on the nature of the discussion. The record says he has very few symptoms, which accords with Dr. Forsyth's report, but it does not record what those symptoms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the winter of 2007, the plaintiff estimated that his pain was intermittently as severe as 30-40 on a scale where 100 is the most extreme pain. However, on some days there was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summer of 2008, the plaintiff's symptoms improved again and he noticed fewer symptoms. The pain ranged from nothing to 20 out of 100, or quite modest discomfort. However, knee stamina for walking and standing had not improved. Sitting for prolonged periods made his knee ache. He also noticed increased joint sounds in his knee, especially when climbing stairs. The plaintiff was forthright in admitting that he had some such sounds in both knees before the slip and fall, but after it, he noticed increased joint sounds in his right knee which he still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complained to his general practitioner who noted right knee crepitus.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defendants argue that the plaintiff's failure to produce Dr. French, the plaintiff's treating physician at the walk-in clinic, ought to give rise to an 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32, Madam Justice Saunders made the following remark: "It seems to me that the tactic of asking for an adverse inference is much over-used in today's legal environment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Further, at para. 33, Saunders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today, a proliferation of "walk-in" medical clinics where the role of the "walk-in" clinic physician may be more limited than was the role of a family physician in 1964. Further, even people who have a family doctor may attend one or more such clinics as a matter of convenience, but still rely upon their family physician for core medical advice and treatment. The proposition stated by Mr. Justice Davey does not anticipate this present model of medical care. Likewise, the discovery process available to both sides of a lawsuit is not now as it was in 1964 when, in explaining his view on the need to call all treating physicians, Mr. Justice Davey referred to the professional confidence between a doctor and the patient. Today, the free exchange of information and provision of clinical records through document discovery raises the possibility that an adverse inference may be sought in circumstances where it is known to counsel asking for the inference that the opinion of the doctor in question was not adverse to the opposite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some cases, the absence of evidence or a report from a treating physician might give rise to an adverse inference against the plaintiff. In this case, however, I am not prepared to draw an adverse inference. Instead I prefer to decide this case on the evidence (or lack thereof) before the court. There is an insufficient foundation on which to draw the suggested adverse inference. I take particular note of plaintiff's counsel's futile requests of Dr. French to produce a medical legal report, that Dr. French was not a specialist but a walk-in clinic physician, and that it was open to the defendants to call Dr. French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real issues in assessing the plaintiff's injury are how long the pain lasted, how severe it was, and how the plaintiff's knee feels now. The objective evidence is that the plaintiff did not suffer a permanently disabling injury; he is left with trouble walking downhill and downstairs; some cracking (crepitus) when walking uphill or upstairs; and chronic low level pain (described as zero to 20 out of 100), which tends to be exacerbated by prolonged sitting or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Impact on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Plaintiff's counsel summarized, and I accept, the plaintiff's present symptoms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low level pain in his knee after sitting or standing;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instability of his kneecap when walking downhill and downstairs;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sitting, walking and standing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Before the slip and fall, the plaintiff was an active walker. He hiked sometimes and walked the seawall in Vancouver at least weekly.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also has a hobby making large mascot character costumes that requires crouching, kneeling and crawling around on the floor. He stays fit, conditioned, and maintains a healthy weight for his height.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gained weight after the fall because he could not walk as much or as far as before the fall. He weighed about 200 pounds before it, but gained to about 235 pounds before falling to his current weight of 225 pounds. His weight had not varied much over many years before the fall in 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and Mr. Strandberg have travelled extensively together, going on long car drives, hiking, and exploring cities by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fall of 2007, the plaintiff noticed while on holiday with Mr. Strandberg, that he had trouble doing any extended walking and standing as his knee became stiff and sore after one and a half to two hours of such activity. Mr. Strandberg confirmed this problem. He said that before the incident he was the one asking for breaks from walking on holidays and it was he who struggled to keep up on the seawall. Now it is the plaintiff who is slower and asks for breaks after one and a half to two hours of walking 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the fall of 2008, the plaintiff and Mr. Strandberg travelled to the east coast. On that trip, the plaintiff noticed great difficulty driving for more than four or five hours. They had to take breaks for him to stretch his leg. This had not been a problem before the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Ms. Patricia Kennedy is one of the plaintiff's co-workers at ICBC, where the two have sat side by side for approximately two or three years. Ms. Kennedy testified that since his slip and fall, the plaintiff often elevates his right leg on a wastebasket and rubs his knee. She and the plaintiff also spend some time together outside the office, often walking together to grab a meal. She said he walks "at a normal pace" going uphill, but coming back downhill, he walks "about 25%" slower.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No damages are recoverable for any loss that the plaintiff could have avoided through reasonable action: </w:t>
      </w:r>
      <w:r>
        <w:rPr>
          <w:rFonts w:ascii="arial" w:eastAsia="arial" w:hAnsi="arial" w:cs="arial"/>
          <w:i/>
          <w:color w:val="000000"/>
          <w:sz w:val="20"/>
          <w:lang w:val="en-US" w:eastAsia="en-US" w:bidi="ar-SA"/>
        </w:rPr>
        <w:t>British Columbia v. Canadian Forest Products Ltd.</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2004 SCC 38</w:t>
        </w:r>
      </w:hyperlink>
      <w:r>
        <w:rPr>
          <w:rFonts w:ascii="arial" w:eastAsia="arial" w:hAnsi="arial" w:cs="arial"/>
          <w:color w:val="000000"/>
          <w:sz w:val="20"/>
          <w:lang w:val="en-US" w:eastAsia="en-US" w:bidi="ar-SA"/>
        </w:rPr>
        <w:t xml:space="preserve"> at para. 106. To demonstrate a failure to mitigate, the defendant must prove on a balance of probabilities that the plaintiff did not act reasonably to reduce his loss. This is a question of fact, and the plaintiff is not held to a high standard of conduct, but only that which a reasonable person would do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defendants submit that the plaintiff failed to mitigate his damages because he "discharged himself from physiotherapy treatment" and did not perform the strengthening exercises he was prescribed. Therefore, his damages should be reduced. The defendants base their position on Mr. Strandberg's evidence that the plaintiff only did one exercise and some leg raises, as opposed to the multiple exercises prescribed by his physiotherapist, Dr. Forsyth, Dr. Wang and Dr.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However, the defendants failed to prove that had the plaintiff completed six weeks of physiotherapy rather than doing his own exercises his injury would have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find that, while he did not complete his physiotherapy, the plaintiff was diligent in doing his exercises at home. The plaintiff testified, and confirmed on cross-examination, that he did knee raises and slow leg drops for around six months after the incident. The plaintiff also testified that, while on vacation, he did squats and leg lifts with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summary, I find that the plaintiff acted reasonably and took all the necessary steps in order to mitigate his loss. The defendants have not met the burden of proof placed upon them to prove a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There are a number of factors that courts must take into account when assessing this type of claim.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outlined the factors to consider,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defendants submit that, if I do not accept Dr. Day's evidence that the plaintiff's current symptoms are the result of a pre-existing injury, the appropriate range for non-pecuniary damages based on case law is between $10,000 and $15,000. However, I agree with plaintiff's counsel that the cases relied upon by the defendants are all distinguishable on their facts for various reasons which are relevant to the factors I must consider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For example, in </w:t>
      </w:r>
      <w:r>
        <w:rPr>
          <w:rFonts w:ascii="arial" w:eastAsia="arial" w:hAnsi="arial" w:cs="arial"/>
          <w:i/>
          <w:color w:val="000000"/>
          <w:sz w:val="20"/>
          <w:lang w:val="en-US" w:eastAsia="en-US" w:bidi="ar-SA"/>
        </w:rPr>
        <w:t>McElroy v. Shopping Centres Group</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2000 BCPC 12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Kemp v. Zellers Inc.</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2008 BCPC 267</w:t>
        </w:r>
      </w:hyperlink>
      <w:r>
        <w:rPr>
          <w:rFonts w:ascii="arial" w:eastAsia="arial" w:hAnsi="arial" w:cs="arial"/>
          <w:color w:val="000000"/>
          <w:sz w:val="20"/>
          <w:lang w:val="en-US" w:eastAsia="en-US" w:bidi="ar-SA"/>
        </w:rPr>
        <w:t xml:space="preserve">, the plaintiffs' symptoms resolved within months of the injury. In </w:t>
      </w:r>
      <w:r>
        <w:rPr>
          <w:rFonts w:ascii="arial" w:eastAsia="arial" w:hAnsi="arial" w:cs="arial"/>
          <w:i/>
          <w:color w:val="000000"/>
          <w:sz w:val="20"/>
          <w:lang w:val="en-US" w:eastAsia="en-US" w:bidi="ar-SA"/>
        </w:rPr>
        <w:t>Cameron v. Deering</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[1999] B.C.J. No. 275</w:t>
        </w:r>
      </w:hyperlink>
      <w:r>
        <w:rPr>
          <w:rFonts w:ascii="arial" w:eastAsia="arial" w:hAnsi="arial" w:cs="arial"/>
          <w:color w:val="000000"/>
          <w:sz w:val="20"/>
          <w:lang w:val="en-US" w:eastAsia="en-US" w:bidi="ar-SA"/>
        </w:rPr>
        <w:t xml:space="preserve"> (S.C.), the plaintiff was only 11 years old at the time of the injury, while in </w:t>
      </w:r>
      <w:r>
        <w:rPr>
          <w:rFonts w:ascii="arial" w:eastAsia="arial" w:hAnsi="arial" w:cs="arial"/>
          <w:i/>
          <w:color w:val="000000"/>
          <w:sz w:val="20"/>
          <w:lang w:val="en-US" w:eastAsia="en-US" w:bidi="ar-SA"/>
        </w:rPr>
        <w:t>Principe v. Canada Safeway Ltd.</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[1990] B.C.J. No. 1219</w:t>
        </w:r>
      </w:hyperlink>
      <w:r>
        <w:rPr>
          <w:rFonts w:ascii="arial" w:eastAsia="arial" w:hAnsi="arial" w:cs="arial"/>
          <w:color w:val="000000"/>
          <w:sz w:val="20"/>
          <w:lang w:val="en-US" w:eastAsia="en-US" w:bidi="ar-SA"/>
        </w:rPr>
        <w:t xml:space="preserve"> (S.C.), the plaintiff was 78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The plaintiff seeks non-pecuniary damages in the range of $50,000-$60,000 based on the following authorities: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2009 BCSC 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2009 BCSC 1682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MacIntyre v. Pitt Meadows Secondary School</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2010 BCSC 256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Hartman v. Dias</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2006 BCSC 478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Michal v. Begg</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2010 BCSC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the court awarded $80,000 in non-pecuniary damages to a plaintiff who suffered a knee injury resulting in chronic pain. However, in that case the plaintiff's pain significantly impaired his ability to function at home and at work, and had a more severe impact on quality of life than that suffered by Mr. Foley.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Mariano v. Campbell</w:t>
      </w:r>
      <w:r>
        <w:rPr>
          <w:rFonts w:ascii="arial" w:eastAsia="arial" w:hAnsi="arial" w:cs="arial"/>
          <w:color w:val="000000"/>
          <w:sz w:val="20"/>
          <w:lang w:val="en-US" w:eastAsia="en-US" w:bidi="ar-SA"/>
        </w:rPr>
        <w:t>, the plaintiff claimed for damages arising from a low velocity motor vehicle collision. Notably, Madam Justice Loo held at paras. 48-49 that the plaintiff's underlying arthritis was asymptomatic before the accident and there was no evidence that it could have become symptomatic but for the accident. The court awarded $30,000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Hartman v. Dias</w:t>
      </w:r>
      <w:r>
        <w:rPr>
          <w:rFonts w:ascii="arial" w:eastAsia="arial" w:hAnsi="arial" w:cs="arial"/>
          <w:color w:val="000000"/>
          <w:sz w:val="20"/>
          <w:lang w:val="en-US" w:eastAsia="en-US" w:bidi="ar-SA"/>
        </w:rPr>
        <w:t>, the plaintiff suffered bruising and strained tendons in her knee resulting from a motor vehicle accident. She was able to resume her normal activities after some weeks, but was plagued with chronic discomfort of variable pain after prolonged standing and movement at work, and sensitivity to touch at the injured area, much like the plaintiff in this case. However, she also suffered from anxiety and self-consciousness. The court awarded $30,000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damages awarded in each case are specific to the particular facts. In this case, the plaintiff has suffered, and continues to suffer chronic pain and loss of enjoyment of life. His condition is likely to remain stable, although there is a risk that he may develop post-traumatic arthritis in the future, which could have further negative impact on his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Based on my findings and upon reviewing the cases, I find an award of non-pecuniary damages of $40,000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evidence was clear that the plaintiff missed nine days of work attributable to the accident, and there is evidence as to his income per hour and day. He earned $32.50 per hour, and worked 7.83 hours per day. Therefore, his entitlement to compensation for past loss of income is $2,294.50.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Although he was paid wage replacement benefits out of his sick bank, those constitute "collateral benefits" under a collective agreement and are not deductible from his claim: </w:t>
      </w:r>
      <w:r>
        <w:rPr>
          <w:rFonts w:ascii="arial" w:eastAsia="arial" w:hAnsi="arial" w:cs="arial"/>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the recent case of </w:t>
      </w:r>
      <w:r>
        <w:rPr>
          <w:rFonts w:ascii="arial" w:eastAsia="arial" w:hAnsi="arial" w:cs="arial"/>
          <w:i/>
          <w:color w:val="000000"/>
          <w:sz w:val="20"/>
          <w:lang w:val="en-US" w:eastAsia="en-US" w:bidi="ar-SA"/>
        </w:rPr>
        <w:t>Dhaliwal v. Loong</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2010 BCSC 612</w:t>
        </w:r>
      </w:hyperlink>
      <w:r>
        <w:rPr>
          <w:rFonts w:ascii="arial" w:eastAsia="arial" w:hAnsi="arial" w:cs="arial"/>
          <w:color w:val="000000"/>
          <w:sz w:val="20"/>
          <w:lang w:val="en-US" w:eastAsia="en-US" w:bidi="ar-SA"/>
        </w:rPr>
        <w:t>, Madam Justice Russell reviewed the current law on loss of future earning capacity, at para. 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British Columbia Court of Appeal has recently restated the principles a court must consider in determining awards for loss of future earning capacity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Madam Justice Garson, speaking for a unanimous Court, made the following comments at para. 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that there is a real and substantial possibility of a future event leading to an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as noted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at para. 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 The claimant bears the onus to prove at trial a substantial possibility of a future event leading to an income loss, and the court must then award compensation on an estimation of the chance that the event will occur: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w:t>
      </w:r>
      <w:hyperlink r:id="rId131"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There are two questions to be addressed in considering this claim for loss of future earning capacity. First, has the plaintiff's earning capacity been impaired to any degree by his injury? If so, what is the value of that impairment of a capital asset? What is being compensated is not lost projected future earnings but the loss or impairment of earning capacity as a capital asset. See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position is that he is entitled to $15,000 to $20,000 for loss of future earning capacity, on the basis that the medical evidence suggests a future risk of osteoarthritis which could eventually become disabling and require knee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Plaintiff's counsel also points to the fact that the plaintiff's hobby of building large mascot puppets is hampered by his difficulty kneeling on his injured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Dr. Wing's medical evidence as to future risk to the plaintiff was that the plaintiff's symptoms will likely continue at their current level with a small risk of developing post-traumatic arthritis which, if it were to develop, would have a significantly negative impact on his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Although the plaintiff's injury interferes with his hobby of building mascots, I find that the small risk of developing post-traumatic arthritis arising from the injury is insufficient to warrant an award under this head of damages. The plaintiff's injury does not interfere with his current occupation, and the evidence does not support a finding that there is a real and substantial possibility of a future event leading to an income loss. </w:t>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test for determining the appropriate award under the heading of cost of future care, it may be inferred, is an objective one based on medical evidence: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a case such as this, where the plaintiff will continue to lead basically the same life as he would have led had he not been injured with the aid of additional assistance and physical facilities, the "additional expense" approach to calculating the future cost of care is preferable: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 80. This approach entails calculating the cost of the extra assistance and facilities which the plaintiff will require.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plaintiff claims $1,450 for the cost of future care, which includes a gym membership as recommended by the plaintiff's physicians, as well as the cost of a kinesiologist to provide exercise instruction for one month, after which the plaintiff could carry on independently at the gym and at home. I find this to be an appropriate amount based on the kinesiologist's fees, which the defendants did not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also claims special damages for costs incurred as a result of the slip and fall, which included: physiotherapy and medical treatment; taxi fare; ambulance bill; knee brace and tensor wrap; prescription medication; doctors' notes; and replacement trousers. On the evidence, I find that the special damages were reasonably incurred and allow this claim in the amount of $1,776.77.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summary, I make the following awards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$2,294.50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$1,776.77</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92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$45,521.27</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parties may speak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A.C.J.S.C.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Reasons for Judgment issued June 10, 2010, it has been brought to my attention that there is an error in paragraph 10. This paragraph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 assess non-pecuniary damages at $40,000, nine days of lost income at $2,294.50, cost of future care at $1,450, and special damages at $1,776.77. I make no award for the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A.W. MacKENZIE A.C.J.S.C.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6" style="position:absolute;z-index:251763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Gill v. Huber, [2020] B.C.J. No. 557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P.K. Shergill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3-7, 10-12, November 7-8,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M163174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Narrinder Kaur Gill, Plaintiff, and Mark Steven Huber, South Coast British Columbia Transportation Authority a.k.a. TransLink, Coast Mountain Bus Company Ltd. a.k.a. Coast Mountain BusLink Company Ltd., Jane Doe or John Doe, ABC Company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(205 paras.)</w:t>
      </w:r>
    </w:p>
    <w:p>
      <w:pPr>
        <w:jc w:val="both"/>
        <w:rPr>
          <w:rFonts w:ascii="arial" w:eastAsia="arial" w:hAnsi="arial" w:cs="arial"/>
          <w:sz w:val="20"/>
          <w:lang w:val="en-US" w:eastAsia="en-US" w:bidi="ar-SA"/>
        </w:rPr>
      </w:pPr>
      <w:bookmarkStart w:id="12" w:name="Counsel_3"/>
      <w:bookmarkEnd w:id="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 Rana, S.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Huber, South Coast British Columbia Transportation Authority a.k.a. TransLink, Coast Mountain Bus Company Ltd. a.k.a. Coast Mountain BusLink Company Ltd.: T.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ICBC, Jane/John Doe, and ABC Company: H. Dinh.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 w:name="Judgment_3"/>
      <w:bookmarkEnd w:id="13"/>
      <w:r>
        <w:pict>
          <v:line id="_x0000_s1038" style="position:absolute;z-index:251713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Pre-Accident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Anxiety and depression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Foot Pain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Post-Accident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Expert Evidence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injuries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Dr. Armstrong</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Dr. Horlick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Injuries</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Dr. Dahi</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Dr. Levin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Collateral Evidence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Ms. Dial</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Mr. Dhaliwal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PAST INCOME LOSS AND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Past Income Loss and Loss of Overtime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IMPAIRMENT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 w:name="P.K. SHERGILL J."/>
            <w:bookmarkEnd w:id="14"/>
            <w:r>
              <w:rPr>
                <w:rFonts w:ascii="arial" w:eastAsia="arial" w:hAnsi="arial" w:cs="arial"/>
                <w:b/>
                <w:color w:val="000000"/>
                <w:sz w:val="30"/>
                <w:lang w:val="en-US" w:eastAsia="en-US" w:bidi="ar-SA"/>
              </w:rPr>
              <w:t>P.K. SHERGILL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Narrinder Kaur Gill, is 63 years old. She seeks damages for injuries sustained on August 15, 2012 (the "accident"), while she was a passenger on a transit bus (the "bus") operated by the defendant, Mark Steven Huber. In addition to damages for pain and suffering, Ms. Gill claims for past income loss, impairment of future earning capacity and housekeeping capacity, cost of future care, and her out-of-pocket expenses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Mr. Huber was an employee of the defendant, Coast Mountain Bus Company Ltd., also known as Coast Mountain Buslink Company Ltd. ("Coast Mountain"). The bus was owned by the defendant, South Coast British Columbia Transportation Authority, also known as TransLink ("TransLink") (Coast Mountain and TransLink are collectively referred to as the "Bus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Insurance Corporation of British Columbia ("ICBC") is named as a nominal defendant, pursuant to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is no dispute that at all material times, Mr. Huber was operating the bus with the consent of the Bus Defendants. There is also no dispute that Coast Mountain is vicariously liable for his actions. However, Mr. Huber and the Bus Defendants deny liability, arguing that the accident occurred due to the actions of an unidentified driver, and not Mr. Huber's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Alternatively, the Bus Defendants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Gill. They also dispute the extent of Ms. Gill's injuries, loss, and damages, and argue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ICBC denies that an unidentified driver was wholly or partially responsible for the accident, and argues that the accident was due entirely to Mr. Huber's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which Mr. Huber and the Bus Defendants are 100% liable. Alternatively, ICBC submits that Ms. Gill's claim against ICBC as a nominal defendant should be dismissed as she has not complied with the provisions of s. 24(5)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issues for my determination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liable for the accident?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 unidentified driver was wholly or partially responsible for the accident, has the plaintiff complied with the provisions of s. 24(5)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 for her injuries sustained in the accident?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accident-related injuries, loss or damages attributable to pre-existing injuries or conditions?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her damages?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non-pecuniary damages, special damages, loss of income and/or earning capacity (past and future), costs of future care and loss of housekeeping capacity? If so,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15, 2012, Ms. Gill boarded a transit bus heading eastbound on 49th Avenue in Vancouver, British Columbia. 49th Avenue is a main corridor which is often used as a bus route. The near-collision resulting in the accident occurred around after 8:00pm at the intersection of 49th Avenue and Knight Street ("the intersection"). Traffic was light. The curb lane on 49th Avenue had parked cars. There was a marked crosswalk on the near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Huber was driving along 49th Avenue on a familiar bus route. As he approached the bus stop at Sherbrooke Street, he noticed an unidentified driver in front of his bus. At this point, Mr. Huber was three blocks away from the intersection of 49th Avenue and Knight Street, and travelling the speed limit, which was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Huber continued to drive at the speed limit as he approached Culloden Street. By now, he was one block away from the Knight Street intersection. There were no obstructions blocking his view, and he could see up to 1.5 blocks ahead on 49th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Mr. Huber approached the intersection of 49th Avenue and Knight Street, he noticed that the unidentified vehicle was still in front of him. Mr. Huber anticipated that the green traffic light ahead was going to change colour, and started decelerating the bus. To effect this, he removed his foot from the accelerator, and hovered his foot over the brake. The bus slowed down to 40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Mr. Huber got closer to the intersection, the traffic light at Knight Street turned yellow. According to Mr. Huber, the unidentified vehicle stopped suddenly. To avoid a collision, Mr. Huber quickly applied the brakes, bringing his bus to an abrupt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Gill did not see the unidentified vehicle. She was "minding [her] own business" and otherwise not paying attention to her surroundings. Ms. Gill was seated in seat number three, which was the first forward-facing window seat on the driver's side. The bus was not equipped with any seatbelts, and there was no handhold for the plaintiff to hold onto. There was a narrow ledge along the window to Ms. Gill's left side. Ms. Gill said she might have had her hand on the ledge. The sudden jolt caused Ms. Gill to fall off her seat to the floor of the bus, her arms pinned underneath her. A female passenger fell down next to Ms.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Huber testified that after applying the brakes, he told the passengers to "hang on". He asked if everyone was "ok" or if anyone was injured. In his brief backward glance towards the passengers, he saw a passenger on the ground in the forward facing seats, and heard someone saying that a person had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Mr. Huber was still in the lane of traffic, he turned his attention to the road and waited for the light to turn green. He then drove the bus to the bus stop on the other side of Knight Street. Ms. Gill was still on the floor of the bus when Mr. Huber drove it to the bus stop, though by this time she had freed her arms and was aiding the other fallen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parking the bus at the bus stop, Mr. Huber assessed the situation and called for an ambulance. The ambulance crew attended to the female passenger. Mr. Huber's supervisor came to the scene, and Ms. Gill told him in Mr. Huber's presence that she had injured her knee in the accident. After remaining at the scene for a short period, Ms. Gill boarded another bus and got off at a bus stop close to her home. She walked the remaining few blocks to her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Both the plaintiff and ICBC rely on ss. 144 and 162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Section 144 prohibits careless driving. Section 162 stipulates that a driver cannot follow another vehicle too closely.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parties do not dispute that a following driver must allow sufficient distance between her/himself and the vehicle in front to stop safely in the event of sudden or unanticipated stops ahead of her/him: </w:t>
      </w:r>
      <w:r>
        <w:rPr>
          <w:rFonts w:ascii="arial" w:eastAsia="arial" w:hAnsi="arial" w:cs="arial"/>
          <w:i/>
          <w:color w:val="000000"/>
          <w:sz w:val="20"/>
          <w:lang w:val="en-US" w:eastAsia="en-US" w:bidi="ar-SA"/>
        </w:rPr>
        <w:t>Tchir v. South Coast British Columbia Transportation Authority</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2014 BCSC 1119</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Benavides v. Insurance Corporation of British Columbia</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 xml:space="preserve"> at para. 17, Justice Fenlon summarized the principles concerning the duty of care and onus of proof where a passenger is injured on a bus. They are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fact that a passenger is injured while riding on a public carrier does not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burden of proving on a balance of probabilities that the defendant breached the standard of care owed to the plaintiff.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plaintiff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practical terms the burden shifts to the defendant to answer the case against the defendant and to show that the defendant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well settled on the authorities that the standard of care owed by a defendant bus driver to a plaintiff passenger is a high one. The standard of care is determined objectively, having regard to the conduct or behaviour that would be expected of a reasonably prudent bus driver in the same circumstances that the defendant finds himself or herself. In determining whether the standard of care has been breached, the court is to take into account the experience of the average bus driver, and anything the defendant driver knew or should have known: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at paras. 15-17.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It is not of itself a breach of the standard of care for a bus driver to stop abruptly. The court must consider the manner of the stop, the reason for its suddenness, and assess whether, in all the circumstances, the defendant's conduct was substandard when measured against the standard expected of a reasonably prudent driver: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on liability came from four witnesses: Ms. Gill, Mr. Huber, Edmund Armstrong, and Bob Legace. Neither Mr. Armstrong nor Mr. Legace witnessed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Huber joined Coast Mountain in June 2008 after completing a six-week training program. Mr. Huber has been employed as a full-time bus driver with Coast Mountain since then. Mr. Huber was the only witness who testified as to the existence of an unidentified driver. Mr. Huber did not obtain the licence plates of the unidentified vehicle, nor does he know what kind of vehicle it was. The unidentified vehicle was the only vehicle between the bus and the intersection, and was at or inside the crosswalk when it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Huber testified that it would have taken him one bus length (40 feet) to bring the bus to a full stop. After the near collision, approximately three feet of space remained between the front of the bus and the rear of the unidentified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Huber admitted in cross-examination that he was following too closely to the vehicle in front of him. He also conceded that his braking action was aggressive, and that people could have fallen out of their seats when he braked, given his speed and the distance remaining for him to stop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Gill testified that the braking occurred without warning. She did not hear any screeching of tires or horn honking prior to the near collision. Nor did she hear Mr. Huber call out to the passengers to warn them. Under cross-examination, Mr. Huber admitted that when operating a bus, the driver is required to give a safety warning to passengers, such as to "hang on" or "watch your step". Mr. Huber admitted that he did not warn the bus passengers before applying the brakes abruptly.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Armstrong is a TransLink instructor who testified on behalf of the plaintiff. He gave evidence about the training that new transit operators are required to undergo. Mr. Armstrong did not train Mr. Huber, nor was he called to testify as an expert witness on the standard of care of transit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Mr. Armstrong's evidence that all new transit operators must undergo 30 days of training. Bus drivers at Coast Mountain are trained using the Smith System Driver Guide. The Smith system teaches bus drivers to maintain a distance of one second for every 10 feet of vehicle length for speeds up to 40mph (64km/hr). Under this training module, the minimum following distance for a 40-foot vehicle travelling at 30mph (48 km/hr) is four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it was his evidence that all training instructors at Coast Mountain teach the Smith System, Mr. Armstrong conceded that he did not have direct knowledge of the specific training that Mr. Huber received when he joined Coast Mountain. He agreed that individual instructors may have their own interpretation of the Smith System when training operators.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Legace is employed as an incident analyst at Coast Mountain. He prepared an Incident Analysis Report following the near collision in which he concluded that the near-collision incident was "preventable". Mr. Huber agreed with the contents of the Incident Analysis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Having regard to the whole of the evidence, I conclude that Mr. Huber did not meet the standard of care that expected of a reasonably prudent bus driver in the circumstances, and is thus liable for the accident. In arriving at this conclusion, I have relied primarily on the circumstances of the near accident, as well as Mr. Huber's own evidence. I have placed little weight on the evidence of Mr. Legace and Mr. Armstrong. As noted, neither of them had any direct knowledge of the events in question, and neither was qualified as an expert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Bus Defendants argue that the plaintiff needs to call expert evidence on the standard of care expected of bus drivers to establish liability against Mr. Huber. I disagree. Where, as in here, the bus driver has admitted the elements required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that admission is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find that Mr. Huber could have prevented the sudden braking maneuver resulting in the accident, had he exercised due care and attention. By his own admission, Mr. Huber was driving too closely to the vehicle ahead of him, requiring him to brake "aggressively" to bring the bus to a stop. In doing so, Mr. Huber breached the standard of care that was expected of him. In anticipation of the light changing, Mr. Huber should have put further distance between himself and the vehicle in front of him. His failure to do so was negligent, and contravened s. 162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is not a case of the unidentified driver driving erratically, making a sudden lane change into Mr. Huber's lane of travel, or otherwise creating a dangerous situation. The unidentified driver braked for a yellow light that Mr. Huber knew had previously been stale green. There was nothing unusual or unexpected about this set of events. Had Mr. Huber not been following so closely he would have had enough time to safely stop the bus. I conclude that the actions of the unidentified driver do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also unable to find any actions or inactions of Ms. Gill that contributed to her injuries. The bus was not equipped with any seatbelts, there was no handhold for Ms. Gill to hold onto, and the braking happened without warning. Mr. Huber was aware that the sudden braking would cause some passengers to fall such that it was important to warn them. Mr. Huber's warning to the passengers after he had already braked came too late. In failing to provide the passengers with a timely warning, Mr. Huber deprived Ms. Gill of the opportunity to brace herself to try to prevent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Mr. Huber was solely responsible for the accident, I conclude that Mr. Huber and the Bus Defendants are wholly liable for the near collision. The action against ICBC, John Doe, Jane Doe, and ABC Company,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Given my findings on liability, I do not need to address the s. 24(5)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argument advanced by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Gill was 56 years old at the time of the accident and 62 years old by the trial date. She is a single mother of three adult children and five grandchildren. She resides by herself in Vancouver. The plaintiff has a son and daughter who live in the Metro Vancouver area, and a daughter who resides in Newfoundland.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Gill was born in Punjab, India, and immigrated to Canada at the age of eight. She grew up in British Columbia, and graduated from high school around 1974. Ms. Gill married shortly thereafter. The marriage was abusive, and she eventually left her husband, divorcing him around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Gill had a lengthy and rewarding career with the federal government. She started working there in 1975, and was still employed full-time with the federal government at the time of the accident. Ms. Gill was good at her job, and well liked by customers. In January 2011, a customer sent a letter of appreciation to Ms. Gill's supervisor, commenting on the cheerful, friendly, and efficient service that she provided to him. In April 2012, she received another positive review from a customer who heaped strong praise on Ms. Gill for her patience, expertise, and professionalism.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March 2011, Ms. Gill became eligible for retirement, having completed 35 years of pensionable service and achieving the minimum retirement age of 55. Ms. Gill enjoyed her job and had no plans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Gill's hobbies prior to the accident included walking, reading, attending religious studies classes, and playing with her grandchildren.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often occurs in actions of this nature, the plaintiff's credibility and reliability as a witness featured prominently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Determining the plaintiff's credibility and reliability as a witness was complicated. Standing on its own, Ms. Gill's evidence was delivered in a manner that brought her credibility and reliability into question. Ms. Gill was easily irritable and emotional while testifying. She spoke tangentially, had poor recall of events, was often vague in her descriptions, and frequently failed to directly answer questions put to her. For example, the plaintiff's evidence about her pre-accident health was vague. Though she admitted to seeing her family doctor about symptoms of anxiety, depression, and headaches prior to the accident, she offered little by way of specifics. Due to her manner of speech, memory, and emotional state, it was difficult for counsel to elicit testimony from Ms. Gill, either through her direct examination or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assessing Ms. Gill's credibility and reliability as a witness, I have considered the diagnoses made by Dr. Dahi and Dr. Levin. The opinions of these experts provide insight into Ms. Gill's psychological condition, and the impact that it has on her overall presentation. Having regard to these expert opinions, and other evidence in this case, I conclude that Ms. Gill's credibility is not diminished by her presentation at trial. I find that the tangential nature of her speech, poor memory, and volatile emotional state are due to medical reasons, and are not motivated by a desire to improve her financial outcome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Nevertheless, Ms. Gill's poor memory and psychological outlook does make some of her evidence unreliable. To that end, where her evidence differs from the documentary evidence, I have preferred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assessing Ms. Gill's credibility, I have also measured Ms. Gill's evidence against that of her collateral witnesses. I found both Mr. Dhaliwal and Ms. Dial to be credible and reliable witnesses. Ms. Gill's evidence was largely consistent with both their testimony; minor discrepancies between Ms. Gill's evidence and that of Mr. Dhaliwal or Ms. Dial, were resolved by my preferring their evidence to 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admits to having pre-existing symptoms of anxiety, depression, and headaches. However, it is her position that these did not affect her ability to work, perform her household duties, or participate in other activities. The defendants argue that the plaintiff was a crumbling skull, and that her complex psychological condition is attributable to her pre-accident health, psychological makeup, and an unhappy work environment.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evident that Ms. Gill had a significant history of anxiety and depression prior to the accident. In the two years prior to the accident, Ms. Gill saw her family physician a number of times for symptoms of anxiety and depression. In April 2011, her doctor referred her to an outpatient mental health program and in December 2011, she was referred to a psychologist on the Surrey Mental Health team. It is unclear whether Ms. Gill attended for these treatments. Regardless, she continued working full-time with the federal government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Around January 2012, her employer transferred Ms. Gill to a different work location. She left the 10th Avenue office, where she had worked for decades, for a location on Kingsway. The change was precipitated by what Ms. Gill described as "bullying" behaviour by one of her co-workers. Ms. Gill was not happy about the move. The working conditions at the Kingsway office were different from what the plaintiff was used to. She was moved around constantly, and no longer had a dedicated workstation and her own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Gill was very upset with her new work situation. On February 25, 2012, she saw Dr. Birch for depression and anxiety. Dr. Birch performed the Global Assessment and Functioning (GAF) test, and reported a score of 40 or 50, indicative of a low level of functioning. He referred the plaintiff to Dr. Axler, a psychiatrist, and made another referral to a mental health outpatient program. It is unclear whether Ms. Gill followed through with these referrals.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Gill also complained of migraine headaches prior to the accident. Her doctor referred her to Dr. Wolfenden, a neurologist, around July 2012. The plaintiff could not recall Dr. Wolfenden and could not say whether she attended the appointment that had been scheduled for November 8, 2012.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Foot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Gill testified that she had been wearing orthotics for a number of years prior to the accident, though she denied that this was due to foot pain, referring to them as a "preventative" measure. However, clinical records confirm ongoing complaints of pain and swelling in her feet in the months leading up to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also indication that Ms. Gill complained of back pain in March 2012, and a tender neck and upper back on July 24, 2012, about three weeks before the accident. However, Dr. Armstrong was reluctant to conclude that this was indicative of a chronic back condition, stating, "almost everyone experiences back pain at some point in time in their life, so one has to be a little careful about attributing that as a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Gill claims for physical and psychological injuries flowing from her fall on the bus. The physical injuries involve virtually her entire body, from her head to her toes. Dr. Simon Horlick, an orthopaedic surgeon who assessed her on behalf of the defendants in September 2016, described these injuries as "diffuse musculoskeletal pain involving her head, neck, entire spine, upper extremities, and lower extremities". The defendants acknowledge that Ms. Gill suffered soft tissue injuries but say that they were minor and of short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Gill's psychological injuries include severe anxiety, depression, and personality changes. The defendants do not deny that Ms. Gill suffers from psychological injuries, but dispute their cause and extent, and say that her current psychological state is attributable to non-accident related factors for which they are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Ms. Gill's contention that as a result of physical and psychological injuries sustained in the accident, she lost her long-standing employment with the federal government and has been permanently disabled from working. In addition, she claims the injuries have had a devastating impact on the quality of her life, and her familial and social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Post-Accident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Immediately following the aftermath of the accident, Ms. Gill reported a sore left knee. In the days following the accident, Ms. Gill testified that she had pain over her entire body, including in her neck, hips, knees down to her ankles, and was experiencing headaches. She felt "completely tired" and lost. She saw Dr. Birch who prescribed Tylenol 3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was on vacation at the time of the accident and was not scheduled to return to work for several weeks. Ms. Gill spent most of her recovery period at home. She describes herself as "not functioning at that point". She felt sad and exhausted, and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About one month after the injury, Dr. Birch prescribed medications to address symptoms of depression and anxiety. The symptoms did not abate, and Ms. Gill remained off work. Dr. Birch recommended she attend KARP Rehabilitation to help manage her pain. Ms. Gill started treatment at KARP in November 2012. She was emotionally volatile, and had a few angry outbursts and emotional breakdowns while at KARP, but managed to complete 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Gill engaged in at-home exercises on the recommendation of the treatment providers at KARP. She found these helpful and testified that she performed the exercises daily. She also continued to take painkillers and anti-depressant medication. Around January 2013, Ms. Gill started massage therapy, which she took until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early June 2013, Ms. Gill participated in a graduated return to work program (GRTW) organized through KARP. She found it difficult. She still had pain in her body, including lower back spasms, and a stiff neck and headaches. She had difficulty focusing, concentrating and absorbing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Around the same time, Ms. Gill learned that her employer had overpaid her due to a clerical error. Ms. Gill "got really upset with them and was in shambles" because her employer wanted to recover these overpayments. Despite all this, Ms. Gill continued with her GRTW. She returned to full-time work duties by the end of August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transition to full-time work did not go smoothly. Ms. Gill was still in pain and had a volatile mood. On September 24, 2013, following an angry outburst at work, she received a letter of reprimand from her employer. Ms. Gill was told that it was "not appropriate to shout in the workplace", and that she could face termination if her behaviour continued. Ms. Gill saw a counsellor in September and October 2013 through the employee assistance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October 29, 2013 Ms. Gill's job of over 37 years ended. The "Notification of Separation" form indicates that she took retirement due to medical reasons. Ms. Gill says she was forced to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Gill's angry outbursts were not restricted to her place of work. Following an altercation at her doctor's office, the police attended at her home. The police handcuffed her and took her to the hospital. Though Ms. Gill was later released, she found the incident extremely upsetting.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Gill continued to seek treatment from Dr. Birch until they had a falling out. She was referred by a new GP, Dr. Gorman, for an outpatient psychiatric consultation. In November 2014, Dr. Gorman recommended she attend a culturally-specific program employing dialectical behavioural therapy (DBT).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Gill did not undergo any further treatment modalities until September 2018, when she attended massage therapy for about six months. Around April 2019, Ms. Gill started seeing Gina Vanderham for counselling therapy. She was still seeing her at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Gill discontinued the use of prescription medication prior to the trial. While she felt it helped reduce her pain and improve her function, she believed it "masked" her injuries. On the advice of her daughter, in the six months leading up to the trial, Ms. Gill was using CBD oil to help manage her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Medical expert opinion evidence was elicited from four specialists who prepared medical legal reports (MLRs) based on their assessments of Ms. Gill, and also appeared as expert witnesses in the trial. Dr. Armstrong and Dr. Levin testified in the plaintiff's case; Dr. Horlick and Dr. Dahi testified on behalf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was significant disagreement between the expert opinions regarding Ms. Gill's physical injuries. In contrast, the psychiatric experts were in substantive agreement on the diagnosis of Ms. Gill's psychological condition, differing only on questions of causation.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Physical injuries</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John Armstrong was qualified as an expert in complex chronic pain. He assessed Ms. Gill on February 27, 2019 by conducting a musculoskeletal examination, neurological examination, general medical examination, and mental health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Gill reported chronic pain in her neck, shoulder and chest, pain down to her legs and thighs, pubic tenderness, problems with balance, and headaches. On examination, Dr. Armstrong found Ms. Gill to have: tenderness and active inflammation in the pelvic area and abnormalities in both sacroiliac (SI) joints; difficulties with balance; mild tenderness in the neck and shoulders; some limited range in forward flexion of the lumbosacral junction; and mild tenderness in the thoracolumbar paraspinal muscles and back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Gill's mental health assessment revealed pain-focused behaviour; vague and circumstantial speech; poor mind/body connection; very severe depression on the Beck Depression Inventory (BDI-II); high levels of anxiety; severe levels of self-reported disability on the Brief Pain Inventory and Pain Disability Index; cognitive distortions; and low self-efficacy and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MLR dated February 27, 2019, Dr. Armstrong diagnosed Ms. Gill with the following:</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axial/para-axial myofascial disorder;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joint dysfunction, spinal pelvic ring (SPR) instability and misalignment, spinal pelvic ring distortion (SPRD), and malalignment syndrome;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Disorder with mixed anxiety and depressed mood and chronic pain syndrome;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 Disorder with predominant pain, persistent and moderately severe;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 chronic pain disorder with self-reported complications of emotional, cognitive, mental and social distress, disturbed sleep with fatigue, and diminished energy and physical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Armstrong opined that the force of the accident was of sufficient magnitude to cause the myofascial disorder, injury to both her sacroiliac joints, and injury to the SPR. Due to her gender, previous childbirth and transitional vertebra at L5, he believed she was likely predisposed to injury to her SPR. Her risk factors for chronic pain included her gender, past psychosocial challenges, limited education, ongoing social isolation, and chronic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According to Dr. Armstrong, at the time of his assessment, the plaintiff had not reached maximum medical recovery. Her recovery was delayed and incomplete because of a number of factors, including: the constellation of symptoms from her soft tissue injuries; exacerbation of her pre-existing mental health issues; sleep disturbance; pain focus; limited coping skills; cognitive distortion and pain avoidance behaviors; Somatic Symptom Disorder; and Adjustment Disorder. He also noted Ms. Gill may be complicating her headache disorder by overusing her analgesic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Armstrong was of the view that an individualized rehabilitation program, if successful, could return Ms. Gill to (or close to) her pre-MVA condition. The program would need to address her sacroiliac joint and malalignment problems, chronic myofascial disorder and core weakness, and include psychological counselling, physiotherapy, and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Depending on her progress with treatment, Dr. Armstrong considered that it was possible that Ms. Gill could return to work as an office worker. However, this would require a major vocational rehabilitation effort, and motivation on the part of Ms. Gill to sustain a return to work program, which he doubted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Armstrong was unable to give a firm prognosis for Ms. Gill's recovery, and was very guarded with respect to her ability to achieve improvement of her condition. He opines as follows in his MLR:</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the longer a chronic myofascial disorder and sacroiliac joint dysfunction persist, the less favourable is the chance for significant improvement with additional rehabilitation. </w:t>
      </w:r>
      <w:r>
        <w:rPr>
          <w:rFonts w:ascii="arial" w:eastAsia="arial" w:hAnsi="arial" w:cs="arial"/>
          <w:color w:val="000000"/>
          <w:sz w:val="20"/>
          <w:u w:val="single"/>
          <w:lang w:val="en-US" w:eastAsia="en-US" w:bidi="ar-SA"/>
        </w:rPr>
        <w:t>In Ms. Gill's case, because, given her age and that she has had her physical problems for more than six years following the MVA, it is my opinion that she is less likely to obtain significant improvement with additional attempts at targeted rehabilitation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ultimate prognosis will depend on the outcome of her additional treatment, rehab, and counselling and, for the time being, it is not possible to predict how much improvement if any, she might obtain. The outlook for whether she can recover to her level of function as it would be today, but for the MVA, is very guarded.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his opinion, without appropriate and </w:t>
      </w:r>
      <w:r>
        <w:rPr>
          <w:rFonts w:ascii="arial" w:eastAsia="arial" w:hAnsi="arial" w:cs="arial"/>
          <w:i/>
          <w:color w:val="000000"/>
          <w:sz w:val="20"/>
          <w:lang w:val="en-US" w:eastAsia="en-US" w:bidi="ar-SA"/>
        </w:rPr>
        <w:t>successful</w:t>
      </w:r>
      <w:r>
        <w:rPr>
          <w:rFonts w:ascii="arial" w:eastAsia="arial" w:hAnsi="arial" w:cs="arial"/>
          <w:color w:val="000000"/>
          <w:sz w:val="20"/>
          <w:lang w:val="en-US" w:eastAsia="en-US" w:bidi="ar-SA"/>
        </w:rPr>
        <w:t xml:space="preserve"> treatment, rehabilitation and counselling, Ms. Gill would continue to have daily headaches, chronic pain, nonrestorative sleep, and reduced physical capacity. In addition, she was at significant risk for developing nociplastic pain or fibromyalgia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Dr. Armstrong was cross-examined extensively on his qualifications and opinion. I found Dr. Armstrong to be non-defensive, knowledgeable and thorough. I have placed significant weight on his diagnoses of Myofascial Disorder, Sacroiliac Joint Dysfunction, injuries to the SPR, Adjustment Disorder, Somatic Symptom Disorder, and Chronic Pain Disorder. I have also placed significant weight on his opinion on the cause of Ms. Gill's </w:t>
      </w:r>
      <w:r>
        <w:rPr>
          <w:rFonts w:ascii="arial" w:eastAsia="arial" w:hAnsi="arial" w:cs="arial"/>
          <w:color w:val="000000"/>
          <w:sz w:val="20"/>
          <w:u w:val="single"/>
          <w:lang w:val="en-US" w:eastAsia="en-US" w:bidi="ar-SA"/>
        </w:rPr>
        <w:t>physical</w:t>
      </w:r>
      <w:r>
        <w:rPr>
          <w:rFonts w:ascii="arial" w:eastAsia="arial" w:hAnsi="arial" w:cs="arial"/>
          <w:color w:val="000000"/>
          <w:sz w:val="20"/>
          <w:lang w:val="en-US" w:eastAsia="en-US" w:bidi="ar-SA"/>
        </w:rPr>
        <w:t xml:space="preserve"> injuries. However, I have placed less weight on Dr. Armstrong's opinion in relation to the cause of the injuries that have a </w:t>
      </w:r>
      <w:r>
        <w:rPr>
          <w:rFonts w:ascii="arial" w:eastAsia="arial" w:hAnsi="arial" w:cs="arial"/>
          <w:color w:val="000000"/>
          <w:sz w:val="20"/>
          <w:u w:val="single"/>
          <w:lang w:val="en-US" w:eastAsia="en-US" w:bidi="ar-SA"/>
        </w:rPr>
        <w:t>psychological</w:t>
      </w:r>
      <w:r>
        <w:rPr>
          <w:rFonts w:ascii="arial" w:eastAsia="arial" w:hAnsi="arial" w:cs="arial"/>
          <w:color w:val="000000"/>
          <w:sz w:val="20"/>
          <w:lang w:val="en-US" w:eastAsia="en-US" w:bidi="ar-SA"/>
        </w:rPr>
        <w:t xml:space="preserve"> component, i.e., myofascial disorder, Adjustment Disorder, chronic pain syndrome, Somatic Symptom Disorder and chronic pain disorder. This is because I find that Dr. Armstrong did not fully consider or appreciate Ms. Gill's pre-existing psychological health or its impact on her post-accident condition.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Dr. Horlick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Horlick is an orthopaedic surgeon. He assessed Ms. Gill on September 22, 2016, and prepared a MLR of the same date. At the time of his assessment, Ms. Gill was no longer experiencing pain in her knees, ankles, wrists or hands. However, she was still complaining of intermittent pain in her neck radiating into her shoulders; intermittent low back pain radiating into the pelvis; and intermittent mid-back or thoracic spine pain, for which she was taking gabapentin and the occasional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Horlick found tenderness in the plaintiff's left and right parathoracic musculature extending to the posterior shoulder regions, and low back complaints elicited with straight leg raising and in the supine position. The test results for sacroiliac joint pathology were inconclusive. All other testing was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Horlick was unable to find any pathology to explain Ms. Gill's ongoing complaints of pain in her cervical spine, lumbar spine and shoulders. He opined that the bus accident resulted in temporary soft tissue discomfort, which should have resolved within four to eight weeks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Horlick had no specific orthopedic treatment recommendations. Instead, he recommended that Ms. Gill continue with her self-directed exercise program and use of medications to help manage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For the following reasons, I have placed very little weight on Dr. Horlick's opinion that Ms. Gill suffered only temporary soft tissue discomfort from the accident which should have resolved within four to eight weeks:</w:t>
      </w:r>
      <w:r>
        <w:rPr>
          <w:rFonts w:ascii="arial" w:eastAsia="arial" w:hAnsi="arial" w:cs="arial"/>
          <w:sz w:val="20"/>
          <w:lang w:val="en-US" w:eastAsia="en-US" w:bidi="ar-SA"/>
        </w:rPr>
        <w:cr/>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Horlick's medical assessment of Ms. Gill occurred almost three years before the trial, and as such, is of limited use in determining her current condition and future prognosis.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Horlick's examination and expertise was limited to orthopedic injuries. As such, he was unable to opine on the diagnosis of any conditions that have a psychological component, such as Adjustment Disorder and chronic pain syndrome.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Horlick did not know what SPRD or pelvic malalignment disorders were and had no experience in the treatment or diagnosis of SPR injury.</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Horlick did not perform dynamic testing of the sacroiliac joint region, and as such, his inconclusive findings are unreliable.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Horlick lacked sufficient knowledge about Ms. Gill's job duties, such that his opinion about the impact of her injuries on her employment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For all of the above reasons, I prefer Dr. Armstrong's opinion to that of Dr. Horlick's, on the diagnosis, causation, and prognosis of Ms. Gill's physical and pain conditions. I find Dr. Armstrong's opinion to be more medically sound, comprehensive, and consistent with the documentary and other evidence in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Psychological Injuries</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Dr. Dahi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Abdorrahim Dahi is a psychiatrist. He prepared a MLR dated December 7, 2017 (based on an assessment conducted November 2, 2017), and a supplemental MLR dated May 28, 2019. He observed Ms. Gill to be highly anxious, agitated, restless, and disorganized during the interview. She was vague with respect to dates, had poor recall, and was tangential in her responses. Of note, Ms. Gill initially denied any psychological treatment before the accident, saying later that "maybe I had some", without further elaboration.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Dr. Dahi's December 7, 2017 MLR, he diagnosed her with:</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 severe;</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Somatoform disorder, moderate;</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Avoidant personality disorder;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Paranoid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Dahi noted that Ms. Gill "has a long history of avoidance, insecurity, and somatization tendencies that root into her childhood". However, he believed that Ms. Gill's complex psychological condition was triggered by the bus accident such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collapsed further into a period of deeper isolation, avoidance, and subsequent depression and anxiety. She could barely return to work. She finally left her job one month after returning to full-time work. Overall, her dramatic presentation has severe roots into her life prior to the accident on the bus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Dahi opined that Ms. Gill has "severe avoidant personality disorder" and "paranoid personality traits". He provided a guarded prognosis, noting that individuals with this kind of diagnosis cannot trust and commit to long-term treatment to address the causes of their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Dahi opined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severe isolation, a degree of confusion, and a relatively limited memory, she might not be able to properly take care of herself and over time, may develop even further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 to Dr. Dahi, while Ms. Gill's complex psychiatric condition could have been brought up absent the accident, it seems "more than likely that the accident was responsible for triggering what was just below the surface." He explained it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sense of fear, lack of safety, and further vulnerability did not allow her to return to work, and when she returned to work part-time and started to build up her hours towards full time, that plan did not go well and she had to leave. She left with a sense of paranoia towards her manager and co-workers,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Following review of Dr. Birch's and Dr. Gorman's records, Dr. Dahi revised his earlier opinion on the impact of the accident on Ms. Gill's income loss. He concluded in his supplemental MLR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likely than not, the accident on the bus in August 2012 mildly aggravated the pre-existing Major Depression and Generalized Anxiety Disorder symptoms, which made her return-to-work more challenging.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Mrs. Gill's limitations to go back to work after the MVA in August 2012 were mainly related to pre-existing psychiatric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Dahi made the following recommendations: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extensive psychiatric intervention including a full blood workup and an updated brain CT scan to rule out whether she is prone to an early stage of the dementic process;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her medications, with incorporation of more efficient anti-anxiety and antidepressant medications, and a low dose of antipsychotic medication to help stabilize her mental state; and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long-term treatment with a culturally sensitive female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have placed significant weight on Dr. Dahi's opinion on the diagnosis of Ms. Gill's psychological conditions. I found Dr. Dahi to be a knowledgeable witness, and his opinion on diagnosis was well grounded, logical, and supported by the medical and other evidence. However, I have concerns about Dr. Dahi's opinion regarding causation, for the following reasons: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Dahi made an assumption that a July 2012 prescription for nortriptyline was to treat major depressive disorder or anxiety, conceding only under cross-examination that it could also have been prescribed to treat insomnia or headaches.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Dahi did not fully consider the inconsistency between Ms. Gill's gainful employment and the GAF score reported by Dr. Birch, on which Dr. Dahi relied in arriving at his opinion that the accident only mildly aggravated her pre-existing condition. Dr. Dahi agreed that a GAF score of 40 to 50 would indicate a severe level of dysfunction, and conceded that Ms. Gill would need to have a fairly high GAF score in order to perform her job with Revenue Canada.</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Dahi did not fully consider or appreciate Ms. Gill's pre-accident job duties and what they revealed about her pre-accident level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such, I have placed less weight on Dr. Dahi's opinion regarding causation of Ms. Gill's post-accident psychological condition.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Dr. Levin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Alexander Levin prepared a MLR dated March 7, 2019 based on a psychiatric assessment of the plaintiff conducted on February 25, 2019. Though he differs with Dr. Levin on the question of causation and the significance of Ms. Gill's pre-accident history to her current psychological state, Dr. Levin agrees with Dr. Dahi on his diagnosis of: severe generalized anxiety disorder; moderate somatoform disorder; avoidant personality disorder and paranoid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 to Dr. Levin, prior to the accident, Ms. Gill had mild symptoms of a generalized anxiety disorder (GAD) which was superimposed on an avoidant and paranoid personality. The accident caused her GAD to become severe and was complicated by a moderate somatoform disorder. This "resulted in Ms. Gill developing a more profound impairment in her social, interpersonal and occupational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Levin concurs with Dr. Dahi that Ms. Gill's condition could have been triggered without the accident, but that it is more likely that the accident was responsible for triggering "what was just below the surface". According to Dr. Levin, Ms. Gill presented at the outset with significant psychological and biological vulnerabilities which "predisposed her to developing more severe psychiatric disturbances in response to the above-mentioned motor vehicle accident and related injuries, than would be expected in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Levin was of the view that Ms. Gill would not have developed her Somatic Symptom Disorder in the absence of the accident. He opined that the accident caused Ms. Gill to decompensate, to the point where her ability to progress with her GRTW schedule was impaired. Dr. Levin goes on to say the following with respect to the causal significance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the subject MVA and related physical injuries, her pre-existent chronic anxiety, depression and personality-related difficulties would remain on a subclinical level, allowing Ms. Gill to maintain her relatively - adequate social and occupational functioning in the context of her employment with the federal government. Ms. Gill's decompensation (</w:t>
      </w:r>
      <w:r>
        <w:rPr>
          <w:rFonts w:ascii="arial" w:eastAsia="arial" w:hAnsi="arial" w:cs="arial"/>
          <w:i/>
          <w:color w:val="000000"/>
          <w:sz w:val="20"/>
          <w:lang w:val="en-US" w:eastAsia="en-US" w:bidi="ar-SA"/>
        </w:rPr>
        <w:t>worsening of her depression, anxiety and personality-related issues</w:t>
      </w:r>
      <w:r>
        <w:rPr>
          <w:rFonts w:ascii="arial" w:eastAsia="arial" w:hAnsi="arial" w:cs="arial"/>
          <w:color w:val="000000"/>
          <w:sz w:val="20"/>
          <w:lang w:val="en-US" w:eastAsia="en-US" w:bidi="ar-SA"/>
        </w:rPr>
        <w:t>) was clearly caused by the subject MVA and related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Levin opined that as long as Ms. Gill had a stable routine and long-term employment, her avoidant/paranoid personality structure remained "compensated". However, with the onset of the accident and resultant injuries, she began to decompensate. This led to maladaptive behaviours, such as emotional outbursts at work and getting arrested by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Dr. Horlick's opinion that Ms. Gill should have recovered from her soft tissue injuries within four to eight weeks, Dr. Levin notes that her severe GAD and maladaptive coping strategies most likely heightened her experiences of pain, thereby significantly prolonging the time for her physical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Levin agrees with the guarded prognosis made by Dr. Dahi. In his opinion, without adequate psychiatric treatment, Ms. Gill represents a high risk for further worsening of her behavioural problems and "possible dementic process...requiring placement into a long-term care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Dr. Levin believes the efficacy of any psychiatric treatment remains guarded in relation to her GAD and Somatic Symptom Disorder, which are superimposed on her avoidant/paranoid personality. He opines that Ms. Gill is at significant risk for deterioration in her personal functioning and concurs with Dr. Dahi that she may require placement in a long-term care facility. Despite this poor prognosis, Dr. Levin believes that Ms. Gill would benefit from a psychiatrist referral and change of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Under cross-examination, Dr. Levin explained that the fact Ms. Gill was functioning well prior to the accident suggests her pre-accident symptoms were most likely mild. Even if they were moderate, he opined that they were not disabling.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found Dr. Levin's evidence compelling and have placed considerable weight on his opinion regarding the diagnosis of Ms. Gill's injuries. However, as with Dr. Dahi, I have placed less weight on Dr. Levin's opinion regarding causation, for the following reasons:</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arriving at his opinion regarding causation, Dr. Levin made assumptions about Ms. Gill's pre-accident work situation and mental health that were not supported by the evidence. For example, he assumed that Ms. Gill was able to effectively deal with issues with her coworkers. However, the evidence suggests that Ms. Gill's pre-accident difficulties with her coworkers were significant, such that her employer transferred her to a different worksite. Further, the timing of her attendance at her GP's office for depression and anxiety suggests that Ms. Gill was having a difficult time prior to the accident in dealing with issues related to her employment.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Levin did not fully consider the impact that a change of work location, after decades at the same worksite, could have had in decompensating Ms. Gill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turn now to the evidence of Ms. Gill's collateral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Collateral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Gill tendered evidence regarding her physical and psychological condition before and after the accident from her daughter, Harvir Kaur Dial, and her religious studies instructor, Bachittar Singh Dhaliwal. I found them both to be credible witnesses. They each offered their evidence in a forthright manner, without embellishment, and uncoloured by their personal relationships with Ms. Gill.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Ms. Dial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Dial is a licensed practical nurse. She is married and has one child who was born just a week before Ms. Gill's accident. Ms. Gill was present for the delivery, and remained at her daughter's bedside during her entire hospital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Until 2010, Ms. Dial lived at home with her mother. They had a close relationship, and Ms. Dial often turned to her mother for advice and assistance. She described her mother as hard working, reliable, cheerful, and physically active. Ms. Gill enjoyed working in her garden and they would often go for walks together. While Ms. Gill may have had some anxiety and depression prior to the accident, Ms. Dial said that she "always got up and got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weekend following the accident, Ms. Gill stayed overnight at her daughter's house. Ms. Gill was very quiet throughout the visit, and looked like she was in pain. Over the ensuing months, Ms. Gill complained frequently that she was in pain and had a headache. Ms. Dial felt that she was becoming increasingly irritable. As Ms. Dial was busy with her newborn, it was not until a few months after the accident that she visited Ms. Gill at her home. The house was extremely messy and cluttered, with dishes left undone. There were piles of laundry and things left on the counters. Ms. Dial stayed for a few hours and helped clean up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first, Ms. Dial was regularly checking up on her mother. On occasion, she also took Ms. Gill to her medical appointments. Ms. Gill did not seem to improve. Her demeanour was different and she did not participate in family events. On her grandchild's first birthday, Ms. Gill seemed distant and did not help with the celebration as she had with her other grandchildren. She constantly moved around and held her back. She did not dance, and rarely held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Over time, Ms. Dial's visits with her mother diminished. Ms. Dial and her mother got into frequent arguments. Ms. Gill was irritable and snappy, and would frequently swear around the baby. Ms. Gill's home environment was unsanitary. She was hoarding things in her home, and had piles of garbage and boxes. Around August 2015, Ms. Dial consciously decided to distance herself from her mother for the sake of herself and her son. At the time, Ms. Dial's child was three years old. Despite their estranged relationship, Ms. Dial continued to invite Ms. Gill to family events. However, Ms. Gill rarely showed up, and missed birthdays and other celebrations.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Dial sometimes thinks that her mother is "going crazy". She has a hard time getting her point across, and does not seem to be fully "there". Ms. Dial's relationship with her mother remains strained, and Ms. Gill's condition does not seem to have improved.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Dhaliwal was Ms. Gill's Gurbani (Sikh religious studies) teacher. Ms. Gill had been attending classes with him on a weekly basis for a number of years prior to the accident. He found her to be a very good student. She was engaged in her studies, diligent with her homework, inquisitive and had a desire to learn.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From time to time, Mr. Dhaliwal and his wife assisted Ms. Gill with shopping, as Ms. Gill did not have a car. On the morning of August 16, 2012, Mr. Dhaliwal dropped by Ms. Gill's home to see if she needed anything, as he knew Ms. Gill's daughter had recently had a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Dhaliwal knocked repeatedly on the door. When Ms. Gill finally opened the door, she looked nervous and was shaking. She told him that she had been in an accident the day prior. Mr. Dhaliwal suggested she call ICBC to report the incident, which she did in his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Over the ensuing months and years following the accident, Mr. Dhaliwal observed a marked change in Ms. Gill's mood and behaviour. She attended classes infrequently, and when she was there, she was often moody and disruptive. She would cry, become easily irritable, and make others upset. Her mood was erratic, and she would lash out in anger and start clenching her teeth. She spoke in a confusing and circular manner, and would not get to the point. Mr. Dhaliwal found her so disruptive that he eventually banned her from coming to his class, telling her she could only return "when she is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Though Mr. Dhaliwal visited Ms. Gill at her home a number of times following the accident, he eventually stopped going, saying he was too afraid to visit her due to her volatile mood. Whereas previously her home was neat and tidy, it was now in complete disarray. Her earlier well-maintained yard now looked "like a jungle". The house was filled with garbage, with hardly any space to move around. It was extremely dirty and messy, and there were bugs in the kitchen and washroom. He said it was difficult to understand how anyone could live there.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evidence establishes that as a result of the accident, Ms. Gill sustained soft tissue injuries to her left knee, cervical spine, lumbar spine and shoulders, as well as injuries to the SPR and sacroiliac joint dysfunction. The accident also aggravated her pre-existing headaches, low back pain, and generalized anxiety. Though the plaintiff recovered from the knee injury shortly after the accident, she continued to experience diffuse pain over her entire body, and was eventually diagnosed with myofascial disorder, chronic pain syndrome, Adjustment Disorder and Somatic Symptom Disorder. Ms. Gill continues to be symptomatic of these injuries, with a poor prognosis for recovery, and the potential that her physical and psychological condition will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despite the fact that Ms. Gill has discontinued her use of analgesics, and is currently managing her pain with CBD oil, it is evident that her current health condition is significant and her pain continues to have a substantial impact on all aspects of Ms. Gill's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However, the existence of a significant pre-accident medical history raises the question of whether Ms. Gill presents as a "thin skull" or "crumbling skull" plaintiff. The answer to that question affects the degree of responsibility that the Bus Defendants bear for Ms. Gill's accident related injuries and their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the seminal case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 the Court explained the difference between the thin skull and crumbling skull rules. The thin skull rule "makes the tortfeasor liable for the plaintiff's injuries even if the injuries are unexpectedly severe owing to a pre-existing condition." It is based on the principle that a tortfeasor must take their victim as they find them, such that a tortfeasor is liable "even though the plaintiff's losses are more dramatic than they would be for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crumbling skull rule "simply recognizes that the pre-existing condition was inherent in the plaintiff's 'original position'". It is based on the principle that the defendant "need not put the plaintiff in a position better than his or her original position". The defendant is liable for the injuries caused to the plaintiff, "even if they are extreme", but does not need to compensate the plaintiff for "any debilitating effects of the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Damages should be adjusted when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A future or hypothetical event should be taken into account as long as it is a real and substantial possibility, and should be given weight according to the probability of its occurrence: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Having regard to the evidence in this case, I find that the accident was the sole proximate cause of the soft tissue injuries, the myofascial disorder, injury to both the plaintiff's sacroiliac joints, injury to the SPR, chronic pain disorder, Adjustment Disorder, and Somatic Symptom Disorder. To the extent that she was predisposed to injury to her SPR and chronic pain, I find that Ms. Gill was a thin skull plaintiff, and that the Bus Defendants are liable for her losses even though they are more dramatic than they would have been for the average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further find that the accident aggravated Ms. Gill's headaches, low back pain, and generalized anxiety, all of which pre-dated the accident. There is insufficient evidence to support a finding that the low back pain would have affected Ms. Gill to its post-accident level, but for the accident. Thus, the Bus Defendants are fully liable for these injuries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contrast, I find that there is a measurable risk that the headaches and generalized anxiety condition would have detrimentally affected Ms. Gill in the future, regardless of the Bus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Consequently, Ms. Gill's damages are required to be adjusted to reflect this pre-existing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is no dispute that the plaintiff had prior symptoms of anxiety, depression, and headaches. These, coupled with her avoidant and paranoid personality traits, made her particularly vulnerable to any changes in her regular routine. Despite that, up until early 2012, Ms. Gill was fully functioning and working without difficulty. However, the interpersonal work conflict which surfaced towards the end of 2011, and a subsequent change of work locations in early 2012, caused a significant disruption to Ms. Gill's routine. As noted by Dr. Levin, a disruption in her routine and long-term employment, could trigger a decompensation of Ms. Gill's avoidant/paranoid personality structure. It is evident that Ms. Gill's transfer to the Kingsway office was causing her psychological and emotional distress, which started to manifest at least six months before the accident. This is reflected in her complaints of increasing headaches, anxiety, and depression. These were of sufficient magnitude as to require referral to a psychiatrist, outpatient-counselling program and a neurologist. While I accept that Ms. Gill's condition was not as poor as Dr. Birch's GAF score assessment would suggest, particularly given that she continued working full-time right up until the accident, there is evidence that the transfer to the new work site was having an impact on her mentally and physically.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Having regard to the whole of the evidence, I conclude that there is a measurable risk that Ms. Gill's headaches and complex psychological and pain conditions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find that there is a 20% chance that absent the accident, Ms. Gill's psychological and pain conditions and headaches would have devolved to her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 non-pecuniary damages award is intended to compensate a plaintiff for her pain, suffering, loss of enjoyment of life, and loss of amenities: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105. The award is to be fair to both parties and fairness is measured against awards in comparable cases. However, each case depends on its own unique facts: </w:t>
      </w:r>
      <w:r>
        <w:rPr>
          <w:rFonts w:ascii="arial" w:eastAsia="arial" w:hAnsi="arial" w:cs="arial"/>
          <w:i/>
          <w:color w:val="000000"/>
          <w:sz w:val="20"/>
          <w:lang w:val="en-US" w:eastAsia="en-US" w:bidi="ar-SA"/>
        </w:rPr>
        <w:t>Olson v. Farran</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2016 BCSC 1255</w:t>
        </w:r>
      </w:hyperlink>
      <w:r>
        <w:rPr>
          <w:rFonts w:ascii="arial" w:eastAsia="arial" w:hAnsi="arial" w:cs="arial"/>
          <w:color w:val="000000"/>
          <w:sz w:val="20"/>
          <w:lang w:val="en-US" w:eastAsia="en-US" w:bidi="ar-SA"/>
        </w:rPr>
        <w:t xml:space="preserve"> at para.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Court set out a non-exhaustive list of factors to be considered in assessing non-pecuniary damages. These include the plaintiff's age; nature of the injury; severity and duration of pain; disability; emotional suffering; loss or impairment of life; impairment of family, marital and social relationships; impairment of physical and mental abilities; and loss of lifestyle. The plaintiff's stoicism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xml:space="preserve"> at paras. 54-55.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Prior to the accident, the plaintiff was in reasonably good health. Though she had a history of psychological and physical problems, she was managing well. Ms. Gill worked full-time in a job that she enjoyed and with an employer that she had been with for over 36 years. She was engaged in her hobbies such as walking, reading, and regularly attending her Gurbani classes. She enjoyed spending time with her grandchildren, and would take them for walks in the park or play with them in the back yard. She maintained a neat and tidy house and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All this changed after her fall on the bus on August 15, 2012. She was in constant pain. She stopped taking care of her home and yard, and withdrew socially. She became moody, irritable, erratic, prone to angry outbursts, and otherwise difficult to deal with. Ms. Gill's manner of speech also changed. She had a difficult time expressing herself, often speaking tangentially or using circumstantial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accident caused the plaintiff permanent physical and psychological injuries, which have had a devastating impact on her personal and work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She has lost a job of 37 years that she loved which has had profound emotional impact on her. Ms. Gill's emotional connection to her job is not unusual. As quoted by the Court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at paragraph 54, from Dickson J. in dissent in </w:t>
      </w:r>
      <w:r>
        <w:rPr>
          <w:rFonts w:ascii="arial" w:eastAsia="arial" w:hAnsi="arial" w:cs="arial"/>
          <w:i/>
          <w:color w:val="000000"/>
          <w:sz w:val="20"/>
          <w:lang w:val="en-US" w:eastAsia="en-US" w:bidi="ar-SA"/>
        </w:rPr>
        <w:t>Reference re Public Service Employee Relations Act</w:t>
      </w:r>
      <w:r>
        <w:rPr>
          <w:rFonts w:ascii="arial" w:eastAsia="arial" w:hAnsi="arial" w:cs="arial"/>
          <w:color w:val="000000"/>
          <w:sz w:val="20"/>
          <w:lang w:val="en-US" w:eastAsia="en-US" w:bidi="ar-SA"/>
        </w:rPr>
        <w:t>, [1987] 3 W.W.R. 557 (SCC) at 618, "Work is one of the most fundamental aspects in a person's life... A person's employment is an essential component of his or her sense of identity, self-worth and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Gill has become estranged from her family and social network. Her emotional volatility resulted in her being arrested and handcuffed by the police, an event that was extremely upsetting and humiliating for Ms. Gill. Ms. Gill has been banned from attending Gurbani classes due to her volatile and disruptive mood. Her inability to participate in Gurbani classes has been very distressing. Ms. Gill found spiritual solace by attending her Gurbani classes. This loss to her is immeasurable.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Though Ms. Gill has not reached maximum medical recovery, the efficacy of further treatment is doubtful, given Ms. Gill's psychological profile. Even with appropriate treatment, Ms. Gill's prognosis for her condition is guarded. She has also been rendered vulnerable to a further worsening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submits that an appropriate range for her non-pecuniary damages is from $150,000 to $175,000, and relies on the following case authorities in support of her position: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Murphy v. Hofer</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2018 BCSC 869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Cantin v. Petersen</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2012 BCSC 549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Cumpf v. Barbuta</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2014 BCSC 1898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Bus Defendants have provided varying positions with respect to the quantification of non-pecuniary damages. At trial, it was submitted that Ms. Gill is not entitled to any award because of the minimal nature of her injuries for which they are responsible, namely a sore left knee. Alternatively, they submit that Dr. Dahi's report supports a finding of a minor aggravation of a pre-existing condition for which Ms. Gill is entitled to only a nominal award. In the further alternative, they say that if it is found that some or all of her present injuries are attributable to the accident, the proper range for non-pecuniary damages is $75,000 to $100,000. This position is somewhat different from what the Bus Defendants submitted in their written arguments, arguing that an appropriate range for Ms. Gill's non-pecuniary damages was $70,000 to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Bus Defendants rely on the following case authorities for the quantum assessment: </w:t>
      </w:r>
      <w:r>
        <w:rPr>
          <w:rFonts w:ascii="arial" w:eastAsia="arial" w:hAnsi="arial" w:cs="arial"/>
          <w:i/>
          <w:color w:val="000000"/>
          <w:sz w:val="20"/>
          <w:lang w:val="en-US" w:eastAsia="en-US" w:bidi="ar-SA"/>
        </w:rPr>
        <w:t>Griffioen v. Arnold</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2017 BCSC 490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Partridge v. Buskop</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2019 BCSC 459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Forghani-Esfahani v. Lester</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2019 BCSC 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Lafond v. Mandair</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2017 BCSC 523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Bearing in mind that each case has its unique set of facts, I find the case authorities relied on by the plaintiff to more closely resemble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Having regard to the factors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various case authorities presented by the parties, and the evidence in this case, I find that a fair and reasonable assessment of Ms. Gill's non-pecuniary loss is $170,000.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However, as noted elsewhere, I find that the amount of the plaintiff's damages should be reduced to reflect the finding that there is a real and substantial possibility that some of the plaintiff's pre-existing conditions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Bearing in mind that not all of the difficulties the plaintiff currently faces arise from her pre-existing conditions, I find that $145,000 is an appropriate award to reflect the plaintiff's non-pecuniary loss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VII.SPECIAL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seeks compensation for out-of-pocket expenses in the amount of $11,664.94. The Bus Defendants have agreed to special damages of $10,831.44.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At issue are expenses in relation to Lindsay Prosthetics &amp; Orthotics, Happy Feet Wellness, and the Medical Services Plan. The defendants argue that these expenses are unreasonable, as they are unrelated to the accident and would have been incurred by the plaintiff regardless of the accident. I agree. It is clear that Ms. Gill had a prior history of foot problems requiring the need for orthotics. Indeed, she testified that she had been using orthotics for a number of years before the accident due to pain in her feet. I also find that the plaintiff would have continued to pay premiums for her Medical Services Plan coverage regardless of the accident. Consequently, the defendants should not be held liable for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plaintiff's claim for special damages in the amount of $10,831.44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PAST INCOME LOSS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at June 2019, the plaintiff quantified her net past income loss and past loss of earning capacity at $329,808. The plaintiff's claim for past wage loss/loss of earning capacity can be divided into three categories:</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income loss from the date of the accident until her full-time return to work in August 2013;</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overtime for the post-accident period through to the termination of her employment on October 29, 2013;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for the period November 2013 to the date of trial, during which she was in receipt of a superannuation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was off work from August 20, 2012 to June 3, 2013, at which time she began a graduated return to work. She worked reduced hours for approximately three months, and returned to full-time work in late August 2013. However, she was not able to put in her usual overtime hours following her return to work, due to her accident-related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Past Income Loss and Loss of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defendants rely on Dr. Horlick's opinion to support their argument that Ms. Gill has not proven her past income loss claim. Based on his examination of Ms. Gill in September 2016, Dr. Horlick opined that "there was no contraindication to Ms. Gill returning to her usual employ, especially given the job description and nature of duties required". As noted elsewhere, I have placed little weight on this opinion. Rather, I prefer Dr. Armstrong's opinion about the impact of the accident on Ms. Gill's ability to work post-accident. Dr. Armstrong opined that in light of Ms. Gill's SPRD, it would have been difficult if not harmful for her to return to work due to aggravation of her SPRD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find that Ms. Gill is entitled to past income loss from the date of the accident until her return to full-time work in August 2013. I find that she is also entitled to lost overtime hours from the period August 2013 until October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claims lost overtime hours calculated at the rate of 11.4%. The defendants concede that the plaintiff worked overtime hours prior to the accident. If the plaintiff's past loss of income is proven, the defendants say that her lost overtime hours should be calculated at 7-8% of her base salary. Both parties agree that the overtime hours worked as submitted by Ms. Gill's employer are incorrect and neither party has relied on those figures. Doing the best that I can with the evidence that I have, I conclude that 10% on top of her base salary is a fair and reasonable assessment of Ms. Gill's lost overtime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turn now to determining the plaintiff's absent-accident annual earnings, which was not a straightforward exercise. This is because none of the plaintiff's T4 earnings supplied from 2011 onwards are reflective of her average annual income. The 2011 T4 earnings were approximately $30,000 higher than in previous or subsequent years. Though the discrepancy is explained in large part due to a substantial amount of back pay received in 2011, the precise amount of that back pay is unknown. The 2012 and 2013 T4 earnings are also not representative, as her income in both those years was interrupted due to the accident. Ms. Gill retired from her employment in November 2013, and as such, the subsequent year's tax returns reflect her superannuation pension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found the methodology employed by Robert Carson, the plaintiff's expert economist, sound in arriving at the plaintiff's base salary figures. I have therefore used the figures set out in Mr. Carson's Economic Loss Report dated March 8, 2019, to assist me in determining Ms. Gill's past wage loss. Employing a base wage loss figure of $20,320 for 2012, and $54,074 for 2013, I have added in 10% for overtime, and deducted $21,716 for income Ms. Gill earned in 2013. This yields a gross past wage loss figure of $60,117, from which I have deducted $10,821 for income tax of 18%. I thus arrive at $49,296, which I find to be a fair and reasonable assessment of Ms. Gill's past income loss from the date of accident until October 2013. I do not find there was a measurable risk the plaintiff's pre-existing conditions would have devolved to her present condition by October 2013, and no discount is made to this portion of the past income loss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Gill was 57 years old when she left her employment in October 2013. She submits that she would have continued working at her date of injury employment past age 65. Depending on her health and financial needs, she says she would have worked until age 70. Even if it is found that absent accident she would have retired from her date of injury employment before the age of 65, the plaintiff argues she would have found work elsewhere to supplement her income while in receipt of superannuation pension benefits. As a result, the plaintiff seeks compensation for past loss of income earning capacity from November 2013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defendants submit there is insufficient evidence to support an award for any earnings losses beyond October 2013. They rely on the following factors in support of their argument that the plaintiff would have stopped working in late 2013:</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very unhappy with the transfer to the Kingsway location.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of advanced age and had increasing health concerns.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 substantial superannuation pension which had vested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test to be applied to past and future hypothetical events is "whether there is a real and substantial possibility that the events in question would occur":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paras. 14 and 17; and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agree with the defendants that it is unlikely that the plaintiff would have continued working with the federal government beyond the end of 2013. To earn a salary of $55,000, Ms. Gill would have had to continue working at least 40 hours per week at her date of injury employment. Yet she could stop working entirely and receive a pension of approximately $40,000 per year. I find that it is implausible that the plaintiff would have continued working at her federal government job beyond 2013 in order to only earn an additional $15,000 per year. This is particularly so given her distress with the change to the Kingsway location, her increasing anxiety, depression, and headaches, and the fact that her pension had fully vested.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However, in light of the overall fulfillment that Ms. Gill found while working, I find that there is a real and substantial possibility that the plaintiff would have sought part-time remunerative employment outside of the civil service to supplement her income. As such, the plaintiff is entitled to damages for past loss of earning capacity for the period from November 2013 up until the trial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assessment of these damages is not a precise mathematical calculation. In addition to accounting for income tax, I must factor in contingencies such as: the possibility that her condition would have deteriorated absent accident; her inability to work due to her pre-existing physical and psychological conditions; and her competitive employability given her already advanced age and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therefore assess Ms. Gill's net past loss of earning capacity for the period from November 2013 until the date of trial at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defendants argue that the plaintiff's awards for past and future loss of income earning capacity should be reduced for failure to mitigate. They point to what they say is an "inconsistent approach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First, the defendants argue that had Ms. Gill sought treatment when Dr. Birch recommended it to her, her symptoms would have substantially improved. They point to the various pre-accident recommendations made by Dr. Birch that she seek treatment for her depression, anxiety, and headaches, and to Dr. Armstrong's opinion that earlier treatment would have been beneficial to Ms. Gill. Ms. Gill could not recall whether she had obtained the treatment recommended by Dr. Birch, and it can reasonably be inferred that she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defendants were unable to provide any authorities supporting the proposition that Ms. Gill's failure to follow recommended medical advice </w:t>
      </w:r>
      <w:r>
        <w:rPr>
          <w:rFonts w:ascii="arial" w:eastAsia="arial" w:hAnsi="arial" w:cs="arial"/>
          <w:i/>
          <w:color w:val="000000"/>
          <w:sz w:val="20"/>
          <w:lang w:val="en-US" w:eastAsia="en-US" w:bidi="ar-SA"/>
        </w:rPr>
        <w:t>prior to</w:t>
      </w:r>
      <w:r>
        <w:rPr>
          <w:rFonts w:ascii="arial" w:eastAsia="arial" w:hAnsi="arial" w:cs="arial"/>
          <w:color w:val="000000"/>
          <w:sz w:val="20"/>
          <w:lang w:val="en-US" w:eastAsia="en-US" w:bidi="ar-SA"/>
        </w:rPr>
        <w:t xml:space="preserve"> the accident should result in a reduction of her award for damages. Indeed, based on the principles enunciated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the defendants must take their tortfeasor as they find them. This means that the defendants cannot rely on Ms. Gill's failure to improve her condition prior to the accident as a way to avoid their own culpability.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defendants' second argument is also flawed. They say that Ms. Gill's failure to continue seeing her family doctor in 2018, and her subsequent decision to discontinue her medication regime, also constitute a failure to mitigate. They point to Ms. Gill's testimony that the Tylenol helped her more with managing her pain and improving her function than the CBD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Ms. Gill testified that she discontinued taking prescription medications to improve her medical condition. She believed that the pain medications were masking her pain, and that her recovery would be aided if she discontinued taking the prescription pills. In addition, Ms. Gill gave evidence that she had been unable to find a family doctor for approximately one year, though she had made efforts to try to find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Having regard to the principles enunciated in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and the evidence in this case, I conclude that the defendants have failed to prove that Ms. Gill could have avoided all or a portion of her loss by continuing to see her family doctor in 2018 or continuing her medication regime. The following reasons support this conclusion:</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failed to provide evidence showing the extent to which Ms. Gill's damages would have been reduced had she been receiving care from a family physician since 2018. In any event, I take judicial notice of the fact that there is a shortage of primary care physicians in British Columbia, and find that Ms. Gill should not be faulted for her inability to find a family doctor since 2018.</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Gill's decision to discontinue taking prescription medications is reasonable in light of Dr. Armstrong's opinion that she may be overusing her analgesic medication and complicating her headache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Accordingly, I conclude the defendants have failed to establish that Ms. Gill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IMPAIRMENT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Damages for loss of earning capacity are awarded to provide the plaintiff with full compensation for all her pecuniary losses: </w:t>
      </w:r>
      <w:r>
        <w:rPr>
          <w:rFonts w:ascii="arial" w:eastAsia="arial" w:hAnsi="arial" w:cs="arial"/>
          <w:i/>
          <w:color w:val="000000"/>
          <w:sz w:val="20"/>
          <w:lang w:val="en-US" w:eastAsia="en-US" w:bidi="ar-SA"/>
        </w:rPr>
        <w:t>Thomson v. Thiessen</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2018 BCSC 1353</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a claim for future loss of earning capacity, the plaintiff bears the onus of proving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at para. 133, the Court summarized the applicable principles for assessment of loss of capacity:</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160"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7 (S.C.);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court must consider both positive and negative contingencies when conducting this analysis: </w:t>
      </w:r>
      <w:r>
        <w:rPr>
          <w:rFonts w:ascii="arial" w:eastAsia="arial" w:hAnsi="arial" w:cs="arial"/>
          <w:i/>
          <w:color w:val="000000"/>
          <w:sz w:val="20"/>
          <w:lang w:val="en-US" w:eastAsia="en-US" w:bidi="ar-SA"/>
        </w:rPr>
        <w:t>Kellett v. Stam</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2018 BCSC 1127</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plaintiff seeks an award of $354,386 for impairment of her future earning capacity, based on a loss of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defendants submit that no future loss of capacity award is payable, either on a loss of earnings approach or capital asset approach, for the following reasons: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Gill is now 63, well past the average age of retirement for a female civil servant, which Mr. Carson opined is 61 years.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lack of medical evidence establishing ongoing disability arising from the accident.</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Dr. Armstrong's opinion that Ms. Gill has not yet achieved maximum medical improvement, and with appropriate treatment, she should suffer no impairment of future earning capacity or loss of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reliance on Dr. Armstrong's opinion referenced above is not sustainable. He was very clear that even with appropriate medical treatment, Ms. Gill's prognosis remains guarded. In addition, I note that there is a difference between maximum medical improvement and functional improvement. I agree with the plaintiff that just because Ms. Gill's function may improve with appropriate medical treatment, does not mean that she would be capable of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 conclude that Ms. Gill: has been rendered less capable overall of earning income from all types of employment; has lost the ability to take advantage of all job opportunities that might otherwise have been open to her; and is less valuable to herself as a person capable of earning income in a competitive labour market: </w:t>
      </w:r>
      <w:r>
        <w:rPr>
          <w:rFonts w:ascii="arial" w:eastAsia="arial" w:hAnsi="arial" w:cs="arial"/>
          <w:i/>
          <w:color w:val="000000"/>
          <w:sz w:val="20"/>
          <w:lang w:val="en-US" w:eastAsia="en-US" w:bidi="ar-SA"/>
        </w:rPr>
        <w:t>Ferguson v. Watt</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2018 BCSC 1587</w:t>
        </w:r>
      </w:hyperlink>
      <w:r>
        <w:rPr>
          <w:rFonts w:ascii="arial" w:eastAsia="arial" w:hAnsi="arial" w:cs="arial"/>
          <w:color w:val="000000"/>
          <w:sz w:val="20"/>
          <w:lang w:val="en-US" w:eastAsia="en-US" w:bidi="ar-SA"/>
        </w:rPr>
        <w:t xml:space="preserve"> at para.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evidence supports a finding that there is a real and substantial possibility that Ms. Gill would have continued working until the age of 65, but for the accident. Ms. Gill found fulfilment and a sense of identity and purpose while working. There is a real and substantial possibility that she would have sought part-time remunerative employment to supplement her income until the age of 65. However, based on her health at the time of the accident, I find that it is unlikely that Ms. Gill would have worked past the age of 65 absent the accident, even in a part-time capacity. Due to the accident-related injuries, her ability to do so has been further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Balanced against this are a number of other negative and positive contingencies which I must take into consideration. For example, Ms. Gill's advanced age and pre-existing health conditions would likely have rendered her less marketable as an employee regardless of the accident, thereby making it difficult for her to find and maintain part-time employment up to the age of 65. In addition, there is also a real and substantial possibility that Ms. Gill would have fully retired before the age of 65. On the other hand, there is a possibility that Ms. Gill would have continued working up to the age of 70, despite being an "outlier" as noted by Mr. Carson. There is also the possibility that with appropriate treatment, Ms. Gill's condition will improve to the point where she will be able to work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Based on all the evidence in this case, and the principles governing such an award, as well as the various negative and positive contingencies, I find that a future loss of earning capacity award of $20,000 is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addition to her claim for housekeeping services as a cost of future care, the plaintiff seeks an award of $50,000 for past and future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defendants acknowledge that homemaking costs can be awarded for loss of capacity, and that such an award is distinct from future care and cost of care claims: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65-68. However, they submit that an award for both loss of future housekeeping capacity and for housekeeping services as a cost of future care would overcompensate the plaintiff. It is their submission that Ms. Gill has not proven entitlement to an award for loss of future housekeeping capacity. Further, they say that past loss of housekeeping capacity is properly subsumed into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at paras. 169-174, the Court explained the difference between an award for loss of housekeeping capacity and an award for housekeeping as a cost of future care. The former is "an asset that is lost" whereas the latter is "an additional expense one will incur in the future":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at para. 170. An award for future care costs compensates for services provided to the plaintiff; loss of housekeeping capacity is a loss of the plaintiff's own ability to do household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Loss of housekeeping capacity may be compensated by a pecuniary or non-pecuniary award. The non-pecuniary approach may be preferred where the plaintiff is limited, but not unable, to do household tasks for physical or psychological reasons. A pecuniary award may be more appropriate where replacement services are hired or family members provide gratuitous support: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There is evidence of an impairment in the plaintiff's ability to perform her household duties. The plaintiff testified about her lack of motivation to do household chores, which is consistent with the overall medical evidence about her psychological condition. Both Ms. Dial and Mr. Dhaliwal testified about the poor condition of Ms. Gill's living environment, and the state of disrepair and neglect of her home and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conclude that Ms. Gill is limited in her ability to perform her household duties for reasons related to the accident. Given her guarded prognosis, these restrictions in her housekeeping capacity will continue to affect her into the future, and are in addition to the losses previously described in the non-pecuniary damages section. This loss is best compensated through a separate non-pecuniary award. However, in making this award, I have considered various positive and negative contingencies, such as her pre-existing condition; the possibility that with effective treatment Ms. Gill's condition will improve; and the possibility that her condition will worsen despite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find that $20,000 is a fair and reasonable sum to compensate Ms. Gill for her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 future care cost award is based on what is reasonably necessary on the medical evidence to preserve and promote the plaintiff's mental and physical health. A claim for future care is established if there is medical justification for the claim, the claim is reasonable, and the expense is likely to be incurred by the plaintiff: </w:t>
      </w:r>
      <w:r>
        <w:rPr>
          <w:rFonts w:ascii="arial" w:eastAsia="arial" w:hAnsi="arial" w:cs="arial"/>
          <w:i/>
          <w:color w:val="000000"/>
          <w:sz w:val="20"/>
          <w:lang w:val="en-US" w:eastAsia="en-US" w:bidi="ar-SA"/>
        </w:rPr>
        <w:t>Audet v. Chan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2018 BCSC 1123</w:t>
        </w:r>
      </w:hyperlink>
      <w:r>
        <w:rPr>
          <w:rFonts w:ascii="arial" w:eastAsia="arial" w:hAnsi="arial" w:cs="arial"/>
          <w:color w:val="000000"/>
          <w:sz w:val="20"/>
          <w:lang w:val="en-US" w:eastAsia="en-US" w:bidi="ar-SA"/>
        </w:rPr>
        <w:t xml:space="preserve"> at paras. 114 and 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quantification of damages under this head is an "assessment and not a precise accounting":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Gill seeks a global award of $75,000 under this head of damages, less any adjustments to calculate net present value as per Mr. Carson's Costs of Care Multipliers Report dated March 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defendants do not dispute that the plaintiff is entitled to a reasonable amount for future care where (a) it is medically justified and (b) likely to be used by the plaintiff. However, they submit that many of the items claimed by the plaintiff are not justifiable or likely to be used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Dr. Dahi, Dr. Levin and Dr. Armstrong each made recommendations with respect to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Dahi recommended the following:</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psychiatric intervention with a culturally sensitive female therapist (if possible);</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anti-anxiety and antidepressant medication on an ongoing basis at a low dose;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CT scan and blood work to rule out whether Ms. Gill is prone to an early stage of the dementic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Levin recommended a referral to a psychiatrist, and the use of new atypical neurolytics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Dr. Armstrong's recommendations were as follows:</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Start taking serum magnesium, which is typically low in chronic pain patients;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home visit by an occupational therapist to review her difficulties with housework;</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with a supervised senior physiotherapist (passive treatments should be minimized). Eighteen sessions over six weeks were recommended at a cost of $75 to $100 per session;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Thereafter, a further 18 sessions of physiotherapy with a general physiotherapist at a cost of $75 to $100 per session; and then ongoing monitoring by a general physiotherapist occurring twice a month for one year at a total cost of $1800 to $2400;</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Thereafter, a supervised gym membership for two years ($2,100 initially and $1,800 thereafter);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Inter-trochanteric ("sacral") belt at a cost of $75 (which is not covered by MSP);</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walking pedometer ($25);</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Fifteen counselling sessions with a clinical psychologist ($200 per session); and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she has reached maximum medical recovery, attendance at a group-style, multi-disciplinary program of pain management, the cost of which would likely be about $15,000 for a four to six-week program at a private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costed items above range from a low of approximately $26,500 to a high of $28,000. Added to those would be the cost for medications recommended by Dr. Dahi, Dr. Levin and Dr. Armstrong, and the cost of a home visit by an occupational therapist. I do not have any cost estimates for those items, but note the plaintiff's current desire to avoid taking 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Armstrong made additional recommendations, depending on the outcome of her additional care. These included the possibility that she could be a candidate for ancillary remedies such as:</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injection of local anesthetic (with or without corticosteroid) bilaterally into her sacroiliac joints (one at a time) (paid by MSP);</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Lateral branch blocks (SI -4) (paid by MSP);</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Prolotherapy (partially covered by MSP);</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new surgical technique in the United States called "minimally invasive sacroiliac joint fusion".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noted, most of these treatments would be covered by the Medical Services Plan (MSP) and are provided only as contingencies for consideration. Dr. Armstrong agreed that surgery was a remote possibility and that he was the only physician who has mentioned surgery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Vanderham recommended that Ms. Gill get a therapy dog. However, I have placed no weight on this recommendation, as Ms. Vanderham was not qualified as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Having regard to all of the evidence in this case, as well as the negative and positive contingencies referenced elsewhere, including the net present value of a future care cost award, I find that $18,000 is a fair and reasonable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SUMMARY OF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summary, the Bus Defendants are liable to pay the plaintiff the following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Non-Pecuniary Damages $145,000.00 Special Damages $10,831.44 Past Income Loss $49,296.00 Past Loss of Earning Capacity $40,000.00 Impairment of Future Earning Capacity $20,000.00 Loss of Housekeeping $20,000.00 Cost of Future Care $18,000.00 </w:t>
      </w:r>
      <w:r>
        <w:rPr>
          <w:rFonts w:ascii="arial" w:eastAsia="arial" w:hAnsi="arial" w:cs="arial"/>
          <w:b/>
          <w:color w:val="000000"/>
          <w:sz w:val="20"/>
          <w:lang w:val="en-US" w:eastAsia="en-US" w:bidi="ar-SA"/>
        </w:rPr>
        <w:t>Total Loss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$303,127.44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plaintiff is also entitled to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Costs ordinarily follow the event. As such, my preliminary view is that the plaintiff is entitled to her costs of the proceedings at Scale B, to be paid by the Bus Defendants. In addition, in light of the fact that the Bus Defendants were not successful in the unidentified driver defence, the Insurance Corporation of British Columbia is entitled to its costs of the proceedings at Scale B, payable by the Bus Defendants. These cost awards are subject to any offers or other matters that I have not been made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the event that a party wishes to make submissions on the issue of costs, they may do so in writing up to a maximum of five pages in length. These should be submitted through Supreme Court Scheduling within 30 days of the release of these Reasons. Any responding submissions are to be provided within 14 days of receipt of the opposing party's submissions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P.K. SHERGILL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Greater Vancouver Water District v. Bilfinger Berger AG, [2015] B.C.J. No. 605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10-12,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S083856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C.L.R. (4th) 196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823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Greater Vancouver Water District, Plaintiff, and Bilfinger Berger AG, Bilfinger Berger (Canada) Inc., Fru-Con Construction Corporation Bilfinger Berger/Fru-Con, a joint venture, Travelers Guarantee Company of Canada, La Compagnie Travelers Garantie Du Canada, Chubb Insurance Company of Canada and in French Chubb Du Canada Compagnie D'Assurance, and Zurich Insurance Company Zurich Compagnie D'Assurances, Defendants, and Bilfinger Berger (Canada) Inc., Bilfinger Berger AG, Fru-Con Construction Corporation, and Bilfinger Berger/Fru-Con, a joint venture, Plaintiffs by Counterclaim, and Greater Vancouver Water District, Greater Vancouver Regional District, Greater Vancouver Sewerage and Drainage District, Hatch Mott MacDonald Ltd., and The Corporation of the District of North Vancouver,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(176 paras.)</w:t>
      </w:r>
    </w:p>
    <w:p>
      <w:pPr>
        <w:jc w:val="both"/>
        <w:rPr>
          <w:rFonts w:ascii="arial" w:eastAsia="arial" w:hAnsi="arial" w:cs="arial"/>
          <w:sz w:val="20"/>
          <w:lang w:val="en-US" w:eastAsia="en-US" w:bidi="ar-SA"/>
        </w:rPr>
      </w:pPr>
      <w:bookmarkStart w:id="15" w:name="Counsel_4"/>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Applicants and Defendants by Counterclaim, Hatch Mott MacDonald ("HMM"): Frank G. Potts, Timothy D. Goepel.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Applicants Plaintiffs and Defendants by Counterclaim, Greater Vancouver Water District, Greater Vancouver Regional District, Greater Vancouver Sewerage and Drainage District, and The Corporation of the District of North Vancouver (the "Metro Vancouver parties"): John R. Singleton QC, Stephan M. Vorbrodt.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Defendants and Plaintiffs by Counterclaim, the "Bilfinger Berger parties": Christopher J. O'Connor QC, Michael Skene, Krista Johanson.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4"/>
      <w:bookmarkEnd w:id="16"/>
      <w:r>
        <w:pict>
          <v:line id="_x0000_s1041"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RELIEF SOUGHT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 FACTS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NATURE OF CLAIMS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PRINCIPLES APPLICABLE TO THE SUMMARY TRIAL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Summary Trial Rule in BC B.Hryniak and the Revised Summary Judgment Rule in Ontario C.Summary Trial of Part of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A.Ability to Find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B.Whether it Would be Just to Determine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ALTERNATIVE RELIEF</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APPENDIX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 -- Summary Trial Application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complex construction litigation having to do with the construction of two tunnels intended to transport untreated and treated drinking water. The rock conditions in the tunnels are the main source of controversy.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Metro Vancouver parties ("Metro Vancouver"), who are the owners of the tunnels, and Metro Vancouver's engineer, Hatch Mott MacDonald Ltd. ("HMM"), both bring applications for summary trial of certain issues as against the contractor, the Bilfinger Berger parties ("Bilfinger").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purposes of this application it is not necessary to distinguish as between the individual entities within the groups referred to as Metro Vancouver or Bilfinger.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summary trial application will not dispose of all of the issues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 Bilfinger submits that the issues are not appropriate for determination on summary trial, as they are inextricably intertwined with other issues which will proceed to trial and it would not be just to decide these issues in isolation. It argues that determining the application would not get rid of the need to call evidence on related issues and so would not significantly shorten the length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HMM notice of application seeks the following relief:</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9-7(2), and clauses 4.1, 4.2, 4.3, 5.1, 5.2 and 18.2 of the Tender Documents, and clauses 6, 8, 2.4.4, 6.1.13 and 6.1.14 of the Contract, and clauses 1 and 11 of the Geotechnical Baseline Report, and the limitations of the Geotechnical Data Report, an Order that the [Bilfinger parties']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for failure to warn in respect of anticipated sub surface conditions during the design, specifications and Tender phases of the Project, be dismissed with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an Order pursuant to Rule 9-7(17) and/or Rule 12-5(67) and/or Rule 5-3(l)(p) that at such time as [the Bilfinger parties] commence their case as against HMM, that the issues of a) whether HMM owed the [Bilfinger parties] a duty of care in respect of the design, specification, and tender phases of the Project and b) the issue of whether the [Bilfinger parties'] claims as against HMM are barred by reason of contractual provisions and/or the terms of the Geotechnical Baseline Report and/or the Geotechnical Data Report ... be determined prior to the continuation of the trial in respect of any remaining issues arising from the claims against HMM;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[Bilfinger parties] pay to HMM the costs of this application,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Metro Vancouver notice of application seeks the same first item of relief as above and costs of the application, as well as the following relief in item four which is similar to item four as set out by HMM above: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an order pursuant to Rule 9-7(17) and/or Rule 12-5(67) and/or Rule 5-3(1)(p) that at such time as Bilfinger Berger commence their case as against Metro Vancouver, that the following issues be determined prior to the continuation of the trial in respect of any remaining issues arising from the claims against Metro Vancouver: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Bilfinger Berger's claims as against Metro Vancouver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failure to warn in respect of anticipated sub surface conditions during the design, specifications and tender phases of the Project are barred by reason of contractual provisions and/or the terms of the Geotechnical Baseline Report and/or the Geotechnical Data Report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applicants adjourned items two and three of the relief sought in their notices of application, which sought summary trial determination of issues relating to Bilfinger's claim for consequential damages, and part of item four which sought alternative relief in relation to the claim for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essence of the Metro Vancouver and HMM position is that exclusion or limitations of liability clauses in the construction contract between Bilfinger and Metro Vancouver negate the possibility of either Metro Vancouver or HMM owing Bilfinger a pre-contractual duty of care in relation to sub-surface conditions, and thus claims by Bilfinger predicated on a pre-contractual duty of care in relation to sub-surface conditions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order to understand these applications for summary trial it is necessary to understand some of the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early 2002, Metro Vancouver began developing a project to improve the availability and quality of drinking water known as the Seymour-Capilano Filtration Project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Components of the Project include two underground tunnels, one to transport raw water eastward from the Capilano Reservoir to a new filtration plant near the Seymour Reservoir and the other to transport treated water westward from the filtration plant back to the Capilano end to connect with the existing distribution system below the Cleveland Dam. The raw water tunnel (the "RWT") and the treated water tunnel (the "TWT") are collectively referred to as the "Twin Tunnels".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Twin Tunnels component of the Project entails: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underground shaft, approximately 180 metres in depth, at the Seymour end;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underground shafts, each approximately 270 metres in depth, at the Capilano end;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two underground tunnels, each approximately 3.8 metres in diameter and 7.1 kilometres in length, extending through the bedrock between the Seymour shaft and the Capilano shafts;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permanent lining for the shafts and portions of the tunnels;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series of interconnecting pipes from the shafts to watermains.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HMM were the engineers engaged by Metro Vancouver to design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Project was put out to tender to pre-qualified general contractors, one of which was Bilfinger.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Geotechnical Data Report ("GDR") and Geotechnical Baseline Report ("GBR") formed part of the tender package. These reports contained some geotechnical information relevant to the design of the rock support for the tunnelling and to the methods of tunnelling, including the design of the Tunnel Boring Machines (the "TBMs") to be used in the tunnels.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Bilfinger submitted a bid on the Project and its bid was accepted. The contract price was, after adjustments, in the range of $103 - $104.75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GDR and GBR as well as some other documents made available to Bilfinger and the other potential tenderers formed part of the contract documents between Bilfinger and Metro Vancouver. The form of contract was part of the tender package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not contested that the GBR and GDR formed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HMM was not a party to the construction contract, but was appointed under it as Metro Vancouver's engineer. It was responsible for producing the GBR.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were terms in the contract documents dealing with disputes. This included a process of referring disputes to a Dispute Review Board ("DRB").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Metro Vancouver and HMM say that the way the GBR was to work in the context of the contract, was to provide a baseline of expected geotechnical conditions as part of the information for tenderers. The expected geotechnical conditions would allow the tenderers to price their bid but were not a guarantee that these would be the conditions encountered in tunnelling.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simple terms, they say that if, during the course of tunnelling, conditions encountered were adverse in comparison to those set out in the GBR, a contractor could make a claim that there were "Differing Site Conditions" ("DSCs") entitling it to be paid more in order to address those site conditions. If the claim was accepted by the engineer, HMM, then a change order from Metro Vancouver would ensue. If there was a dispute over whether conditions in the tunnels amounted to a DSC, this was to be referred to the DRB.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Bilfinger alleges that in late 2007 and early January 2008 dangerous and unexpected rock conditions were encountered in the tunnels. It alleges that a massive rockburst occurred on January 8, 2008 in the RWT. It then suspended tunnelling.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Bilfinger took the position that the design by HMM was unsafe. It alleges that the GBR, and design based on it, negligently did not take into account the possibility of high </w:t>
      </w:r>
      <w:r>
        <w:rPr>
          <w:rFonts w:ascii="arial" w:eastAsia="arial" w:hAnsi="arial" w:cs="arial"/>
          <w:i/>
          <w:color w:val="000000"/>
          <w:sz w:val="20"/>
          <w:lang w:val="en-US" w:eastAsia="en-US" w:bidi="ar-SA"/>
        </w:rPr>
        <w:t>in situ</w:t>
      </w:r>
      <w:r>
        <w:rPr>
          <w:rFonts w:ascii="arial" w:eastAsia="arial" w:hAnsi="arial" w:cs="arial"/>
          <w:color w:val="000000"/>
          <w:sz w:val="20"/>
          <w:lang w:val="en-US" w:eastAsia="en-US" w:bidi="ar-SA"/>
        </w:rPr>
        <w:t xml:space="preserve"> stress or overstress failures or rockbursts.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Bilfinger was given new tunnelling information by HMM in January 2008. A change order from Metro Vancouver accompanied the new information. Bilfinger took the position that the new information did not provide a safe, viable design and that the change order did not provide a valid instruction to resume excavation.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HMM made further tunnelling design recommendations in February and March 2008. This information is described by the parties as the Tunnelling Support Recommendations. Bilfinger reviewed the design recommendations and took the position that these recommendations still did not provide a safe, viable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Various positions were taken by the parties as to the other's respective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Ultimately Metro Vancouver took the position that Bilfinger had refused to continue the work and gave notice to Bilfinger on May 26, 2008, terminating the contract. The DRB process was not initiated by Metro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Bilfinger says the termination was unlawful and was a repudiation of the contract which it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Metro Vancouver commenced the within proceeding against Bilfinger. Bilfinger then started its own claim against Metro Vancouver and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Another contractor was hired to complete the work, which has taken much longer than expected and has cost much more than Bilfinger's bid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two actions proceeded in tandem. I was assigned as case management judge on October 2, 2008 and I have heard many applications in these proceedings over the course of the litigation. The two proceedings have been consolidated into the within proceeding. The matter was set to commence trial before me in February of this year but was more recently delayed to May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trial is expected to be very lengthy.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Metro Vancouver's claim against Bilfinger is for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Bilfinger claims against Metro Vancouver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Bilfinger also claims against Metro Vancouver and HMM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Metro Vancouver claims Bilfinger is liable for the difference between its contract price and that of the new contractor, plus damages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Analyzing the Metro Vancouver theory of damages will necessitate comparing the price paid in respect of the completion contract to what Bilfinger's ultimate contract price would have been, taking into account any changes during the course of the work based on DSCs as compared to that set out in the GBR.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Metro Vancouver submits that it now concedes there were some DSCs that would have affected the Bilfinger final contract price, although not to the extent Bilfinger says there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Bilfinger vigorously defends the Metro Vancouver claim. The essence of its defence is that the termination of the contract was in breach of contract, and that Metro Vancouver was further in breach of contract by failing to provide a safe and viable design for the rock conditions. This allegation of failure to provide a safe design, as part of Bilfinger's defence of the Metro Vancouver claim, runs the length of the parties' relationship: at the tender phase, during construction of the tunnels, and later when HMM provided additional design recommendations after Bilfinger claimed there were rockbursts in January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Bilfinger's defence to the Metro Vancouver claim mirrors the allegations it advances in its counterclaim against Metro Vancouver and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Bilfinger also alleges in its counterclaim against Metro Vancouver that Metro Vancouver breached the contract in various ways, including in failing to provide a safe and viable design, and in wrongfully terminating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Bilfinger also advances claims against Metro Vancouver and HMM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at the following paragraphs of the counterclaim:</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60, negligent pre-design investigations, negligent design, failure to provide a safe design to tunnel in the encountered conditions;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61, misrepresentations as to: the suitability of the design for the site conditions; that Metro Vancouver had and would identify hazards; the lack of risk of overstressing; sufficient engineering had been done;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 69, breach of duties to warn before the contract and during the contract, including failing to divulge information in their hands of the risks of high </w:t>
      </w:r>
      <w:r>
        <w:rPr>
          <w:rFonts w:ascii="arial" w:eastAsia="arial" w:hAnsi="arial" w:cs="arial"/>
          <w:i/>
          <w:color w:val="000000"/>
          <w:sz w:val="20"/>
          <w:lang w:val="en-US" w:eastAsia="en-US" w:bidi="ar-SA"/>
        </w:rPr>
        <w:t>in situ</w:t>
      </w:r>
      <w:r>
        <w:rPr>
          <w:rFonts w:ascii="arial" w:eastAsia="arial" w:hAnsi="arial" w:cs="arial"/>
          <w:color w:val="000000"/>
          <w:sz w:val="20"/>
          <w:lang w:val="en-US" w:eastAsia="en-US" w:bidi="ar-SA"/>
        </w:rPr>
        <w:t xml:space="preserve"> stress;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 74, in preparing the design and providing the consulting engineering services, HMM owed duties of care to Bilfinger "to perform such services at the standard required of professional engineers of the day for projects of a like nature", which duties included: preparing a safe and viable design; disclosing all material information in the tender documents; investing the </w:t>
      </w:r>
      <w:r>
        <w:rPr>
          <w:rFonts w:ascii="arial" w:eastAsia="arial" w:hAnsi="arial" w:cs="arial"/>
          <w:i/>
          <w:color w:val="000000"/>
          <w:sz w:val="20"/>
          <w:lang w:val="en-US" w:eastAsia="en-US" w:bidi="ar-SA"/>
        </w:rPr>
        <w:t>in situ</w:t>
      </w:r>
      <w:r>
        <w:rPr>
          <w:rFonts w:ascii="arial" w:eastAsia="arial" w:hAnsi="arial" w:cs="arial"/>
          <w:color w:val="000000"/>
          <w:sz w:val="20"/>
          <w:lang w:val="en-US" w:eastAsia="en-US" w:bidi="ar-SA"/>
        </w:rPr>
        <w:t xml:space="preserve"> stress and the strength of the rock in the tunnels and the zone of altered rock in the tunnels experiencing overstress, before and after the work stoppage;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77, Metro Vancouver owed a duty of care to Bilfinger to ensure that the Project engineers were competent and similar duties as set out in para. (d)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its counterclaim Bilfinger says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HMM and Metro Vancouver, it would not have submitted a bid for the Project or the bid it did submit, and would not have entered into the contract or have agreed to use the current TBMs.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several terms in the contract documents which the applicants and respondents referred to in argument. I have set out some of the more material terms in Appendix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Principles Applicable to the Summary Trial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applicants rely on R.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known as the summary trial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HMM argues that the approach to summary trial in BC may need to change following the Supreme Court of Canada's judgment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I will therefore first review the approach of BC courts to the procedure and then consider the approach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Summary Trial Rule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summary trial rule provides that a party may apply to the court for judgment on an issue or generally, and may tender any of affidavit evidence, answers to interrogatories, discovery evidence, admissions and expert evidence in support: R. 9-7(2), (5). The court may allow for a party who has sworn an affidavit or an expert who has provided a report to be cross-examined either before the court or another person: R. 9-7(12).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summary trial rule provides the court with discretion to decline to determine the merits of the issues sought to be determined on the summary trial application, as identified at R. 9-7 (11) and (15):</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heard before or at the same time as the hearing of a summary trial application, the court </w:t>
      </w:r>
      <w:r>
        <w:rPr>
          <w:rFonts w:ascii="arial" w:eastAsia="arial" w:hAnsi="arial" w:cs="arial"/>
          <w:color w:val="000000"/>
          <w:sz w:val="20"/>
          <w:u w:val="single"/>
          <w:lang w:val="en-US" w:eastAsia="en-US" w:bidi="ar-SA"/>
        </w:rPr>
        <w:t>may</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adjourn</w:t>
      </w:r>
      <w:r>
        <w:rPr>
          <w:rFonts w:ascii="arial" w:eastAsia="arial" w:hAnsi="arial" w:cs="arial"/>
          <w:color w:val="000000"/>
          <w:sz w:val="20"/>
          <w:lang w:val="en-US" w:eastAsia="en-US" w:bidi="ar-SA"/>
        </w:rPr>
        <w:t xml:space="preserve"> the summary trial application, or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dismiss</w:t>
      </w:r>
      <w:r>
        <w:rPr>
          <w:rFonts w:ascii="arial" w:eastAsia="arial" w:hAnsi="arial" w:cs="arial"/>
          <w:color w:val="000000"/>
          <w:sz w:val="20"/>
          <w:lang w:val="en-US" w:eastAsia="en-US" w:bidi="ar-SA"/>
        </w:rPr>
        <w:t xml:space="preserve"> the summary trial application on the ground that</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issues</w:t>
      </w:r>
      <w:r>
        <w:rPr>
          <w:rFonts w:ascii="arial" w:eastAsia="arial" w:hAnsi="arial" w:cs="arial"/>
          <w:color w:val="000000"/>
          <w:sz w:val="20"/>
          <w:lang w:val="en-US" w:eastAsia="en-US" w:bidi="ar-SA"/>
        </w:rPr>
        <w:t xml:space="preserve"> raised by the summary trial application </w:t>
      </w:r>
      <w:r>
        <w:rPr>
          <w:rFonts w:ascii="arial" w:eastAsia="arial" w:hAnsi="arial" w:cs="arial"/>
          <w:color w:val="000000"/>
          <w:sz w:val="20"/>
          <w:u w:val="single"/>
          <w:lang w:val="en-US" w:eastAsia="en-US" w:bidi="ar-SA"/>
        </w:rPr>
        <w:t>are not suitable for disposition under this rule</w:t>
      </w:r>
      <w:r>
        <w:rPr>
          <w:rFonts w:ascii="arial" w:eastAsia="arial" w:hAnsi="arial" w:cs="arial"/>
          <w:color w:val="000000"/>
          <w:sz w:val="20"/>
          <w:lang w:val="en-US" w:eastAsia="en-US" w:bidi="ar-SA"/>
        </w:rPr>
        <w:t>, or</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summary trial application will not assist the efficient resolution of the proceeding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hearing of a summary trial application, the court </w:t>
      </w:r>
      <w:r>
        <w:rPr>
          <w:rFonts w:ascii="arial" w:eastAsia="arial" w:hAnsi="arial" w:cs="arial"/>
          <w:color w:val="000000"/>
          <w:sz w:val="20"/>
          <w:u w:val="single"/>
          <w:lang w:val="en-US" w:eastAsia="en-US" w:bidi="ar-SA"/>
        </w:rPr>
        <w:t>may</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grant judgment</w:t>
      </w:r>
      <w:r>
        <w:rPr>
          <w:rFonts w:ascii="arial" w:eastAsia="arial" w:hAnsi="arial" w:cs="arial"/>
          <w:color w:val="000000"/>
          <w:sz w:val="20"/>
          <w:lang w:val="en-US" w:eastAsia="en-US" w:bidi="ar-SA"/>
        </w:rPr>
        <w:t xml:space="preserve"> in favour of any party, either on an issue or generally, </w:t>
      </w:r>
      <w:r>
        <w:rPr>
          <w:rFonts w:ascii="arial" w:eastAsia="arial" w:hAnsi="arial" w:cs="arial"/>
          <w:color w:val="000000"/>
          <w:sz w:val="20"/>
          <w:u w:val="single"/>
          <w:lang w:val="en-US" w:eastAsia="en-US" w:bidi="ar-SA"/>
        </w:rPr>
        <w:t>unless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court is unable</w:t>
      </w:r>
      <w:r>
        <w:rPr>
          <w:rFonts w:ascii="arial" w:eastAsia="arial" w:hAnsi="arial" w:cs="arial"/>
          <w:color w:val="000000"/>
          <w:sz w:val="20"/>
          <w:lang w:val="en-US" w:eastAsia="en-US" w:bidi="ar-SA"/>
        </w:rPr>
        <w:t xml:space="preserve">, on the whole of the evidence before the court on the application, </w:t>
      </w:r>
      <w:r>
        <w:rPr>
          <w:rFonts w:ascii="arial" w:eastAsia="arial" w:hAnsi="arial" w:cs="arial"/>
          <w:color w:val="000000"/>
          <w:sz w:val="20"/>
          <w:u w:val="single"/>
          <w:lang w:val="en-US" w:eastAsia="en-US" w:bidi="ar-SA"/>
        </w:rPr>
        <w:t>to find the facts necessary</w:t>
      </w:r>
      <w:r>
        <w:rPr>
          <w:rFonts w:ascii="arial" w:eastAsia="arial" w:hAnsi="arial" w:cs="arial"/>
          <w:color w:val="000000"/>
          <w:sz w:val="20"/>
          <w:lang w:val="en-US" w:eastAsia="en-US" w:bidi="ar-SA"/>
        </w:rPr>
        <w:t xml:space="preserve"> to decide the issues of fact or law, or</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is of the opinion that </w:t>
      </w:r>
      <w:r>
        <w:rPr>
          <w:rFonts w:ascii="arial" w:eastAsia="arial" w:hAnsi="arial" w:cs="arial"/>
          <w:color w:val="000000"/>
          <w:sz w:val="20"/>
          <w:u w:val="single"/>
          <w:lang w:val="en-US" w:eastAsia="en-US" w:bidi="ar-SA"/>
        </w:rPr>
        <w:t>it would be unjust</w:t>
      </w:r>
      <w:r>
        <w:rPr>
          <w:rFonts w:ascii="arial" w:eastAsia="arial" w:hAnsi="arial" w:cs="arial"/>
          <w:color w:val="000000"/>
          <w:sz w:val="20"/>
          <w:lang w:val="en-US" w:eastAsia="en-US" w:bidi="ar-SA"/>
        </w:rPr>
        <w:t xml:space="preserve"> to decide the issues on the application,</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Summary trial applications have been commonplace in civil and family litigation in BC for over 30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original and predecessor summary trial rule was R. 18A. It was brought into force in 1983 as an access to justice initiative, to provide for the early resolution of many cases without the costs and delays associated with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history of the rule was explained in </w:t>
      </w:r>
      <w:r>
        <w:rPr>
          <w:rFonts w:ascii="arial" w:eastAsia="arial" w:hAnsi="arial" w:cs="arial"/>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211 (C.A.)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was a judgment of a panel of five judges of the Court of Appeal pronouncing on the proper approach to summary trial applications. The principles stated in the case have remained unchanged.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emphasized that the summary trial rule is different than the summary judgment rule, which at that point had a much longer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summary judgment application, currently provided for in R. 9-6, can be brought for judgment on the basis that there is no genuine issue for trial. In contrast, a summary trial application can be brought and determined by an applicant seeking the court's judgment on triable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may have been some discomfort with the novel summary trial procedure initially because it allowed for judgment to be given on affidavit evidence without the safeguard of seeing the witnesses testify and be challenged in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fact that the summary trial rule permits a court to decide triable issues on an application was the focus of the Court of Appeal's judgment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the chambers judge found conflicts on the affidavits that she could not resolve and so dismissed the application. The Court of Appeal held that the chambers judge applied the incorrect test by concluding that she should not give judgment "unless it was 'clear that a trial in the usual way could not possibly make any difference to the outcome'": at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found that the chambers judge was correct in concluding she could not resolve the conflicts in the evidence. However, the Court of Appeal felt that the conflicts were sufficiently narrow that they could have been resolved by ordering cross-examination on the affidavits before a judge, rather than dismissing the application: at 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following principles emerge from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intention with the summary trial rule is to shortcut some of the normal processes involved in a trial in order to expedite the administration of justice. The rule substitutes other safeguards: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a lengthy notice period for the application;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a chambers judge cannot give judgment unless she can find the facts necessary to decide the issues of fact or law; and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a chambers judge who can decide the issues may decline to give judgment if she thinks it would be unjust to do so: at 214.</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judge can find the necessary facts, a judge should not decide an issue of fact or law solely on the basis of conflicting affidavits. However, there may be other admissible evidence which will make it possible to find the necessary facts, such as evidence which corroborates one side's affidavit and contradicts the other side, or, there may be other procedures which allow the judge to find the necessary facts, such as cross-examination of the persons who gave the affidavits: at 216.</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would be unjust to decide the issues, the chambers judge can consider amongst other things:</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 although use of the rule is not limited to simple or straightforward cases;</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delay;</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conventional trial in relation to the amount involved;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 at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sent a strong signal that the summary trial procedure could be used in complex cases and even where there were conflicting affidavits. The procedure became widely used in BC for all sorts of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Where credibility is a material issue, and cannot be resolved by the body of written evidence, the courts have repeatedly found it difficult to find the necessary facts based on the contradictory affidavit evidence of witnesses alone, and have also found it unjust to decide the issues without allowing for the right of cross-examination: see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 xml:space="preserve"> at paras. 78-83.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 number of "hybrid" trials have occurred in BC where the direct evidence of all or some witnesses of a party is put before the court by way of affidavit but then all or some of those witnesses are subject to cross-examination either outside of court or before the chambers judge. This is within the scope of the summary trial rule (R. 9-7(12)(b)) and was envisioned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and is also permissible under the rule governing orders that can be made at trial management conferences and trials: R. 12-2(9)(h) and 12-5(59). The advantages of a hybrid trial for cases where the dispute is "focused more on competing perspectives on a complex factual background-as opposed to narrower contests over credibility" are discussed by Tim Dickson, "A Few Thoughts On Hybrid Trials" (2014) 72 The Advocate 361 at 363.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w:t>
      </w:r>
      <w:r>
        <w:rPr>
          <w:rFonts w:ascii="arial" w:eastAsia="arial" w:hAnsi="arial" w:cs="arial"/>
          <w:b/>
          <w:i/>
          <w:color w:val="000000"/>
          <w:sz w:val="20"/>
          <w:lang w:val="en-US" w:eastAsia="en-US" w:bidi="ar-SA"/>
        </w:rPr>
        <w:t>Hryniak</w:t>
      </w:r>
      <w:r>
        <w:rPr>
          <w:rFonts w:ascii="arial" w:eastAsia="arial" w:hAnsi="arial" w:cs="arial"/>
          <w:b/>
          <w:color w:val="000000"/>
          <w:sz w:val="20"/>
          <w:lang w:val="en-US" w:eastAsia="en-US" w:bidi="ar-SA"/>
        </w:rPr>
        <w:t xml:space="preserve"> and the Revised Summary Judgment Rule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 project on civil justice reform conducted in Ontario by Hon. Coulter Osborne concluded with a report in November 2007, which amongst other things recommended the adoption of a summary trial rule similar to BC's R. 18A: see </w:t>
      </w:r>
      <w:r>
        <w:rPr>
          <w:rFonts w:ascii="arial" w:eastAsia="arial" w:hAnsi="arial" w:cs="arial"/>
          <w:i/>
          <w:color w:val="000000"/>
          <w:sz w:val="20"/>
          <w:lang w:val="en-US" w:eastAsia="en-US" w:bidi="ar-SA"/>
        </w:rPr>
        <w:t>Civil Justice Reform Project: Summary of Findings &amp; Recommendations,</w:t>
      </w:r>
      <w:r>
        <w:rPr>
          <w:rFonts w:ascii="arial" w:eastAsia="arial" w:hAnsi="arial" w:cs="arial"/>
          <w:color w:val="000000"/>
          <w:sz w:val="20"/>
          <w:lang w:val="en-US" w:eastAsia="en-US" w:bidi="ar-SA"/>
        </w:rPr>
        <w:t xml:space="preserve"> (Ontario: 2007) [</w:t>
      </w:r>
      <w:r>
        <w:rPr>
          <w:rFonts w:ascii="arial" w:eastAsia="arial" w:hAnsi="arial" w:cs="arial"/>
          <w:i/>
          <w:color w:val="000000"/>
          <w:sz w:val="20"/>
          <w:lang w:val="en-US" w:eastAsia="en-US" w:bidi="ar-SA"/>
        </w:rPr>
        <w:t>Osborne Report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Osborne Report</w:t>
      </w:r>
      <w:r>
        <w:rPr>
          <w:rFonts w:ascii="arial" w:eastAsia="arial" w:hAnsi="arial" w:cs="arial"/>
          <w:color w:val="000000"/>
          <w:sz w:val="20"/>
          <w:lang w:val="en-US" w:eastAsia="en-US" w:bidi="ar-SA"/>
        </w:rPr>
        <w:t xml:space="preserve"> stated at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British Columbia's rule 18A has been very well received and is said to be successful. As noted by one commentator in British Columbia, "[N]ot since the introduction of the summary trial under rule 18A has such a versatile and useful tool been placed in the hands of litigators wishing to have a civil dispute of modest dimensions adjudicated in a speedy, comparatively inexpensive, yet just manner... When Rule 18A was first introduced, no one could have imagined the way, and the extent to which, it would change (for the good) the practice of civil litigation in the province." [Vancouver Bar Association, The Advocate (Volume 61, Part 2 (March 2003)) at 169-170.] Indeed, the British Columbia rule is being employed in 60% of cases; however, a similar rule in Alberta is not yet widely used. [Alberta Law Reform Institute, "</w:t>
      </w:r>
      <w:r>
        <w:rPr>
          <w:rFonts w:ascii="arial" w:eastAsia="arial" w:hAnsi="arial" w:cs="arial"/>
          <w:i/>
          <w:color w:val="000000"/>
          <w:sz w:val="20"/>
          <w:lang w:val="en-US" w:eastAsia="en-US" w:bidi="ar-SA"/>
        </w:rPr>
        <w:t>Alberta Rules of Court Project - Summary Disposition of Actions</w:t>
      </w:r>
      <w:r>
        <w:rPr>
          <w:rFonts w:ascii="arial" w:eastAsia="arial" w:hAnsi="arial" w:cs="arial"/>
          <w:color w:val="000000"/>
          <w:sz w:val="20"/>
          <w:lang w:val="en-US" w:eastAsia="en-US" w:bidi="ar-SA"/>
        </w:rPr>
        <w:t>," Consultation Memorandum 12.12, August 2004, Edmonton, Alberta, at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have been unable to find any source for the above statement that the BC summary trial rule was, as of 2007, being employed in 60% of cases. I am advised that this Court has not maintained any statistics on the use of the summary trial procedure as compared to ordinary trials. It is possible that the statement was merely anecdotal as opposed to being based on empirical data. In any event, there is no apparent cultural aversion to the use of the rule, but rather, it appears to have been widely adopted and applied in civil litigation in BC. Most currently practicing lawyers and many judges in BC have always accepted it as part of the litigation repertoire and have not known a time when it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 cannot comment on the impression stated in the </w:t>
      </w:r>
      <w:r>
        <w:rPr>
          <w:rFonts w:ascii="arial" w:eastAsia="arial" w:hAnsi="arial" w:cs="arial"/>
          <w:i/>
          <w:color w:val="000000"/>
          <w:sz w:val="20"/>
          <w:lang w:val="en-US" w:eastAsia="en-US" w:bidi="ar-SA"/>
        </w:rPr>
        <w:t>Osborne Report</w:t>
      </w:r>
      <w:r>
        <w:rPr>
          <w:rFonts w:ascii="arial" w:eastAsia="arial" w:hAnsi="arial" w:cs="arial"/>
          <w:color w:val="000000"/>
          <w:sz w:val="20"/>
          <w:lang w:val="en-US" w:eastAsia="en-US" w:bidi="ar-SA"/>
        </w:rPr>
        <w:t xml:space="preserve"> that the rule is not widely employed in Alberta. The summary trial procedure was introduced in Alberta in 1998, which also retained a summary judgment rule as noted in </w:t>
      </w:r>
      <w:r>
        <w:rPr>
          <w:rFonts w:ascii="arial" w:eastAsia="arial" w:hAnsi="arial" w:cs="arial"/>
          <w:i/>
          <w:color w:val="000000"/>
          <w:sz w:val="20"/>
          <w:lang w:val="en-US" w:eastAsia="en-US" w:bidi="ar-SA"/>
        </w:rPr>
        <w:t>Can v. Calgary (Police Service),</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2014 ABCA 322</w:t>
        </w:r>
      </w:hyperlink>
      <w:r>
        <w:rPr>
          <w:rFonts w:ascii="arial" w:eastAsia="arial" w:hAnsi="arial" w:cs="arial"/>
          <w:color w:val="000000"/>
          <w:sz w:val="20"/>
          <w:lang w:val="en-US" w:eastAsia="en-US" w:bidi="ar-SA"/>
        </w:rPr>
        <w:t xml:space="preserve"> at paras. 76, 103, Wakeling J.A., concurring; see also </w:t>
      </w:r>
      <w:r>
        <w:rPr>
          <w:rFonts w:ascii="arial" w:eastAsia="arial" w:hAnsi="arial" w:cs="arial"/>
          <w:i/>
          <w:color w:val="000000"/>
          <w:sz w:val="20"/>
          <w:lang w:val="en-US" w:eastAsia="en-US" w:bidi="ar-SA"/>
        </w:rPr>
        <w:t>Hajjar v. Repetowski</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2001 ABQB 432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It was clear that the recommendation in the </w:t>
      </w:r>
      <w:r>
        <w:rPr>
          <w:rFonts w:ascii="arial" w:eastAsia="arial" w:hAnsi="arial" w:cs="arial"/>
          <w:i/>
          <w:color w:val="000000"/>
          <w:sz w:val="20"/>
          <w:lang w:val="en-US" w:eastAsia="en-US" w:bidi="ar-SA"/>
        </w:rPr>
        <w:t>Osborne Report</w:t>
      </w:r>
      <w:r>
        <w:rPr>
          <w:rFonts w:ascii="arial" w:eastAsia="arial" w:hAnsi="arial" w:cs="arial"/>
          <w:color w:val="000000"/>
          <w:sz w:val="20"/>
          <w:lang w:val="en-US" w:eastAsia="en-US" w:bidi="ar-SA"/>
        </w:rPr>
        <w:t xml:space="preserve"> for a similar summary trial rule in Ontario had in mind the concept of "proportionality" and considered that a summary trial rule would allow for the final disposition of "non-complex cases", "where a full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trial is not warranted given the amounts or issues at stake": at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law reformers in Ontario decided not to adopt a summary trial rule similar to BC's R. 18A, but instead, to modify the summary judgment rule in 2010. This modified rule was the subject of the Supreme Court of Canada's judgment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one of several defendants was found liable for civil fraud on application by the plaintiffs pursuant to Ontario's amended summary judgment rule. The application was brought against several parties, but was dismissed against all but Mr. Hryniak on the basis that a trial was required for the others but was not required for the case against him. The summary judgment was upheld on appeal although the Ontario Court of Appeal disagreed with the motion judge's approach to summary judgment. A further appeal to the Supreme Court of Canada ensued, with that Court also upholding the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praised the development of more streamlined procedures for the resolution of civil disputes, as increasing access to justice, with the important proviso that the process of adjudication must remain fair and just: at paras. 23, 27. The judgment by Karakatsanis J. sanctioned the concept of proportionality, explaining that just as "one would not expect a jury trial over a contested parking ticket, the procedures to adjudicate civil disputes must fit the nature of the claim":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Proportionality is also a theme running throughout the decision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and subsequent decisions interpreting BC's summary trial rule, see for example </w:t>
      </w:r>
      <w:r>
        <w:rPr>
          <w:rFonts w:ascii="arial" w:eastAsia="arial" w:hAnsi="arial" w:cs="arial"/>
          <w:i/>
          <w:color w:val="000000"/>
          <w:sz w:val="20"/>
          <w:lang w:val="en-US" w:eastAsia="en-US" w:bidi="ar-SA"/>
        </w:rPr>
        <w:t>Ghavim v. Jamali</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2014 BCCA 21</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Ghavim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Proportionality was also expressly stated to be one of the goals of the BC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when the current version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was adopted in July 2010. Rule 1-3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object of these Supreme Court Civil Rules is to secure the just, speedy and inexpensive determination of every proceeding on its merits.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As is made clear by the above objects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as was noted in respect of the parallel family rule by Willcock J.A. in </w:t>
      </w:r>
      <w:r>
        <w:rPr>
          <w:rFonts w:ascii="arial" w:eastAsia="arial" w:hAnsi="arial" w:cs="arial"/>
          <w:i/>
          <w:color w:val="000000"/>
          <w:sz w:val="20"/>
          <w:lang w:val="en-US" w:eastAsia="en-US" w:bidi="ar-SA"/>
        </w:rPr>
        <w:t>Ghavim</w:t>
      </w:r>
      <w:r>
        <w:rPr>
          <w:rFonts w:ascii="arial" w:eastAsia="arial" w:hAnsi="arial" w:cs="arial"/>
          <w:color w:val="000000"/>
          <w:sz w:val="20"/>
          <w:lang w:val="en-US" w:eastAsia="en-US" w:bidi="ar-SA"/>
        </w:rPr>
        <w:t>, in considering proportionality one must not lose sight of the ultimate goal which is to determine cases on the merits justly.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is an aspect of the new Ontario summary judgment rule which is similar to BC's summary trial rule, in that it requires a chambers judge to consider when it might be unjust to decide an issue summarily, as explained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at paras. 42-45.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held at paras. 49-51: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There will be no genuine issue requiring a trial when the judge is able to reach a fair and just determination on the merits on a motion for summary judgment. This will be the case when the process </w:t>
      </w:r>
      <w:r>
        <w:rPr>
          <w:rFonts w:ascii="arial" w:eastAsia="arial" w:hAnsi="arial" w:cs="arial"/>
          <w:color w:val="000000"/>
          <w:sz w:val="20"/>
          <w:u w:val="single"/>
          <w:lang w:val="en-US" w:eastAsia="en-US" w:bidi="ar-SA"/>
        </w:rPr>
        <w:t>(1) allows the judge to make the necessary findings of fact, (2) allows the judge to apply the law to the facts, and (3) is a proportionate, more expeditious and less expensive means to achieve a just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These principles are interconnected and all speak to whether summary judgment will provide a fair and just adjudication. When a summary judgment motion allows the judge to find the necessary facts and resolve the dispute, proceeding to trial would generally not be proportionate, timely or cost effective. Similarly, a process that does not give a judge confidence in her conclusions can never be the proportionate way to resolve a dispute. It bears reiterating that the standard for fairness is not whether the procedure is as exhaustive as a trial, but whether it gives the judge confidence that she can find the necessary facts and apply the relevant legal principles so as to resolve the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Often, concerns about credibility or clarification of the evidence can be addressed by calling oral evidence on the motion itself. However, there may be cases where, given the nature of the issues and the evidence required, the judge cannot make the necessary findings of fact, or apply the legal principles to reach a just and fair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disagreed with the Ontario Court of Appeal that in considering the "interests of justice" the motions judge must ask herself "can the full appreciation of the evidence and issues that is required to make dispositive findings be achieved by way of summary judgment, or can this full appreciation only be achieved by way of a trial?": at paras. 53, 56. Rather, on such an application "the evidence need not be equivalent to that at trial, but must be such that the judge is confident" that she can resolve the dispute in a way that is fair and just: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observed that the question of whether it is in the interests of justice to resolve a dispute on a summary procedure, as opposed to at a trial, is necessarily comparative, requiring consideration of the relative efficiencies of the motion as compared to trial, "the nature, size, complexity and cost of the dispute and other contextual factors", and the potential evidence available and ability to fairly evaluate it under both procedures: at paras. 58,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can be seen by the above review that the judgment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governing the approach to summary trials in BC, is entirely consistent with the observations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as to the general approach, including the concept of proportionality, that should be applied to these types of summary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Although not important for present purposes, it must be kept in mind that the BC summary trial rules and summary judgment rules remain distinct, and so have some important differences from the new Ontario summary judgment rule: </w:t>
      </w:r>
      <w:r>
        <w:rPr>
          <w:rFonts w:ascii="arial" w:eastAsia="arial" w:hAnsi="arial" w:cs="arial"/>
          <w:i/>
          <w:color w:val="000000"/>
          <w:sz w:val="20"/>
          <w:lang w:val="en-US" w:eastAsia="en-US" w:bidi="ar-SA"/>
        </w:rPr>
        <w:t>The Owners, Strata Plan BCS 1348 v. Travelers Guarantee Company of Canada</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2014 BCSC 1468</w:t>
        </w:r>
      </w:hyperlink>
      <w:r>
        <w:rPr>
          <w:rFonts w:ascii="arial" w:eastAsia="arial" w:hAnsi="arial" w:cs="arial"/>
          <w:color w:val="000000"/>
          <w:sz w:val="20"/>
          <w:lang w:val="en-US" w:eastAsia="en-US" w:bidi="ar-SA"/>
        </w:rPr>
        <w:t xml:space="preserve"> at para. 65; </w:t>
      </w:r>
      <w:r>
        <w:rPr>
          <w:rFonts w:ascii="arial" w:eastAsia="arial" w:hAnsi="arial" w:cs="arial"/>
          <w:i/>
          <w:color w:val="000000"/>
          <w:sz w:val="20"/>
          <w:lang w:val="en-US" w:eastAsia="en-US" w:bidi="ar-SA"/>
        </w:rPr>
        <w:t>N.J. v. Aitken Estate</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2014 BCSC 419</w:t>
        </w:r>
      </w:hyperlink>
      <w:r>
        <w:rPr>
          <w:rFonts w:ascii="arial" w:eastAsia="arial" w:hAnsi="arial" w:cs="arial"/>
          <w:color w:val="000000"/>
          <w:sz w:val="20"/>
          <w:lang w:val="en-US" w:eastAsia="en-US" w:bidi="ar-SA"/>
        </w:rPr>
        <w:t xml:space="preserve"> at paras. 32-38.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Summary Trial of Part of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appears to have been dealing with an application for judgment on the entire dispute between the parties, not for partial judgment on only some of the issues. The Court did comment, however, that a chambers judge has discretion whether to decide only some issues, with other issues remaining for trial, and should consider if that may assist in settlement and should not feel constrained in doing so: at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Similarly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was not for the most part focused on the question of the appropriateness of a summary weighing of evidence to determine only part of a dispute between two parties, with other issues remaining between those parties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However, the Supreme Court of Canada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did briefly consider the approach to a summary determination of issues against one party with issues remaining against other parties for trial. The Court cautioned that while this summary determination could be done under Ontario's new rule, a motions judge would need first to consider how this would impact the remaining issues for trial and would have to be mindful of the risk of duplication or inconsistent findings. As held by Karakatsanis J. at para. 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"interest of justice" inquiry</w:t>
      </w:r>
      <w:r>
        <w:rPr>
          <w:rFonts w:ascii="arial" w:eastAsia="arial" w:hAnsi="arial" w:cs="arial"/>
          <w:color w:val="000000"/>
          <w:sz w:val="20"/>
          <w:lang w:val="en-US" w:eastAsia="en-US" w:bidi="ar-SA"/>
        </w:rPr>
        <w:t xml:space="preserve"> goes further, and also </w:t>
      </w:r>
      <w:r>
        <w:rPr>
          <w:rFonts w:ascii="arial" w:eastAsia="arial" w:hAnsi="arial" w:cs="arial"/>
          <w:color w:val="000000"/>
          <w:sz w:val="20"/>
          <w:u w:val="single"/>
          <w:lang w:val="en-US" w:eastAsia="en-US" w:bidi="ar-SA"/>
        </w:rPr>
        <w:t>considers the consequences of the motion in the context of the litigation as a whole</w:t>
      </w:r>
      <w:r>
        <w:rPr>
          <w:rFonts w:ascii="arial" w:eastAsia="arial" w:hAnsi="arial" w:cs="arial"/>
          <w:color w:val="000000"/>
          <w:sz w:val="20"/>
          <w:lang w:val="en-US" w:eastAsia="en-US" w:bidi="ar-SA"/>
        </w:rPr>
        <w:t>. For example, 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 On the other hand, the resolution of an important claim against a key party could significantly advance access to justice, and be the most proportionate, timely and cost effective approach.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appropriateness of litigating only partial issues by way of a motion for summary trial, and the impact of doing so on the litigation as a whole, has been considered many times over the course of BC's more than three decades of history with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Jam's International Ventures Ltd. v. Westbank Holdings Ltd.</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2001 BCCA 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Jam's International</w:t>
      </w:r>
      <w:r>
        <w:rPr>
          <w:rFonts w:ascii="arial" w:eastAsia="arial" w:hAnsi="arial" w:cs="arial"/>
          <w:color w:val="000000"/>
          <w:sz w:val="20"/>
          <w:lang w:val="en-US" w:eastAsia="en-US" w:bidi="ar-SA"/>
        </w:rPr>
        <w:t xml:space="preserve"> ] the Court of Appeal overturned a summary trial decision which had granted judgment on only part of the proceeding. The question decided on summary trial dealt with whether oral representations could survive a contractual release. The Court held that the chambers judge had erred in granting judgment because the issues decided required a fuller evidentiary basis, and the question of whether reliance on the representations was reasonable required evidence of the full 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Jam's International</w:t>
      </w:r>
      <w:r>
        <w:rPr>
          <w:rFonts w:ascii="arial" w:eastAsia="arial" w:hAnsi="arial" w:cs="arial"/>
          <w:color w:val="000000"/>
          <w:sz w:val="20"/>
          <w:lang w:val="en-US" w:eastAsia="en-US" w:bidi="ar-SA"/>
        </w:rPr>
        <w:t xml:space="preserve"> held at para. 4 that the following principle applied to those cases where summary trial was sought of only part of a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principle applies to those cases where the summary trial relates to only one issue in the appeal and is not a trial of the whole proceeding. The principle was stated in </w:t>
      </w:r>
      <w:r>
        <w:rPr>
          <w:rFonts w:ascii="arial" w:eastAsia="arial" w:hAnsi="arial" w:cs="arial"/>
          <w:i/>
          <w:color w:val="000000"/>
          <w:sz w:val="20"/>
          <w:lang w:val="en-US" w:eastAsia="en-US" w:bidi="ar-SA"/>
        </w:rPr>
        <w:t>District of North Vancouver v. Fawcett</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where, in a unanimous judgment, the Court said this, at p.413: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respect, it seems to me that if the answer to an issue sought to be tried under rule 18A will only resolve the whole proceeding if one answer is given, but not if a different answer is given, then the applicant should be required to demonstrate, and the judge should be expected to decide, that the administration of justice, as it affects not just the parties to the motion, but also the orderly use of court time, will be enhanced by dealing with the issue as a separate issue. It cannot be enough simply that the parties have agreed to a summary trial of one or more issues, but not all of the issues, raised in the proceeding, without any consideration for the effective use of court time, or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 the summary determination of parts of a dispute, leaving the remaining parts for trial, was described as "litigating in slices". The Court of Appeal noted at paras. 6 and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[Rule 18A] is a useful rule intended to shorten litigation, thereby lessening its cost to the parties and to the public treasury and reducing delays in the process, it being an axiom, at least since Bacon's time, that justice delayed is justice denied.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When, however, as in this case, the rule is invoked to try "an issue" rather than the whole case -- what I have often characterized as "litigating in slices" -- it may become a hindrance to the "just, speedy and inexpensive determination" of the dispute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 xml:space="preserve"> the parties sought summary determination of an issue in the litigation, namely, the plaintiff's ability to claim as agent for damages suffered by the plaintiff's undisclosed principal. The plaintiff was advancing a claim in contract, breach of a duty of good faith, and for negligent misrepresentation. One of the defences advanced was that the plaintiff as agent could not claim for damages suffered by another party. This was the issue determined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On appeal in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 the Court of Appeal concluded that it was not appropriate to determine the issue by summary trial. There were two factors leading to this conclusion:</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considered that the issue that had been determined on summary trial raised important, rare and unsettled questions of law. These questions of law might not have been necessary to answer, had the case gone to trial and the plaintiff failed in proving the necessary facts to succeed in a claim. The Court of Appeal held that these issues ought not to be addressed at the appellate level unless the case at hand, in all its aspects, required it: at paras. 25, 29.</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the issue by summary trial meant that an appeal ensued, and the original trial date for the entire cause was thereby missed. The sense of the Court's judgment was that the Court did not consider that this assisted the goal of an efficient resolution of the proceeding: at paras. 27-28.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 xml:space="preserve"> did not establish an absolute rule against the use of the summary trial procedure where the above factors are present. Rather, these factors combined to make the Court conclude that summary trial of an issue ought not to have occurred in that case, based on the issues in that litigation. The issue determined by summary trial was whether the defendant engineers owed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There are other cases where important and novel issues have been determined on a summary procedure, despite the fact that other issues remain for trial. One example is the case of </w:t>
      </w:r>
      <w:r>
        <w:rPr>
          <w:rFonts w:ascii="arial" w:eastAsia="arial" w:hAnsi="arial" w:cs="arial"/>
          <w:i/>
          <w:color w:val="000000"/>
          <w:sz w:val="20"/>
          <w:lang w:val="en-US" w:eastAsia="en-US" w:bidi="ar-SA"/>
        </w:rPr>
        <w:t>Edgeworth Construction Ltd. v. N.D. Lea &amp; Associates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[1993] 3 S.C.R. 206</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The issue determined by summary trial was whether the defendant engineers owed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the summary trial application was brought by defendants, but it was unclear from the reasons of the original motions judge whether the plaintiff took the position that it was inappropriate for determination by summary trial. However, the chambers judge did comment that there was "no dispute as to the facts on the matter of duty to be resolved on affidavit or otherwise": </w:t>
      </w:r>
      <w:r>
        <w:rPr>
          <w:rFonts w:ascii="arial" w:eastAsia="arial" w:hAnsi="arial" w:cs="arial"/>
          <w:i/>
          <w:color w:val="000000"/>
          <w:sz w:val="20"/>
          <w:lang w:val="en-US" w:eastAsia="en-US" w:bidi="ar-SA"/>
        </w:rPr>
        <w:t>Edgeworth Construction Ltd. v. N.D. Lea &amp; Associates Ltd.,</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37 C.L.R. 152</w:t>
        </w:r>
      </w:hyperlink>
      <w:r>
        <w:rPr>
          <w:rFonts w:ascii="arial" w:eastAsia="arial" w:hAnsi="arial" w:cs="arial"/>
          <w:color w:val="000000"/>
          <w:sz w:val="20"/>
          <w:lang w:val="en-US" w:eastAsia="en-US" w:bidi="ar-SA"/>
        </w:rPr>
        <w:t xml:space="preserve"> at 159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It is not obvious that the litigation in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was made more efficient by reason of the fact that there was a summary trial of one issue first. The action number indicates the proceeding was commenced in 1987. The time period of the relevant facts appears to have started in 1977. The original decision by the chambers judge, dismissing the plaintiff's claim against the engineers on the basis that there was no duty of care, was in 1989 which was relatively soon after the summary trial rule was introduced in BC. The appeal affirming that decision was in 1991, and the Supreme Court of Canada decision, reversing the earlier decisions and finding that the engineering firm did owe a duty of care to the plaintiff, was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It appears that the contractor plaintiff in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started a parallel claim against a sub-consultant to the engineering firm, namely the geotechnical firm involved in the project. There are various reported decisions involving applications in this parallel claim. One motion in that case went to the Court of Appeal in 2000: </w:t>
      </w:r>
      <w:r>
        <w:rPr>
          <w:rFonts w:ascii="arial" w:eastAsia="arial" w:hAnsi="arial" w:cs="arial"/>
          <w:i/>
          <w:color w:val="000000"/>
          <w:sz w:val="20"/>
          <w:lang w:val="en-US" w:eastAsia="en-US" w:bidi="ar-SA"/>
        </w:rPr>
        <w:t>Edgeworth Construction Ltd. v. Thurber Consultants Ltd.</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2000 BCCA 453</w:t>
        </w:r>
      </w:hyperlink>
      <w:r>
        <w:rPr>
          <w:rFonts w:ascii="arial" w:eastAsia="arial" w:hAnsi="arial" w:cs="arial"/>
          <w:color w:val="000000"/>
          <w:sz w:val="20"/>
          <w:lang w:val="en-US" w:eastAsia="en-US" w:bidi="ar-SA"/>
        </w:rPr>
        <w:t xml:space="preserve">. This judgment noted that the original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litigation was still active and had not yet gone to trial: at para.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other words, in 2000, 11 years after the original summary trial application in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the litigation was still ongoing and trial had not yet occurred. What occurred in the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litigation after that is not apparent from a search of reported cases. But this is part of the background experience in BC that must be understood when considering the Court of Appeal's caution in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 xml:space="preserve"> in 2002 about "litigating in slices".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Counsel for HMM submits that the description "litigating in slices" is unnecessarily pejorative to the extent it indicates a judicial presumption in BC against doing so, a presumption that should now be considered overruled by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disagree with the submission that the phrase "litigating in slices" is pejorative or that it has been used in BC to create a presumption against summary trial of a single issue when multiple issues remain. I find that the comments in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mirror those in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 xml:space="preserve"> and the other leading authorities in BC to the effect that determining one issue by way of a summary trial procedure can at times be in the interests of justice, but determining whether it is so needs to consider whether it is truly efficient and the impact it will have on the remaining issues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extensive experience with this procedure in BC identifies that litigation in slices is most feasible if the slice can be made cleanly but is less advisable when the issues sought to be determined first are intertwined with the issues remaining.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an issue in litigation is inextricably interwoven with the remaining issues, the courts in BC have often found it inappropriate to determine the issue first by way of summary trial. As but a few examples of this: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Prevost</w:t>
      </w:r>
      <w:r>
        <w:rPr>
          <w:rFonts w:ascii="arial" w:eastAsia="arial" w:hAnsi="arial" w:cs="arial"/>
          <w:color w:val="000000"/>
          <w:sz w:val="20"/>
          <w:lang w:val="en-US" w:eastAsia="en-US" w:bidi="ar-SA"/>
        </w:rPr>
        <w:t xml:space="preserve">], in which the Court of Appeal held that determining whether a duty of care existed and was breached, in a social host liability case, was inappropriate by way of summary trial. This was because the facts necessary to decide those issues also were facts necessary to determine the outstanding issue of causation, giving rise to the potential for inconsistencies and for reconsideration of the facts when the subsequent issues were tried, all to the prejudice of the defendants: at para. 8, 24-26. It was also a factor that the issues were controversial and novel, as in </w:t>
      </w:r>
      <w:r>
        <w:rPr>
          <w:rFonts w:ascii="arial" w:eastAsia="arial" w:hAnsi="arial" w:cs="arial"/>
          <w:i/>
          <w:color w:val="000000"/>
          <w:sz w:val="20"/>
          <w:lang w:val="en-US" w:eastAsia="en-US" w:bidi="ar-SA"/>
        </w:rPr>
        <w:t>Bacchus</w:t>
      </w:r>
      <w:r>
        <w:rPr>
          <w:rFonts w:ascii="arial" w:eastAsia="arial" w:hAnsi="arial" w:cs="arial"/>
          <w:color w:val="000000"/>
          <w:sz w:val="20"/>
          <w:lang w:val="en-US" w:eastAsia="en-US" w:bidi="ar-SA"/>
        </w:rPr>
        <w: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Parsons v. Finch</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2003 BCCA 409</w:t>
        </w:r>
      </w:hyperlink>
      <w:r>
        <w:rPr>
          <w:rFonts w:ascii="arial" w:eastAsia="arial" w:hAnsi="arial" w:cs="arial"/>
          <w:color w:val="000000"/>
          <w:sz w:val="20"/>
          <w:lang w:val="en-US" w:eastAsia="en-US" w:bidi="ar-SA"/>
        </w:rPr>
        <w:t>, in which the Court of Appeal held that the chambers judge erred in determining by summary trial the issue of whether a municipality which had issued a building permit for the building of a house owed a duty of care to the homeowners in relation to soil conditions. The Court of Appeal held that summary trial determination of the issue was not appropriate, both because it did not assist in the efficient resolution of the proceeding and because the homeowners had been deprived of the opportunity at trial of calling evidence on the standard of care, which evidence could overlap with the duty of care issue even though the issues are distinct.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Kaspersky Lab, Inc. v. Bradshaw</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2010 BCSC 68</w:t>
        </w:r>
      </w:hyperlink>
      <w:r>
        <w:rPr>
          <w:rFonts w:ascii="arial" w:eastAsia="arial" w:hAnsi="arial" w:cs="arial"/>
          <w:color w:val="000000"/>
          <w:sz w:val="20"/>
          <w:lang w:val="en-US" w:eastAsia="en-US" w:bidi="ar-SA"/>
        </w:rPr>
        <w:t>, in which the plaintiff sought summary trial determination of amounts owing to it under contract. It said that a counterclaim by the defendant was barred by the contract. The Court found that it would be unjust to decide the issue by way of summary trial because it was based on breach of contract yet the counterclaim also alleged breach of contract and the issues were inextricably intertwined: at paras. 22-24.</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Tembec Industries Inc. v. Lucidyne Technologies, Inc.,</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2003 BCSC 802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Tembec</w:t>
      </w:r>
      <w:r>
        <w:rPr>
          <w:rFonts w:ascii="arial" w:eastAsia="arial" w:hAnsi="arial" w:cs="arial"/>
          <w:color w:val="000000"/>
          <w:sz w:val="20"/>
          <w:lang w:val="en-US" w:eastAsia="en-US" w:bidi="ar-SA"/>
        </w:rPr>
        <w:t>], which involved an application for partial summary judgment by a defendant being sued in relation to alleged faulty equipment it had sold. The defendant argued that an exclusion clause in the contract with the plaintiff defeated the claims. The Court concluded that the matter was not suitable for determination by summary trial because the contractual limitation of liability clauses could not be considered in isolation, and a court would need to look at facts relevant to the entire context of the agreement: at para. 31.</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SmartCentres Inc. v. EBA Engineering Consultants Ltd.</w:t>
      </w:r>
      <w:r>
        <w:rPr>
          <w:rFonts w:ascii="arial" w:eastAsia="arial" w:hAnsi="arial" w:cs="arial"/>
          <w:color w:val="000000"/>
          <w:sz w:val="20"/>
          <w:u w:val="single"/>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2014 BCSC 2271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SmartCentres</w:t>
      </w:r>
      <w:r>
        <w:rPr>
          <w:rFonts w:ascii="arial" w:eastAsia="arial" w:hAnsi="arial" w:cs="arial"/>
          <w:color w:val="000000"/>
          <w:sz w:val="20"/>
          <w:lang w:val="en-US" w:eastAsia="en-US" w:bidi="ar-SA"/>
        </w:rPr>
        <w:t>], also involving a determination of the applicability of a limitation of liability clause in a contract.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Coast Foundation Society (1974) v. Currie</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also involving a contractual limitation of liability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is seen by the above authorities, if the evidence in relation to the issue for which summary trial is sought, and findings in relation to that evidence, could have a material impact on the trial of the remaining issues, and evidence regarding the remaining issues could have a material impact on the issue for which summary trial is sought, the issues are interwoven and not easily separated. In such a case an application judge will rarely have confidence that summary trial of a partial issue will be fair and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SmartCentres</w:t>
      </w:r>
      <w:r>
        <w:rPr>
          <w:rFonts w:ascii="arial" w:eastAsia="arial" w:hAnsi="arial" w:cs="arial"/>
          <w:color w:val="000000"/>
          <w:sz w:val="20"/>
          <w:lang w:val="en-US" w:eastAsia="en-US" w:bidi="ar-SA"/>
        </w:rPr>
        <w:t xml:space="preserve"> involved a claim by land developers against engineering and environmental consultants for allegedly preparing negligent reports. The defendants sought to have the court determine on summary trial the applicability of a limitation clause in the contract. The issue was framed as a matter of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SmartCentres,</w:t>
      </w:r>
      <w:r>
        <w:rPr>
          <w:rFonts w:ascii="arial" w:eastAsia="arial" w:hAnsi="arial" w:cs="arial"/>
          <w:color w:val="000000"/>
          <w:sz w:val="20"/>
          <w:lang w:val="en-US" w:eastAsia="en-US" w:bidi="ar-SA"/>
        </w:rPr>
        <w:t xml:space="preserve"> Butler J. concluded it would not be appropriate to determine the issue by summary trial because: the issue was likely intertwined with other issues, the full extent of which would only be determined at trial and it would be problematic to treat contentious contractual issues in isolation; if the defendants were not fully successful on their application, the case would still proceed to trial and there would be little or no savings of court or parties' resources; further, the result would invite an appeal which would derail the trial and be inefficient: at paras. 26, 27, 29, 31, 33-37.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xml:space="preserve"> also involved construction litigation. The defendant architects were sued in respect of an alleged faulty design of an apartment building which had become one of Vancouver's many leaky buildings. The defendants sought a ruling by way of summary trial that some of the claims against them were barred by a limitation clause in the contract for their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dismissing the summary trial application in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Groberman J., as he then was, noted that the issue was an important precedent for other architects relying on similar contracts in relation to leaky building claims: at para. 4. In respect of determining a single issue on a summary trial application, he held at paras. 13-18: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Where a Rule 18A application requires determination of a difficult issue of law that might not need to be resolved in order to decide the claim at trial, for example, the court may conclude that the appropriate development of the common law demands restraint: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i/>
          <w:color w:val="000000"/>
          <w:sz w:val="20"/>
          <w:lang w:val="en-US" w:eastAsia="en-US" w:bidi="ar-SA"/>
        </w:rPr>
        <w:t>B.M.P. Global et al v. Bank of Nova Scotia</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must be borne in mind that the primary purpose of Rule 18A is the efficient resolution of disputes. Where the court does not consider that the determination of an issue under Rule 18A will assist in the efficient resolution of the dispute, it ought not to make the determination.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There are at least two aspects to be considered in gauging the efficiency of the summary trial process. First, this court must be concerned about the allocation of its own resources: </w:t>
      </w:r>
      <w:r>
        <w:rPr>
          <w:rFonts w:ascii="arial" w:eastAsia="arial" w:hAnsi="arial" w:cs="arial"/>
          <w:i/>
          <w:color w:val="000000"/>
          <w:sz w:val="20"/>
          <w:lang w:val="en-US" w:eastAsia="en-US" w:bidi="ar-SA"/>
        </w:rPr>
        <w:t>North Vancouver (District) v. Lunde</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(1998), 60 B.C.L.R. (3d) 201</w:t>
        </w:r>
      </w:hyperlink>
      <w:r>
        <w:rPr>
          <w:rFonts w:ascii="arial" w:eastAsia="arial" w:hAnsi="arial" w:cs="arial"/>
          <w:color w:val="000000"/>
          <w:sz w:val="20"/>
          <w:lang w:val="en-US" w:eastAsia="en-US" w:bidi="ar-SA"/>
        </w:rPr>
        <w:t xml:space="preserve"> at 212 (C.A.) (paragraph 33). Summary trial applications that will not, even if successful, reduce the length of trial, should, in general, be discouraged. The court must recognize the reality that judicial time is a scarce resource.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Examples of cases where summary trial of an issue was determined to be just despite the fact that there would be remaining issues to be dealt with at trial include (but are not limited to):</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in which the relevant facts were uncontroversial and the courts held that it was appropriate to determine a contractual or statutory limitation period defence by way of summary trial, such as </w:t>
      </w:r>
      <w:r>
        <w:rPr>
          <w:rFonts w:ascii="arial" w:eastAsia="arial" w:hAnsi="arial" w:cs="arial"/>
          <w:i/>
          <w:color w:val="000000"/>
          <w:sz w:val="20"/>
          <w:lang w:val="en-US" w:eastAsia="en-US" w:bidi="ar-SA"/>
        </w:rPr>
        <w:t>Howe Sound School District No. 48 v. Killick Metz Bowen Rose Architects and Planners Inc.,</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2008 BCCA 195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College of New Caledonia v. Kraft Construction Company Ltd</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2007 BCSC 1408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Langley (Township) v. Witschel</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2015 BCSC 123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in which the claim being determined by summary trial was a straightforward claim such as a claim in debt, notwithstanding the fact there were other claims or counterclaims remaining extant, such as </w:t>
      </w:r>
      <w:r>
        <w:rPr>
          <w:rFonts w:ascii="arial" w:eastAsia="arial" w:hAnsi="arial" w:cs="arial"/>
          <w:i/>
          <w:color w:val="000000"/>
          <w:sz w:val="20"/>
          <w:lang w:val="en-US" w:eastAsia="en-US" w:bidi="ar-SA"/>
        </w:rPr>
        <w:t>Natco International Inc. v. Photo Violation Technologies Corp.</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2009 BCSC 1504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Natco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Amiama v. CII Enterprises Inc.,</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2008 BCSC 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(Attorney General) v. Malik</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2009 BCSC 603</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First Boston Financial LLC v. Grant,</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2014 BCSC 2</w:t>
        </w:r>
      </w:hyperlink>
      <w:r>
        <w:rPr>
          <w:rFonts w:ascii="arial" w:eastAsia="arial" w:hAnsi="arial" w:cs="arial"/>
          <w:color w:val="000000"/>
          <w:sz w:val="20"/>
          <w:lang w:val="en-US" w:eastAsia="en-US" w:bidi="ar-SA"/>
        </w:rPr>
        <w:t>, an action to enforce a foreign default judgment in which certain "technical" defences were considered discrete issues and determined by summary trial.</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involving personal injury claims where the issue of liability was determined by summary trial, leaving the issue for damages to be determined later if necessary: </w:t>
      </w:r>
      <w:r>
        <w:rPr>
          <w:rFonts w:ascii="arial" w:eastAsia="arial" w:hAnsi="arial" w:cs="arial"/>
          <w:i/>
          <w:color w:val="000000"/>
          <w:sz w:val="20"/>
          <w:lang w:val="en-US" w:eastAsia="en-US" w:bidi="ar-SA"/>
        </w:rPr>
        <w:t>Piering v. Trevor,</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2012 BCSC 1653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Charlie v. Canada Safeway Limited,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BCSC 618</w:t>
        </w:r>
      </w:hyperlink>
      <w:r>
        <w:rPr>
          <w:rFonts w:ascii="arial" w:eastAsia="arial" w:hAnsi="arial" w:cs="arial"/>
          <w:color w:val="000000"/>
          <w:sz w:val="20"/>
          <w:lang w:val="en-US" w:eastAsia="en-US" w:bidi="ar-SA"/>
        </w:rPr>
        <w:t xml:space="preserve">, aff'd </w:t>
      </w:r>
      <w:hyperlink r:id="rId208" w:history="1">
        <w:r>
          <w:rPr>
            <w:rFonts w:ascii="arial" w:eastAsia="arial" w:hAnsi="arial" w:cs="arial"/>
            <w:i/>
            <w:color w:val="0077CC"/>
            <w:sz w:val="20"/>
            <w:u w:val="single"/>
            <w:shd w:val="clear" w:color="auto" w:fill="FFFFFF"/>
            <w:lang w:val="en-US" w:eastAsia="en-US" w:bidi="ar-SA"/>
          </w:rPr>
          <w:t>2011 BCCA 202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Jeffery v. Commodore Cabaret Ltd.</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(1995), 13 B.C.L.R. (3d) 149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common theme of the cases in which some but not all issues in dispute are determined by summary trial is that the issues being determined are "discrete" and not "inextricably interwoven" with the remaining issues, and that it will promote efficiency in the litigation to determine the summary trial issues in advance of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the Court held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issues are not intertwined and the issue for determination is a discrete one. As well, from the representations of counsel I am satisfied that this is the one issue between the parties that prevents a resolution and that deciding it will likely bring the case to an end irrespective of the summary trial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Natco,</w:t>
      </w:r>
      <w:r>
        <w:rPr>
          <w:rFonts w:ascii="arial" w:eastAsia="arial" w:hAnsi="arial" w:cs="arial"/>
          <w:color w:val="000000"/>
          <w:sz w:val="20"/>
          <w:lang w:val="en-US" w:eastAsia="en-US" w:bidi="ar-SA"/>
        </w:rPr>
        <w:t xml:space="preserve"> I held as chambers judge that despite the defendant's position that summary trial was inappropriate, I was not persuaded that the plaintiff's debt claim issues sought to be determined on summary trial were inextricably interwoven with the remaining issues. I found that the summary trial issues were discrete and straightforward and there was ample evidence to allow me to determine them without affecting the remaining claims: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Natco,</w:t>
      </w:r>
      <w:r>
        <w:rPr>
          <w:rFonts w:ascii="arial" w:eastAsia="arial" w:hAnsi="arial" w:cs="arial"/>
          <w:color w:val="000000"/>
          <w:sz w:val="20"/>
          <w:lang w:val="en-US" w:eastAsia="en-US" w:bidi="ar-SA"/>
        </w:rPr>
        <w:t xml:space="preserve"> the defendant had done nothing in two years to prosecute its counterclaim, most of the counterclaim had nothing to do with the debt claim and there was no evidence that the part that did relate to the debt claim was even arguable: at paras. 8, 42, 44. These kinds of facts go to the justness of deciding a discrete claim by summary trial and not letting it be tied up in a cross-claim which is languishing.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fact that one party opposing summary trial might be strategically seeking to delay proceedings and the one seeking summary trial is wishing to move the case forward can be seen as a factor weighing in favour of summary trial of a discrete issue in other cases as well, for example, </w:t>
      </w:r>
      <w:r>
        <w:rPr>
          <w:rFonts w:ascii="arial" w:eastAsia="arial" w:hAnsi="arial" w:cs="arial"/>
          <w:i/>
          <w:color w:val="000000"/>
          <w:sz w:val="20"/>
          <w:lang w:val="en-US" w:eastAsia="en-US" w:bidi="ar-SA"/>
        </w:rPr>
        <w:t>Initiate School of the Canadian Rocky Mountains Ltd. v. Wolfenden Ventures Ltd.,</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2013 BCSC 257</w:t>
        </w:r>
      </w:hyperlink>
      <w:r>
        <w:rPr>
          <w:rFonts w:ascii="arial" w:eastAsia="arial" w:hAnsi="arial" w:cs="arial"/>
          <w:color w:val="000000"/>
          <w:sz w:val="20"/>
          <w:lang w:val="en-US" w:eastAsia="en-US" w:bidi="ar-SA"/>
        </w:rPr>
        <w:t xml:space="preserve"> at paras. 13-14,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concerns that arise when considering whether to determine only some of the issues in a proceeding by way of summary trial, with other issues to be determined later, are in some ways similar to the concerns of a court in considering whether to grant any of the following applications: to strike pleadings; to determine questions of law or to determine an issue of fact or mixed fact and law; for judgment on part of a claim based on admissions; for severance and to try some issues before other issues in the proceeding: see Peter Behie, "Determination of an Issue Before Trial" (2005) 63 The Advocate 81; and </w:t>
      </w:r>
      <w:r>
        <w:rPr>
          <w:rFonts w:ascii="arial" w:eastAsia="arial" w:hAnsi="arial" w:cs="arial"/>
          <w:i/>
          <w:color w:val="000000"/>
          <w:sz w:val="20"/>
          <w:lang w:val="en-US" w:eastAsia="en-US" w:bidi="ar-SA"/>
        </w:rPr>
        <w:t>Ross River Dena Council v. Canada (Attorney General)</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2013 YKCA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In summary, the authorities in BC, including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make clear that the factors the court must consider on applications to determine by summary trial only part of the issues in the lawsuit are:</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can find the facts necessary to decide the issues of fact or law;</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would be unjust to decide the issues by way of summary trial, considering amongst other things: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implications of determining only some of the issues in the litigation, which requires consideration of such things as:</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duplication or inconsistent findings, which relates to whether the issues are intertwined with issues remaining for trial;</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multiple appeals; and</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of the issues to be determined;</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delay;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conventional trial in relation to 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turn now to analyze whether the summary trial procedure is appropriate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the most important factor here is the inter-relationship between the issues sought to be determined and those remaining in the lawsuit. In this case this affects both whether the Court is able to find the necessary facts on the summary trial application, and whether it would be just to decide these issues by way of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Ability to Find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One of the most prominent legal issues in the lawsuit, if not the most prominent, will be interpretation of the contract between Metro Vancouver and Bilfinger. This has an impact on all the key issues in the case: the determination of whether there were duties of care; were there breaches of contract; were proper contract procedures followed leading up to termination of the contract by Metro Vancouver and was termination justified; and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What HMM and Metro Vancouver are urging the Court to do is determine the interpretation of one aspect of the contract, certain disclaimer clauses, in advance of determining the interpretation of the other related parts of contract at issue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It is a basic principle of contract interpretation that words of a contract must not be read in isolation but should be considered consistently with the whole of the contract, its purpose and commercial context: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at para. 64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am not confident that I will be able to make the necessary findings of fact on the applicability and meaning of the limitation of liability clauses without fully understanding the other contractual issues which have not yet been fully canvassed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an example, HMM in particular argues that the contract disclaimer and limitation of liability clauses mean that Bilfinger could never succeed on an argument that the GBR guaranteed the rock conditions that would be encountered in the tunnels. HMM argues that the whole point of a GBR is to avoid litigation over representations about rock conditions, because if they turn out to be worse, the contractor is entitled to make a claim that there is a DSC and to request a change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Bilfinger argues that HMM's interpretation of the contract would render the GBR meaningless, other than as a starting point for making claims for DSCs.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may be a position somewhere in between these two extremes.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Bilfinger argues that there is a middle position: that HMM had a duty to meet a certain standard of care in preparing the GBR so that it could provide a professional opinion as to the expected rock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Amongst other things, Bilfinger points to language in the contract documents which: refers to the engineer exercising "best judgement" regarding expected rock conditions (GBR Introduction); refers to the expected geological conditions being "developed with the standard of care commonly applied as the state of practice in the profession" (GBR Limitations); refers to Bilfinger's reliance on the indications in the GBR and Drawings Contract (contract clause 2.4.6); and has an exception that excludes the information in the GBR from the entire agreement and no representations or warranties disclaimer clause (contract clause 6.1.13 or 6.1.14).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HMM and Metro Vancouver argue that the above-mentioned references must be interpreted a certain way; Bilfinger argues they ought to be interpreted another way. I am unable to determine the validity of their respective positions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It was clear during the applicants' submissions that they relied on more than just narrow disclaimer clauses in support of their applications, and they wished the Court to adopt their view of how the disclaimer clauses worked in the context of the entire agreement, including in the context of other clauses relating to DSCs, change orders, and the resolution of disputes. Likewise, Bilfinger relies on other clauses in the contract to support its interpretation. The proper interpretation of these other contract clauses remains very much at issue in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Furthermore, there are two "policy" arguments that were raised in the parties' submissions as potentially, but not necessarily, coming into play in determining the issues raised by the applicants on the present applications: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owed by the applicants to Bilfinger, are there policy grounds to negate that duty of care, the second stage of the test for recognizing duties of care in tort established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30.</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exclusion clauses apply to the circumstances, are there policy grounds which justify the court refusing to enforce them: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as per Binnie J. in dissent at paras. 82, 122-123; adopted by the majority at para.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Likewise, I am not confident I will be able to make the necessary findings of fact to properly consider the policy arguments raised on this application without knowing the fuller context of the entire contract and relationship between the parties, including the knowledge of the parties at the tender stage and during the contract when conditions were actually encountered in the tunnel.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This conclusion that I am unable to find the necessary facts to decide the factual and legal issues means the summary trial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As noted in the case of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(C.A.), one can envision a situation where it is possible for the chambers judge to find the necessary facts on a summary trial application, but nevertheless the judge decides that it would not be just to do so; one cannot envision a reverse situation, where the chambers judge decided that it was not possible to find the necessary facts but nevertheless it was just to decide the issues. Nevertheless, I will go on to analyze the justness of deciding the issues by way of summary trial because the relevant factors loom large in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Whether it Would be Just to Determine the Issues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Implications of Determining Only Some of the Issues</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(1) Potential for Duplication or Inconsistent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An important area of factual dispute at the heart of this litigation is whether the rock conditions actually encountered in the tunnels were materially different than that expected, or than that which should have been expected, at the pre-contract design and tender stage, and as set out in the GBR. This requires an examination of facts that span the entire timeline of the parties' relationship: pre-contract, during contract, and post-contract when the completion contractor was completing the tunnels.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This area of factual dispute will not disappear if the summary trial applications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evidence of whether HMM's work in relation to the GBR was substandard will come into play in the trial regardless if some issues are determined first, because:</w:t>
      </w:r>
      <w:r>
        <w:rPr>
          <w:rFonts w:ascii="arial" w:eastAsia="arial" w:hAnsi="arial" w:cs="arial"/>
          <w:sz w:val="20"/>
          <w:lang w:val="en-US" w:eastAsia="en-US" w:bidi="ar-SA"/>
        </w:rPr>
        <w:cr/>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validity of HMM's recommendations for design changes, once the project was underway, is challenged by Bilfinger and will be central to the dispute as to whether Bilfinger was justified in not continuing the work after January 2008 and the dispute as to whether Metro Vancouver was justified in terminating Bilfinger. Bilfinger argues that HMM's recommendations for design changes were based on the foundation of the GBR. This means the underlying foundation of the design, the GBR and the investigations leading up to the GBR, will still need to be examined at trial.</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challenging HMM's design recommendations during the ongoing project, Bilfinger wishes to show that HMM was originally negligent in preparing the GBR and that this negligent design carried on even when encountered rock conditions showed that the design was inadequate.</w:t>
      </w:r>
    </w:p>
    <w:p>
      <w:pPr>
        <w:numPr>
          <w:numId w:val="7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issues will need to be understood in assessing the claims to damages. Assessing damages will require an understanding of what Bilfinger would have been entitled to be paid had it continued with the contract and not been terminated. Determining this will keep in issue HMM's design recommendations and geotechnical analysis, any differences between the GBR and actual encountered site conditions, and geotechnical investigations before and during the ongoing Metro Vancouver contract with Bilfinger, and subsequently, during the ongoing contract with the completion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During the course of the hearing, the applicants' submissions seemed to expand from the position in their notices of application, namely from a position that pre-contract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regarding sub-surface conditions would be disposed of, to the position that the natural implications of doing so would be to also dispose of all post-contract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by Bilfinger as well. But this expanded relief was not part of their notices of application and for this reason alone cannot be granted. Equally important, though, is that this expanded relief reveals the very problem with the summary trial procedure in this case: it is not easy to hear one aspect of the claim in isolation without it affecting the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HMM suggests it should not be required to be a party to the litigation just because it will be an important witness to the contractual claims between Bilfinger and Metro Vancouver. HMM has a point here, but HMM was the engineer involved in the project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advanced against it are intertwined with the contractual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concerned that any findings I might make now will have unintended prejudicial effect on the findings that will have to be made at trial of the other contractual issues. What will the Court do at trial if the evidence leads it to conclude it misunderstood key facts as the basis for the summary trial determination? Will the Court be put in a position of having to reconsider the earlier findings, or make inconsistent findings, or will one or another party be prejudiced by the earlier incorrect findings? Because of the complexity of this case and the strong connection between the issues, I am of the view that there is a very good chance of such a dilemma arising should I decide the summary trial issues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My conclusion that the issues on this summary trial application are intertwined with the other issues in the case giving rise to the several concerns above, support the conclusion that it would not be just to determine these issues by summary trial.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(2) Possibility of Multiple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highly likely that determination of the present issues on summary trial will give rise to an appeal by the losing party, further delaying the imminent but already delayed trial of the remaining material issues in the parties' dispute.</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Novelty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note that HMM also argues that this case will be the first time that a construction contract for tunnelling will interpret the contract clauses regarding the GBR and DSCs and the interplay with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It is possible that if Bilfinger fails to prove certain material facts of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against HMM at trial, namely that HMM breached the applicable standard of care of engineers in preparing the GBR or in other aspects of the design, there might be no need to determine the rare and novel legal question regarding the applicability of the exclusion or limitation of liability clauses in the contract and how these interact with the GBR.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are very large claims being advanced in this case, both against Bilfinger, and by Bilfinger against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Bilfinger is facing a claim in the range of $130 million, advanced by Metro Vancouver against it. Metro Vancouver expects to have all of the normal trial procedures available to it to prove its claim. It strikes me that given the size of the claims against Bilfinger which are going to trial in any event, it does not seem fair to limit Bilfinger's opportunity to present its claims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Bilfinger's first theory of damages in its counterclaim against Metro Vancouver and HMM, as set out in its particulars of damages, is that it is entitled to damages to put it in the "position it would have been if the misrepresentations had not been made and the wrongful conduct had not occurred". It says that but for the misrepresentations it would not have entered the contract at all and so is entitled to all of its losses for its unpaid job costs and its bonding costs. This claim is alleged to be in the amount of approximately $86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It is this theory of the claim that the applicants wish to get rid of on this application. They say that any such theory is necessarily based on pre-contract representations and can have nothing to do with anything that happened after the contract was entered into. It therefore does not matter that Bilfinger has pleaded that there were continuing duties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were breached after the contract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This argument fails to address the fact that Bilfinger pleads in defence to Metro Vancouver's claim that the design was unsafe, and that this brings into play much of the same evidence post and pre-contract. I acknowledge that Bilfinger's defence does not make HMM a party; it is the counterclaim which does so. Nevertheless, as I have indicated already I am not persuaded that determination of the pre-contract issues can be done as cleanly as submitted by the applicants, obviating the need to cover much of the same ground in relation to other extant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Bilfinger's second theory of damages is based on Metro Vancouver's wrongful termination of the contract. This theory of damages claims for termination costs, unpaid holdback funds, invoiced and unpaid work, and bonding costs, and is in the amount of approximately $39 million. This is not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claim against HMM. It is always possible that HMM will seek and be granted leave to absent itself from this part of the trial, and the part of the trial where Metro Vancouver seeks to prove its damages claim against Bilfinger, which could address part of HMM's concern about attending the full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Complexity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On this summary trial application, the Court received at least 39 binders of material, containing pleadings, affidavit evidence, authorities and submissions. The Court also received several loose written aide memoires and supplemental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Over the many years since this procedure was introduced this court has come to realize that there are extensive out of court judicial resources involved in determining summary trial applications, especially as the tool is not limited to simple cases and is used frequently in complex cases involving multiple factual and legal issues. The filing of a large written evidentiary record on a summary trial application may result in a shorter hearing than a conventional trial but requires a disproportionately greater amount of judicial study after the hearing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One cannot conclude that the mere quantity of materials filed on a summary trial application proves that issues are unsuitable for determination. It all depends on the issues of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Nevertheless, the quantity of materials and authorities reveal that the issues are complex and will require considerable judicial resources to determine them. When determining the issues will not end the proceeding, but will likely give rise to an appeal, the efficiency of doing so is questionable.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Urgency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There is no particular urgency in this case that might weigh in favour of determining the issues sought to be determined by way of summary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v. Prejudice Likely to Arise by Reason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problem with delaying the trial while an inevitable appeal from a summary trial result runs its course is that a considerable amount of time has already passed since the disputed events occurred. The parties have worked hard through discovery to get this case ready for trial. Locating and maintaining the meaningful participation of witnesses will be increasingly difficult as time passes. The lawyers too are not going to get any younger and it will be of no assistance to the clients if due to the passage of time members of their legal team move on and they are required to hire new counsel. There is also of necessity bound to be some duplication in legal preparation time each time there is a hearing, as well as duplication of judicial resources.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vi. Cost of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applicants submit that determining issues on this summary trial application will significantly shorten the trial which is scheduled to begin in May of this year and is currently estimated to need at least 95 weeks of hearing time, or roughly two years not taking into account any necessary breaks in the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 are a few observations to make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Above all else, there is no doubt that the unusually long expected length of trial mandates serious consideration of whether determination of some issues first will be more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However, trial time will only be saved if HMM and Metro Vancouver succeed in their position that they owed no pre-contractual duties of care to Bilfinger in relation to sub-surface conditions. Trial time will not be saved if they lose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Neither Metro Vancouver nor HMM attempted to identify what paragraphs of the pleadings would be disposed of if they were successful in their applications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addition, I was not persuaded that a significant amount of trial time would be saved if the issues were determined in HMM and Metro Vancouver's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I have already noted, Bilfinger will still be seeking to prove the facts underlying its counterclaims regardless of the outcome of the summary trial application, as it relies on these allegations to defend the claim against it and in support of its allegation that Metro Vancouver's termination of the contract was in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Further, there is no reason to believe that determination of these issues now, in advance of the other issues at trial, will result in a settlement of the case, as the other issues between the parties are so significant and it is likely that determination of the present issues at the trial level will not be accepted as the last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determination of the question of whether the engineers owed a duty of care to the contractor by way of summary trial in </w:t>
      </w:r>
      <w:r>
        <w:rPr>
          <w:rFonts w:ascii="arial" w:eastAsia="arial" w:hAnsi="arial" w:cs="arial"/>
          <w:i/>
          <w:color w:val="000000"/>
          <w:sz w:val="20"/>
          <w:lang w:val="en-US" w:eastAsia="en-US" w:bidi="ar-SA"/>
        </w:rPr>
        <w:t>Edgeworth</w:t>
      </w:r>
      <w:r>
        <w:rPr>
          <w:rFonts w:ascii="arial" w:eastAsia="arial" w:hAnsi="arial" w:cs="arial"/>
          <w:color w:val="000000"/>
          <w:sz w:val="20"/>
          <w:lang w:val="en-US" w:eastAsia="en-US" w:bidi="ar-SA"/>
        </w:rPr>
        <w:t xml:space="preserve"> clearly did not lead to a settlement of the litigation even though the first determination of the issue disposed of the entire claim. As noted above, the case was still alive and in active litigation 11 years after the summary trial application, during which time there had been one visit to the Court of Appeal and one visit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 find relevant the observations in </w:t>
      </w:r>
      <w:r>
        <w:rPr>
          <w:rFonts w:ascii="arial" w:eastAsia="arial" w:hAnsi="arial" w:cs="arial"/>
          <w:i/>
          <w:color w:val="000000"/>
          <w:sz w:val="20"/>
          <w:lang w:val="en-US" w:eastAsia="en-US" w:bidi="ar-SA"/>
        </w:rPr>
        <w:t>Coast Foundation</w:t>
      </w:r>
      <w:r>
        <w:rPr>
          <w:rFonts w:ascii="arial" w:eastAsia="arial" w:hAnsi="arial" w:cs="arial"/>
          <w:color w:val="000000"/>
          <w:sz w:val="20"/>
          <w:lang w:val="en-US" w:eastAsia="en-US" w:bidi="ar-SA"/>
        </w:rPr>
        <w:t xml:space="preserve">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court should, in appropriate cases, consider the prospect of settlement as a factor in determining whether to deal with a substantive issue on a [summary trial] application: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In many cases, however, it would simply be unjust to allow one party, over the objection of another, to have a single issue determined in advance of all others, in the hope that it will enhance its bargaining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tools for active case management have already been utilized in this case and will continue to be in order to make the trial as efficient as possible, albeit this will be easier with the cooperation of all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an earlier ruling I granted HMM's application to strike out that part of Bilfinger's claim that alleged that HMM owed to Bilfinger duties of fairness and good faith, as indexed at </w:t>
      </w:r>
      <w:hyperlink r:id="rId215" w:history="1">
        <w:r>
          <w:rPr>
            <w:rFonts w:ascii="arial" w:eastAsia="arial" w:hAnsi="arial" w:cs="arial"/>
            <w:i/>
            <w:color w:val="0077CC"/>
            <w:sz w:val="20"/>
            <w:u w:val="single"/>
            <w:shd w:val="clear" w:color="auto" w:fill="FFFFFF"/>
            <w:lang w:val="en-US" w:eastAsia="en-US" w:bidi="ar-SA"/>
          </w:rPr>
          <w:t>2013 BCSC 2324</w:t>
        </w:r>
      </w:hyperlink>
      <w:r>
        <w:rPr>
          <w:rFonts w:ascii="arial" w:eastAsia="arial" w:hAnsi="arial" w:cs="arial"/>
          <w:color w:val="000000"/>
          <w:sz w:val="20"/>
          <w:lang w:val="en-US" w:eastAsia="en-US" w:bidi="ar-SA"/>
        </w:rPr>
        <w:t>. This removed one issue from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parties continue to work to try to obtain agreement on facts that are uncontroversial, so as to avoid taking time at trial to prove them. Also, the parties are taking steps to determine evidence that can be introduced by affidavit rather than by calling the witness in person. Case management to find ways to make trial more efficient will continue until the trial starts and during the trial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After much deliberation and not without some reluctance I have determined that the matters sought to be determined by the applicants are not appropriate for summary trial. I am not confident that I can find the necessary facts and I am persuaded that it would not be just to decide the issues sought to be determined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applicants seek determination of pre-contract duty of care issues when other duty of care issues post-contract are also alleged by Bilfinger; the applicants also seek determination of the meaning of certain contract clauses when the meaning of other related contract clauses will remain in issue and will require an understanding of the whole of the contractual factual matrix.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If findings were made in relation to the present applications they would be made in a factual and legal vacuum unconnected to other outstanding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This would not be just from two perspectives: first, there is a strong possibility that any present findings could have unintended consequences on the other outstanding issues; and second, there is a strong possibility that the hearing of the other outstanding issues could have an important influence on the determination of the present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am also not persuaded that determining the present issues would be efficient in terms of the parties' or judicial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have therefore concluded that the summary trial applications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Given this conclusion, I have attempted not to comment on the merits of the parties' arguments for or against a particular factual or legal conclusion. I have not commented on every argument raised. Because these issues remain in dispute between the parties it is important that I not suggest any preliminary thoughts on the strengths or weaknesses in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setting out facts in these reasons for judgment, I did not intend to make any final finding of fact. The facts remain to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Alternative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applicants seek in the alternative an order that the issues they seek to be determined by summary trial be determined at the start of Bilfinger's case at trial. For all of the reasons already mentioned, this relief must be dismissed as well. I have concluded it would not be fair, just or efficient to decide these issues separately and in advance of other issues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Bilfinger took issue with a sentence in the HMM notice of application as potentially suggesting that the Bilfinger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HMM are brought for an improper purpose, and as such, improperly impugning the motives of Bilfinger and its counsel. Bilfinger asserts that this justifies a special costs award against HMM.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Counsel for HMM apologized and explained orally that they did not intend to imply this and that they do not advance this as a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I recall this is not the only time counsel have offended opposite counsel, which also occurred when Bilfinger brought an application alleging abuse of process by the other parties by reason of their delayed production of a litigation cooperation agreement. On that occasion Bilfinger's counsel apologized and made it clear that they did not impugn the professional ethics of opposite counsel. I did not order special costs there (see </w:t>
      </w:r>
      <w:hyperlink r:id="rId216" w:history="1">
        <w:r>
          <w:rPr>
            <w:rFonts w:ascii="arial" w:eastAsia="arial" w:hAnsi="arial" w:cs="arial"/>
            <w:i/>
            <w:color w:val="0077CC"/>
            <w:sz w:val="20"/>
            <w:u w:val="single"/>
            <w:shd w:val="clear" w:color="auto" w:fill="FFFFFF"/>
            <w:lang w:val="en-US" w:eastAsia="en-US" w:bidi="ar-SA"/>
          </w:rPr>
          <w:t>2014 BCSC 1560</w:t>
        </w:r>
      </w:hyperlink>
      <w:r>
        <w:rPr>
          <w:rFonts w:ascii="arial" w:eastAsia="arial" w:hAnsi="arial" w:cs="arial"/>
          <w:color w:val="000000"/>
          <w:sz w:val="20"/>
          <w:lang w:val="en-US" w:eastAsia="en-US" w:bidi="ar-SA"/>
        </w:rPr>
        <w:t xml:space="preserve"> at paras. 210-213) and I do not order it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scale of this litigation and the amounts at stake for their respective clients must be taxing on counsel. Nevertheless I am impressed by the civility and professionalism of all counsel in this case. Counsel are experienced and from what I have seen well know that they will not advance their clients' interests by being uncooperative on every small point or by disparaging their legal opponents. I have every reason to believe the professionalism I have observed will continue despite the pressures counsel are 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Excerpts from the documents forming the contract between Metro Vancouver and Bilfinger (underlining indicates language significant to arguments advanced by HMM and Metro Vancouver; </w:t>
      </w:r>
      <w:r>
        <w:rPr>
          <w:rFonts w:ascii="arial" w:eastAsia="arial" w:hAnsi="arial" w:cs="arial"/>
          <w:color w:val="000000"/>
          <w:sz w:val="20"/>
          <w:u w:val="single"/>
          <w:lang w:val="en-US" w:eastAsia="en-US" w:bidi="ar-SA"/>
        </w:rPr>
        <w:t>double underlining indicates language significant to Bilfinger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b/>
          <w:i/>
          <w:color w:val="000000"/>
          <w:sz w:val="20"/>
          <w:lang w:val="en-US" w:eastAsia="en-US" w:bidi="ar-SA"/>
        </w:rPr>
        <w:t>Tender documents forming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4 INSPECTION OF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is the responsibility of the Tenderer to examine the Work Site before submitting a Tender. </w:t>
            </w:r>
            <w:r>
              <w:rPr>
                <w:rFonts w:ascii="arial" w:eastAsia="arial" w:hAnsi="arial" w:cs="arial"/>
                <w:color w:val="000000"/>
                <w:sz w:val="18"/>
                <w:u w:val="single"/>
                <w:lang w:val="en-US" w:eastAsia="en-US" w:bidi="ar-SA"/>
              </w:rPr>
              <w:t>It is the Tenderer's responsibility to be familiar with and allow for all site conditions including the location of the Work, local conditions, subsurface and topographical soil conditions, weather, access to the Work Site, and all other site conditions which might affect the Work or the Tender.</w:t>
            </w:r>
            <w:r>
              <w:rPr>
                <w:rFonts w:ascii="arial" w:eastAsia="arial" w:hAnsi="arial" w:cs="arial"/>
                <w:color w:val="000000"/>
                <w:sz w:val="18"/>
                <w:lang w:val="en-US" w:eastAsia="en-US" w:bidi="ar-SA"/>
              </w:rPr>
              <w:t xml:space="preserve"> In certain locations on the Work Site there are or may be existing structures and services above or below the surface and the Tender Price will be deemed to include the cost of working with these structures and services in place. </w:t>
            </w:r>
            <w:r>
              <w:rPr>
                <w:rFonts w:ascii="arial" w:eastAsia="arial" w:hAnsi="arial" w:cs="arial"/>
                <w:color w:val="000000"/>
                <w:sz w:val="18"/>
                <w:u w:val="single"/>
                <w:lang w:val="en-US" w:eastAsia="en-US" w:bidi="ar-SA"/>
              </w:rPr>
              <w:t>Every Tenderer by submitting a Tender will be deemed to have complied with these requirements.</w:t>
            </w:r>
            <w:r>
              <w:rPr>
                <w:rFonts w:ascii="arial" w:eastAsia="arial" w:hAnsi="arial" w:cs="arial"/>
                <w:color w:val="000000"/>
                <w:sz w:val="18"/>
                <w:lang w:val="en-US" w:eastAsia="en-US" w:bidi="ar-SA"/>
              </w:rPr>
              <w:t xml:space="preserve"> The Corporation will not grant and the Tenderer will not be entitled to any additional payments or extensions of time due to site conditions which were or would have been reasonably foreseeable upon a proper inspection of the Work Site by the Tenderer.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submission of a Tender by the Tenderer shall be deemed to be an acknowledgment that the Tenderer has relied and is relying on its own examination of the Work Site, and all other matters related to the completion of the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 Tenderer wishes to make exploratory excavations or investigations on the Work Site, it shall make special arrangements with the Corporation, who may set conditions under which such exploratory excavations or investigations shall be made and, in the Corporation's sole discretion, may refuse to permit such excavations or investigations.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5 GEOTECHNICAL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Refer to Section 00500 -- General Conditions regarding Geotechnical Baseline Report and Geotechnical Data Report. In addition, other geotechnical reports relating to the Work Site are available. It is the Tenderer's responsibility to make arrangements with the Corporation to inspect such reports if the Tenderer considers it necessary.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Any information pertaining to geotechnical conditions and any bore-hole logs that may be furnished by the Corporation are a matter of general information only.</w:t>
            </w:r>
            <w:r>
              <w:rPr>
                <w:rFonts w:ascii="arial" w:eastAsia="arial" w:hAnsi="arial" w:cs="arial"/>
                <w:color w:val="000000"/>
                <w:sz w:val="18"/>
                <w:lang w:val="en-US" w:eastAsia="en-US" w:bidi="ar-SA"/>
              </w:rPr>
              <w:t xml:space="preserve"> If bore-hole logs are furnished, bore-hole descriptions or logs shall not be interpreted as descriptive of conditions at locations other than those described by the bore-hole themselves.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18 DISCLAIMERS/LIMITATIONS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The Corporation</w:t>
            </w:r>
            <w:r>
              <w:rPr>
                <w:rFonts w:ascii="arial" w:eastAsia="arial" w:hAnsi="arial" w:cs="arial"/>
                <w:color w:val="000000"/>
                <w:sz w:val="18"/>
                <w:lang w:val="en-US" w:eastAsia="en-US" w:bidi="ar-SA"/>
              </w:rPr>
              <w:t xml:space="preserve">, its directors, officers, servants, employees, agents and consultants </w:t>
            </w:r>
            <w:r>
              <w:rPr>
                <w:rFonts w:ascii="arial" w:eastAsia="arial" w:hAnsi="arial" w:cs="arial"/>
                <w:color w:val="000000"/>
                <w:sz w:val="18"/>
                <w:u w:val="single"/>
                <w:lang w:val="en-US" w:eastAsia="en-US" w:bidi="ar-SA"/>
              </w:rPr>
              <w:t>expressly disclaim any and all liability for representations, warranties, express or implied or contained in, or for omissions from this tender or any written or oral information transmitted or made available at any time to a tenderer by or on behalf of the Corporation. Nothing in this tender is intended to relieve a tenderer from forming their own opinions and conclusions in respect of this tender.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Geotechnical Baseline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Geotechnical Baseline Report (GBR) summarizes the geotechnical basis for design of the Twin Tunnels Project and presents a baseline of conditions expected to be encountered during tunnel and shaft construction. This report includes: descriptions of the tunnel and other underground works to be constructed; interpretations of the geological and geotechnical information obtained for the Project; a summary of expected geotechnical and groundwater conditions to be encountered; and a summary of how these expected conditions have been reflected in the Project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GBR is a Contract Document of Contract C710, and is intended to assist tenderers in evaluating the requirements for excavating and supporting the ground, and in preparing their tenders. Risks associated with subsurface conditions consistent with, or less adverse than, the baseline conditions represented in the Contract Documents are allocated to the Contractor. Those risks associated with subsurface conditions more adverse than the baseline conditions are accepted by the GVWD. </w:t>
      </w:r>
      <w:r>
        <w:rPr>
          <w:rFonts w:ascii="arial" w:eastAsia="arial" w:hAnsi="arial" w:cs="arial"/>
          <w:color w:val="000000"/>
          <w:sz w:val="20"/>
          <w:u w:val="single"/>
          <w:lang w:val="en-US" w:eastAsia="en-US" w:bidi="ar-SA"/>
        </w:rPr>
        <w:t>The provision of baseline conditions in the Contract is not a warranty that baseline conditions will be encountered.</w:t>
      </w:r>
      <w:r>
        <w:rPr>
          <w:rFonts w:ascii="arial" w:eastAsia="arial" w:hAnsi="arial" w:cs="arial"/>
          <w:color w:val="000000"/>
          <w:sz w:val="20"/>
          <w:lang w:val="en-US" w:eastAsia="en-US" w:bidi="ar-SA"/>
        </w:rPr>
        <w:t xml:space="preserve"> The baseline conditions represent a contractual standard that the Owner and the Contractor will agree to use when interpreting sub-section 2.4.5 of Section 00500 - General Conditions. The Contract Documents contain provisions for a Disputes Review Board to assist the parties in the resolution of contractual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This report presents the design team's best judgement of soil, rock and groundwater conditions expected to be encountered</w:t>
      </w:r>
      <w:r>
        <w:rPr>
          <w:rFonts w:ascii="arial" w:eastAsia="arial" w:hAnsi="arial" w:cs="arial"/>
          <w:color w:val="000000"/>
          <w:sz w:val="20"/>
          <w:lang w:val="en-US" w:eastAsia="en-US" w:bidi="ar-SA"/>
        </w:rPr>
        <w:t xml:space="preserve"> in the surface and subsurface excavations. </w:t>
      </w:r>
      <w:r>
        <w:rPr>
          <w:rFonts w:ascii="arial" w:eastAsia="arial" w:hAnsi="arial" w:cs="arial"/>
          <w:color w:val="000000"/>
          <w:sz w:val="20"/>
          <w:u w:val="single"/>
          <w:lang w:val="en-US" w:eastAsia="en-US" w:bidi="ar-SA"/>
        </w:rPr>
        <w:t>While the actual conditions encountered in the field are expected to be within the ranges discussed, the distribution of geologic conditions encountered will likely vary from those presented in this report.</w:t>
      </w:r>
      <w:r>
        <w:rPr>
          <w:rFonts w:ascii="arial" w:eastAsia="arial" w:hAnsi="arial" w:cs="arial"/>
          <w:color w:val="000000"/>
          <w:sz w:val="20"/>
          <w:lang w:val="en-US" w:eastAsia="en-US" w:bidi="ar-SA"/>
        </w:rPr>
        <w:t xml:space="preserve"> The behavior of the geologic materials present in the surface and subsurface excavations will be influenced by the Contractor's selected equipment, means, methods, and level of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 DESIGN AND CONSTRUCTION - BORED TUNNELS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 Design Considerations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7.1.3 Tunnel 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indicated in Table 5.10, The quality of the granitic bedrock is </w:t>
      </w:r>
      <w:r>
        <w:rPr>
          <w:rFonts w:ascii="arial" w:eastAsia="arial" w:hAnsi="arial" w:cs="arial"/>
          <w:color w:val="000000"/>
          <w:sz w:val="20"/>
          <w:u w:val="single"/>
          <w:lang w:val="en-US" w:eastAsia="en-US" w:bidi="ar-SA"/>
        </w:rPr>
        <w:t>expected to be</w:t>
      </w:r>
      <w:r>
        <w:rPr>
          <w:rFonts w:ascii="arial" w:eastAsia="arial" w:hAnsi="arial" w:cs="arial"/>
          <w:color w:val="000000"/>
          <w:sz w:val="20"/>
          <w:lang w:val="en-US" w:eastAsia="en-US" w:bidi="ar-SA"/>
        </w:rPr>
        <w:t xml:space="preserve"> predominantly "Good" to "Very Good" with NGI Q-system values greater than Q'=10 over a large proportion of the tunnel alignment. It is expected that the TBM excavated tunnels will be largely self-supporting, and will require only nominal levels of local or pattern rock bolts over large portions of the tunnel alignment.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7.1.4 Tunnel Support Classes, Installation and Expected Distribution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Five TBM Initial Tunnel Support Classes (TSC) have been developed as shown on Drawing W3042-C-170. </w:t>
      </w:r>
      <w:r>
        <w:rPr>
          <w:rFonts w:ascii="arial" w:eastAsia="arial" w:hAnsi="arial" w:cs="arial"/>
          <w:color w:val="000000"/>
          <w:sz w:val="20"/>
          <w:u w:val="single"/>
          <w:lang w:val="en-US" w:eastAsia="en-US" w:bidi="ar-SA"/>
        </w:rPr>
        <w:t>The support classes address the range of ground conditions expected to be encountered during tunnel excavation</w:t>
      </w:r>
      <w:r>
        <w:rPr>
          <w:rFonts w:ascii="arial" w:eastAsia="arial" w:hAnsi="arial" w:cs="arial"/>
          <w:color w:val="000000"/>
          <w:sz w:val="20"/>
          <w:lang w:val="en-US" w:eastAsia="en-US" w:bidi="ar-SA"/>
        </w:rPr>
        <w:t>. The relationship between tunnel support classes and the range of rock mass quality to be implemented during excavation is presented in Table 7.1 This relationship may be modified during excavation as directed and/or approved by the Engineer.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information presented in Table 7.1 has been developed based on evaluations of the information obtained during the site investigations and engineering judgment</w:t>
      </w:r>
      <w:r>
        <w:rPr>
          <w:rFonts w:ascii="arial" w:eastAsia="arial" w:hAnsi="arial" w:cs="arial"/>
          <w:color w:val="000000"/>
          <w:sz w:val="20"/>
          <w:lang w:val="en-US" w:eastAsia="en-US" w:bidi="ar-SA"/>
        </w:rPr>
        <w:t>. The locations of installed initial support will be determined in the field. The Contractor will be paid for tunnel supports required to be installed, and for any supplementary support that may be required by the Engineer. With regard to tunnel support, or elements of work based upon such values, a claim for additional compensation will only be considered with regard to the distribution of tunnel support given in Table 7.1 for the entire tunnel alignment. No claim will be considered to have merit or reasonable basis if predicated solely on a portion of the tunnel alignment.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interpretations and assessments contained in this report are based upon the available information from limited surface mapping, borings, in situ tests and laboratory tests. </w:t>
      </w:r>
      <w:r>
        <w:rPr>
          <w:rFonts w:ascii="arial" w:eastAsia="arial" w:hAnsi="arial" w:cs="arial"/>
          <w:color w:val="000000"/>
          <w:sz w:val="20"/>
          <w:u w:val="single"/>
          <w:lang w:val="en-US" w:eastAsia="en-US" w:bidi="ar-SA"/>
        </w:rPr>
        <w:t>The geologic environment of the overburden at the Seymour Shaft site and of the bedrock along the tunnel alignment is complex, and as such, no amount of pre-construction information will convey as detailed an understanding as will exist following excavation.</w:t>
      </w:r>
      <w:r>
        <w:rPr>
          <w:rFonts w:ascii="arial" w:eastAsia="arial" w:hAnsi="arial" w:cs="arial"/>
          <w:color w:val="000000"/>
          <w:sz w:val="20"/>
          <w:lang w:val="en-US" w:eastAsia="en-US" w:bidi="ar-SA"/>
        </w:rPr>
        <w:t xml:space="preserve"> The range of expected site and construction conditions presented in this report is established as a baseline to be used by all tenderers in preparing their bids, and by the GVWD to evaluate differing site condition claims. </w:t>
      </w:r>
      <w:r>
        <w:rPr>
          <w:rFonts w:ascii="arial" w:eastAsia="arial" w:hAnsi="arial" w:cs="arial"/>
          <w:color w:val="000000"/>
          <w:sz w:val="20"/>
          <w:u w:val="single"/>
          <w:lang w:val="en-US" w:eastAsia="en-US" w:bidi="ar-SA"/>
        </w:rPr>
        <w:t>The expected conditions were developed with the standard of care commonly applied as the state of the practice in the profession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No warranty is included, either expressed or implied, that the actual conditions encountered will conform exactly with the baseline conditions described herein.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Geotechnical Data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report should be read in conjunction with "</w:t>
      </w:r>
      <w:r>
        <w:rPr>
          <w:rFonts w:ascii="arial" w:eastAsia="arial" w:hAnsi="arial" w:cs="arial"/>
          <w:b/>
          <w:i/>
          <w:color w:val="000000"/>
          <w:sz w:val="20"/>
          <w:lang w:val="en-US" w:eastAsia="en-US" w:bidi="ar-SA"/>
        </w:rPr>
        <w:t>Information and Limitations of This Report</w:t>
      </w:r>
      <w:r>
        <w:rPr>
          <w:rFonts w:ascii="arial" w:eastAsia="arial" w:hAnsi="arial" w:cs="arial"/>
          <w:color w:val="000000"/>
          <w:sz w:val="20"/>
          <w:lang w:val="en-US" w:eastAsia="en-US" w:bidi="ar-SA"/>
        </w:rPr>
        <w:t>" which is appended following the text of this report. The reader's attention is specifically drawn to this information, as it is essential that it is followed for the proper use and interpretation of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IMPORTANT INFORMATION AND LIMITATIONS OF THIS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Unless otherwise stated, the suggestions, recommendations and opinions given in this report are intended only for the guidance of the Client in the design of the specific project. </w:t>
      </w:r>
      <w:r>
        <w:rPr>
          <w:rFonts w:ascii="arial" w:eastAsia="arial" w:hAnsi="arial" w:cs="arial"/>
          <w:color w:val="000000"/>
          <w:sz w:val="20"/>
          <w:u w:val="single"/>
          <w:lang w:val="en-US" w:eastAsia="en-US" w:bidi="ar-SA"/>
        </w:rPr>
        <w:t>The extent and detail of investigations, including the number of test holes, necessary to determine all of the relevant conditions which may affect construction costs, techniques and equipment choice, scheduling and sequence of operations would normally be greater than has been carried out for design purposes. Contractors bidding on, or undertaking the work, should rely on their own investigations, as well as their own interpretations of the factual data presented in the report, as to how subsurface conditions may affect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Soil, Rock and Groundwater Conditions:</w:t>
      </w:r>
      <w:r>
        <w:rPr>
          <w:rFonts w:ascii="arial" w:eastAsia="arial" w:hAnsi="arial" w:cs="arial"/>
          <w:color w:val="000000"/>
          <w:sz w:val="20"/>
          <w:lang w:val="en-US" w:eastAsia="en-US" w:bidi="ar-SA"/>
        </w:rPr>
        <w:t xml:space="preserve"> Classification and identification of soils, rocks, and geologic units have been based on commonly accepted methods employed in the practice of geotechnical engineering and related disciplines. Classification and identification of the type and condition of these materials or units involves judgement, and boundaries between different soil, rock or geologic types or units may be transitional rather than abrupt. </w:t>
      </w:r>
      <w:r>
        <w:rPr>
          <w:rFonts w:ascii="arial" w:eastAsia="arial" w:hAnsi="arial" w:cs="arial"/>
          <w:color w:val="000000"/>
          <w:sz w:val="20"/>
          <w:u w:val="single"/>
          <w:lang w:val="en-US" w:eastAsia="en-US" w:bidi="ar-SA"/>
        </w:rPr>
        <w:t>Accordingly, HMM/Golder does not warrant or guarantee the exactness of the descriptions.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risks occur whenever engineering or related disciplines are applied to identify subsurface conditions and even a comprehensive investigation, sampling and testing program may fail to detect certain conditions. The environmental, geologic, geotechnical, geochemical and hydrogeologic conditions that HMM/Golder interprets to exist between sampling points may differ from those that actually exist.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Contract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00400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FORM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(Page 1 of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AGREEMENT WITNESSES that the Contractor and the Corporation agree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supersedes all prior negotiations, representations or agreements, whether written or oral and is the entire agreement between Corporation and the Contractor with respect to the subject matter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entering into and executing this Agreement, the Contractor has relied on its own examination of the Work Site, access to the Work Site</w:t>
      </w:r>
      <w:r>
        <w:rPr>
          <w:rFonts w:ascii="arial" w:eastAsia="arial" w:hAnsi="arial" w:cs="arial"/>
          <w:color w:val="000000"/>
          <w:sz w:val="20"/>
          <w:lang w:val="en-US" w:eastAsia="en-US" w:bidi="ar-SA"/>
        </w:rPr>
        <w:t xml:space="preserve">, and on all other data, matters and things requisite to the fulfillment of the Work, and on its own knowledge of existing services or utilities along or crossing or in the vicinity of the route or facility to be installed or constructed under this Contract, </w:t>
      </w:r>
      <w:r>
        <w:rPr>
          <w:rFonts w:ascii="arial" w:eastAsia="arial" w:hAnsi="arial" w:cs="arial"/>
          <w:color w:val="000000"/>
          <w:sz w:val="20"/>
          <w:u w:val="single"/>
          <w:lang w:val="en-US" w:eastAsia="en-US" w:bidi="ar-SA"/>
        </w:rPr>
        <w:t>and not on any representation or warranty of the Corporation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00500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Page 12 of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CORPORATION-CONTRACTOR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AUTHORITY OF CORPORATION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2.1.3 Appointment and Authority of the Engineer</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Corporation may appoint an Engineer for the Work at any time before or after the award of the Contract. If the Engineer is so appointed, the Engineer will have authority to act on behalf of the Corporation only to the extent provided in the Contract Documents, unless otherwise modified by written agreement as provided in paragraph 2.1.3(2).</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duties, responsibilities and limitations of authority of the Engineer as set forth in the Contract Documents may be modified or extended only at the sole discretion of the Corporation.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RESPONSIBILITIES OF CONTRACTOR</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alone shall at all times be responsible for the safety of its employees, its subcontractors' employees and other persons and equipment lawfully on the Work Site. The Contractor shall maintain the Work Site as a safe place to work and perform the Work in a manner which meets all applicable requirements and standards for the Work Site, as set out in any applicable safety manual, the Workers' Compensation Act and regulations thereto and under statutory and common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2.3.11 Construction Procedures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rights of the Corporation, the Engineer and the Project Manager pursuant to the Contract Documents, the Contractor shall be solely responsible for and shall supervise and direct the Work. The Contractor shall determine the means, methods, techniques, sequences and procedures of construction, except where the Contract Documents, in order to define the quality of an item of Work, specify a means, method, technique, sequence or procedure for construction of that item of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CORPORATION - CONTRACTOR CO-ORDINATION</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2.4.4 Site Conditions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shall be deemed to have conducted an examination of the Work Site and to have informed himself as to the risks and contingencies and all other data, information, reports, matters and things, local or otherwise, respecting the Work Site.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GBR and the Drawings shall serve as the only basis for determining changes in geotechnical subsurface conditions.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Contractor encounters subsurface conditions at the Work Site differing materially from those indicated in the GBR or on the Drawings, the Contractor shall promptly, and in any event within seven (7) days of the discovery of such conditions notify the Corporation in writing.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Contractor's failure: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examine the Work Site; or</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properly interpret the conditions at or respecting the Work Site or any information respecting the Work Site or any other aspects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shall not relieve the Contractor of the responsibility of satisfactorily performing the Work under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2.4.5 The Corporation, the Engineer and the Project Manager shall promptly investigate the conditions of which they [have] been notified under Section 00500, Clause 2.4.4(3). If the Engineer concludes that the conditions set out in Section 00500, Clause 2.4.4(3) do exist and cause an increase or decrease in the Contractor's costs of, or time required for, performance of any part of the Work under this Contract, whether or not changed as a result of such conditions, the Corporation may issue a change order pursuant to Section 00500, Clause 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2.4.6 No claim by the Contractor asserted on the basis that it encountered subsurface conditions differing materially from those indicated in the GBR, or elsewhere on the Drawings, will be allowed under this clause, unless the Contractor can demonstrate that it relied on the indications in the GBR or the Drawings.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2.4.7 No claim of the Contractor under this clause shall be allowed unless the Contractor has given the required notice pursuant to Section 00500, Clause 2.4.4(3), and has made its request for a change order within 15 days of giving that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2.4.8 The Contractor may not request a change order if the notice under Section 00500, Clause 2.4.4(3) was given after the final payment is made under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2.4.9 Where the actual subsurface conditions are materially and substantially different from the conditions referred to in Section 00500, Clause 2.4.4(3) the Contractor shall not be relieved of the responsibility of satisfactorily performing the Work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DISPUTE RESOLUTION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Disputes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dispute occurs between the Corporation and the Contractor where there is a difference between the parties in connection with the Contract, including but not limited to any dispute between the parties arising out of the Work, the interpretation of any provision of the Contract Documents, a performance obligation of a party, a claim for additional compensation, or an alleged breach of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2.5.2 The Corporation and the Contractor agree that, both during and after the performance of the Work, each of them will:</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and address all disputes in a prompt and timely manner so as to facilitate the resolution of disputes as they arise,</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all reasonable efforts to resolve any disputes arising between them by negotiations before submitting a dispute to the Disputes Review Board;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frank, candid and timely disclosure of all relevant facts, information and documents to facilitate the resolution of any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2.5.3 When a dispute occurs either party may give written notice of the dispute to the other party and the parties will use all reasonable efforts as identified in Clause 2.5.2 to resolve the dispute.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2.5.4 If the Corporation and the Contractor fail to resolve the dispute within ten (10) days after the notice pursuant to Clause 2.5.3, the dispute will be referred to senior management of the parties for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2.5.5 If senior management fails to resolve the dispute within ten (10) days after the dispute has been referred to them, the dispute will be referred to the Disputes Review Board as provided herein.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2.5.6 Notwithstanding any other provision in the Contract Documents, if the Corporation makes a decision or order exercising its discretion pursuant to Clauses 6.2, 6.3, or 7.5, the matter shall be dealt with as provided under Clause 2.5.10 and it shall not be referred to the Disputes Review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2.5.7 Instructions Pending Resolution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any dispute is not resolved promptly in the sole discretion of the Corporation, the Engineer shall give any instructions as may be necessary for proper performance of the Work and to prevent delay of the Work pending resolution of the dispute. The Contractor shall comply immediately with the Engineer's instructions. If it is subsequently determined that the instructions were contrary to the Contract Documents, the Corporation shall pay the costs incurred by the Contractor in carrying out those instructions beyond what the Contract Documents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2.5.8 Notice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payment shall be made by the Corporation to the Contractor in addition to the Contract Price on account of any extra expense, loss or damage incurred by or sustained by the Contractor for any reason unless the Contractor has given written notice of a claim to the Corporation within 30 days of the date the Contractor first became aware of the circumstances which gave rise to the claim. The written notice must set out the date on which these circumstances arose and the estimated amount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shall be conclusively deemed to have waived any right to make a claim for any amount in addition to the Contract Price, if the Contractor does not give the required written notice within the required time and provide the required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SPECIFICATIONS AND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CONFLICTING PROVISIONS, ERRORS AND OMISSIONS IN CONTRACT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3.2.1 Conflicting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 of any inconsistency or conflict between the provisions of the Contract Documents, the provisions of such documents and Addenda thereto will take precedence and govern in the following order:</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Agreement</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Supplementary General Conditions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Conditions</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Specifications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Executed Tender Form</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3.2.2 Errors and Omissions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Contractor, in the course of the Work, discovers that there are any errors, omissions or misrepresentations in the Contract Documents, it shall immediately notify the Project Manager in writing and shall not proceed with any part of the Work that is affected by that notice until directed to do so. The Project Manager shall promptly forward the notification to the Corporation. The Corporation will review the matter and if it concludes that there is an error, omission or misrepresentation, it shall determine the corrective actions to be taken and will advise the Contractor accordingly. If the corrective actions increase or decrease the amount of work called for in the Contract, the Corporation may issue, or the Contractor within 15 days after receiving the notice may request, a change order. If, after discovering any matters described in this clause, the Contractor proceeds with the Work without the required notice or without waiting for written direction, the Contractor is fully responsible for the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6 PROGRESS AND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CONTRACT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6.1.6. If the Corporation, the Engineer or the Project Manager makes any suggestion to the Contractor relating to the Work which is not set out or provided for in the Contract Documents and which the Contractor adopts and uses, in whole or in part, such adoption or use shall be at the risk of the Contractor. The Corporation, the Engineer and the Project Manager shall bear no risk or responsibility for the adoption and use of such suggestion and without limitation will not be responsible for any defects, non-compliance with the Contract Documents or delay in the Work which may result from the adoption and use of such suggestion.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6.1.12 Delay By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limiting in any way any remedy the Corporation may have for damages or otherwise for a breach or breaches of the Contract, the Contractor shall pay the Corporation the amount of actual damages representing actual necessary costs and expenses suffered by the Corporation as a result of the failure of the Contractor to complete the Work in accordance with the Contract Documents. Such actual necessary costs and expenses may include sums paid to other contractors, the Project Manager and the Engineer because of the late completion by the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6.1.13 No Representations or Warranties*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same as clause 6.1.14 in Conforming Document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for information in the GBR,</w:t>
      </w:r>
      <w:r>
        <w:rPr>
          <w:rFonts w:ascii="arial" w:eastAsia="arial" w:hAnsi="arial" w:cs="arial"/>
          <w:color w:val="000000"/>
          <w:sz w:val="20"/>
          <w:lang w:val="en-US" w:eastAsia="en-US" w:bidi="ar-SA"/>
        </w:rPr>
        <w:t xml:space="preserve"> this Contract is made and entered into by the Contractor and the Corporation on the distinct understanding that </w:t>
      </w:r>
      <w:r>
        <w:rPr>
          <w:rFonts w:ascii="arial" w:eastAsia="arial" w:hAnsi="arial" w:cs="arial"/>
          <w:color w:val="000000"/>
          <w:sz w:val="20"/>
          <w:u w:val="single"/>
          <w:lang w:val="en-US" w:eastAsia="en-US" w:bidi="ar-SA"/>
        </w:rPr>
        <w:t>the Contractor has, before execution, investigated and satisfied itself of everything and of every condition affecting the Work</w:t>
      </w:r>
      <w:r>
        <w:rPr>
          <w:rFonts w:ascii="arial" w:eastAsia="arial" w:hAnsi="arial" w:cs="arial"/>
          <w:color w:val="000000"/>
          <w:sz w:val="20"/>
          <w:lang w:val="en-US" w:eastAsia="en-US" w:bidi="ar-SA"/>
        </w:rPr>
        <w:t xml:space="preserve"> to be executed and the labour and material to be provided, and that the execution of this Contract by the Contractor is founded and based upon its own examination, knowledge, information and judgement, and not upon any statement, representation, or information, made or given by, or upon any information derived from any quantities, dimensions, tests, Specifications, plans, maps of profiles made, given or furnished by the Corporation, its officers, employees or agents, or the Project Manager or the Engineer or any of their officers, employees or agents, </w:t>
      </w:r>
      <w:r>
        <w:rPr>
          <w:rFonts w:ascii="arial" w:eastAsia="arial" w:hAnsi="arial" w:cs="arial"/>
          <w:color w:val="000000"/>
          <w:sz w:val="20"/>
          <w:u w:val="single"/>
          <w:lang w:val="en-US" w:eastAsia="en-US" w:bidi="ar-SA"/>
        </w:rPr>
        <w:t>and except for the GBR, any such statement, representation, or information, given or furnished, was given, or furnished merely for the general information of tenderers and is not in anywise warranted or guaranteed by or on behalf of the Corporation, the Project Manager or the Engineer.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2"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Kimber v. Wong, [2014] B.C.J. No. 3190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and May 1-2, 2012;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from the Plaintiff,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12, 2014;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from the Defendants, March 12,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M095861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3190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2446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Jamie Kimber, Plaintiff, and Nyuk Yeut Wong and Jyh Sang Tong also known as Jackson Tong,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jc w:val="both"/>
        <w:rPr>
          <w:rFonts w:ascii="arial" w:eastAsia="arial" w:hAnsi="arial" w:cs="arial"/>
          <w:sz w:val="20"/>
          <w:lang w:val="en-US" w:eastAsia="en-US" w:bidi="ar-SA"/>
        </w:rPr>
      </w:pPr>
      <w:bookmarkStart w:id="17" w:name="Counsel_5"/>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 Kazimirski.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Bye and H. Grewal.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5"/>
      <w:bookmarkEnd w:id="18"/>
      <w:r>
        <w:pict>
          <v:line id="_x0000_s1044"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P.J. PEARLMAN J."/>
            <w:bookmarkEnd w:id="19"/>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for damages for personal injuries sustained in a motor vehicle accident, the plaintiff, Jamie Kimber, applies for an order awarding him 100% of his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Alternatively, the plaintiff seeks an order for 100% of his costs and disbursements until the liability trial, and for 74% of his costs thereafter. At trial, the Court apportioned liability for damages equally between the plaintiff and the defendants. The plaintiff arrives at 74% by adding to the 50% apportionment another 24% for the amount by which the apportionment at trial exceeded the defendants' offer to settle liability on the basis they were 26%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argue that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limits their obligation to pay the plaintiff's costs to the same proportion as their liability for damages and that the plaintiff has failed to establish that an award of 50% of his costs and disbursements would result in an injustice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June 14, 2008, Mr. Kimber sustained injuries, including a fractured pelvis, a fractured wrist, fractured teeth, facial scaring and a mild-traumatic brain injury when his bicycle collided with a motor vehicle driven by the defendant Nyuk Yeut Wong. Mr. Kimber was attempting to ride through the intersection of 49th Avenue and Ross Street in Vancouver, British Columbia when he was struck by the defendant's left-turning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 case planning conference held on February 23, 2012, Mr. Justice Masuhara ordered that the issues of liability and damages be severed and that the trial proceed on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22, 2012, the defendants served the plaintiff with a formal offer to settle liability, based on an apportionment of liability at 26% against the defendants and 74%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did not accept the defendants' offer. This Court heard the trial on the issue of liability from April 30 to May 2, 2012. Mr. Kimber was the only witness called for the plaintiff. The defendants called five witnesses, including Ms. Wong, an engineer, and three eyewitnesses. At trial, the plaintiff and the defendants each took the position that the other party was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reasons for judgment delivered on May 9, 2012, this Court apportioned liability 50% to each of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13, 2012, the defendants served a formal offer to settle the plaintiff's claim for $150,000 "plus costs in accordance with this offer to settle". The defendants' offer to settle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entitled to his costs of the action at Scale B and necessary and reasonable disbursements to the date of delivery of this offer assessed in accordance with Rule 14-1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(B.C. Reg. 168/09)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11, 2013, the parties agreed to settle the plaintiff's claim for $184,500. That amount accounted for the 50% apportionment of liability to the plaintiff. Costs and disbursements were to be agreed or assessed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parties were unable to agree on the plaintiff's entitlement to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usual rule that a party is liable for costs in the same proportion as his or her liability for damages is set out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Where, as here, the defendant has not suffered any damage, the plaintiff has no liability for costs and the defendant is liable for the plaintiff's costs in the same proportion as the defendant is liable for the plaintiff's damages: </w:t>
      </w:r>
      <w:r>
        <w:rPr>
          <w:rFonts w:ascii="arial" w:eastAsia="arial" w:hAnsi="arial" w:cs="arial"/>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(C.A.), at paras. 21,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court has a broad discretion to depart from the usual rule and to award a plaintiff more than his or her proportional share of costs where there are reasons connected to the case to do so. The court's principal consideration is whether injustice will result from adhering to the usual rule: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Forsyth v. Sikorsky Corp.</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determining whether the imposition of the general rule under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would produce an unjust result, the court may consider the nature and conduct of the action and whether there was anything "untoward" in the conduct of the litigation: </w:t>
      </w:r>
      <w:r>
        <w:rPr>
          <w:rFonts w:ascii="arial" w:eastAsia="arial" w:hAnsi="arial" w:cs="arial"/>
          <w:i/>
          <w:color w:val="000000"/>
          <w:sz w:val="20"/>
          <w:lang w:val="en-US" w:eastAsia="en-US" w:bidi="ar-SA"/>
        </w:rPr>
        <w:t>Plensky v. DiBiase</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2012 BCSC 1558</w:t>
        </w:r>
      </w:hyperlink>
      <w:r>
        <w:rPr>
          <w:rFonts w:ascii="arial" w:eastAsia="arial" w:hAnsi="arial" w:cs="arial"/>
          <w:color w:val="000000"/>
          <w:sz w:val="20"/>
          <w:lang w:val="en-US" w:eastAsia="en-US" w:bidi="ar-SA"/>
        </w:rPr>
        <w:t xml:space="preserve"> at paras. 18-19; </w:t>
      </w:r>
      <w:r>
        <w:rPr>
          <w:rFonts w:ascii="arial" w:eastAsia="arial" w:hAnsi="arial" w:cs="arial"/>
          <w:i/>
          <w:color w:val="000000"/>
          <w:sz w:val="20"/>
          <w:lang w:val="en-US" w:eastAsia="en-US" w:bidi="ar-SA"/>
        </w:rPr>
        <w:t>Rimmer (Guardian ad litem of) v. Langley (Township)</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2007 BCSC 340</w:t>
        </w:r>
      </w:hyperlink>
      <w:r>
        <w:rPr>
          <w:rFonts w:ascii="arial" w:eastAsia="arial" w:hAnsi="arial" w:cs="arial"/>
          <w:color w:val="000000"/>
          <w:sz w:val="20"/>
          <w:lang w:val="en-US" w:eastAsia="en-US" w:bidi="ar-SA"/>
        </w:rPr>
        <w:t xml:space="preserve"> at paras. 22,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both parties conducted the three-day liability trial fairly and efficiently. The defendants did not engage in any conduct that was untoward, or calculated to delay the resolution of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Gray J. summarized the factors for the court's consideration in exercising its discretion where a party seeks costs on a basis other than that provided in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authorities demonstrate many factors the court has considered in exercising this discretion. Among them are the following:</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was varied on appeal.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 76, the Court held that the trial judge erred in considering the amount of the plaintiff's legal fees as a relevant factor in departing from the usual rule, and that the trial judge ought also to have considered the defendants' degree of success on their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the Court of Appeal did not take issue with Gray J.'s summary of the factors to be considered when determining whether the court should exercise its discretion to depart from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the plaintiff suffered very serious injuries, for which damages were assessed at $623,000. Because the plaintiff was 65% liable for the accident, he recovered judgment for $215,000. Under the "usual rule", the defendants were only liable for 35% of his costs. The plaintiff's taxable costs and disbursements totalled $84,500. If the plaintiff only received 35% of his costs, his total recovery would have been about $127,000. In these circumstances the trial judge awarded the plaintiff 90% of his costs, varied to 75%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 the plaintiff recovered 100% of her costs, although the court found she was 35% liable for her damages. Significant factors in the Court's exercise of discretion were the defendants' "blatant untruthfulness", and their choice of a jury trial, which had increased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Siewert v. Elden</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2008 BCSC 88</w:t>
        </w:r>
      </w:hyperlink>
      <w:r>
        <w:rPr>
          <w:rFonts w:ascii="arial" w:eastAsia="arial" w:hAnsi="arial" w:cs="arial"/>
          <w:color w:val="000000"/>
          <w:sz w:val="20"/>
          <w:lang w:val="en-US" w:eastAsia="en-US" w:bidi="ar-SA"/>
        </w:rPr>
        <w:t>, the jury found the plaintiff to be 50% at fault following a 15-day trial. The Court ordered the defendant to pay 90% of the plaintiff's costs and 100% of her disbursements. The defendant had taken an unreasonable position in contesting liability, and the plaintiff had been put to significant expense to prove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2012 BCSC 1569</w:t>
        </w:r>
      </w:hyperlink>
      <w:r>
        <w:rPr>
          <w:rFonts w:ascii="arial" w:eastAsia="arial" w:hAnsi="arial" w:cs="arial"/>
          <w:color w:val="000000"/>
          <w:sz w:val="20"/>
          <w:lang w:val="en-US" w:eastAsia="en-US" w:bidi="ar-SA"/>
        </w:rPr>
        <w:t>, following a 10-day trial on liability and quantum, the Court found the defendant to be 25% liable for an accident in which the plaintiff suffered severe injuries. The plaintiff faced significant difficulties in establishing liability. Damages were assessed at $343,253, but after apportionment, the plaintiff recovered judgment for $85,818. The Court noted that if the plaintiff was required to bear 75% of her costs and disbursements, her recovery would be reduced by 63%. In the result, the Court ordered the defendant to pay 2/3 of the plaintiff's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each of these cases the court exercised its discretion based on the particular circumstances relating to the nature and conduct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Having regard to the nature and conduct of this action, I must determine whether I should exercise my discretion to depart from the usual rule, and order that the plaintiff recover more than 50% of his costs, on the ground that injustice would result from application of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Here, the parties made their submissions based on the factors identified in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Accordingly, I will address each of those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seriousness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Kimber suffered serious injuries including multiple fractures, a mild traumatic brain injury and some loss of memory, facial scarring and psychological stress. He was formerly a competitive triathlete.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has been compelled to significantly reduce his athletic activities. Although he continues to work as a construction contractor, he does so at a reduced capacity. The settlement of this action in the amount $369,000 before the 50% liability deduction demonstrates the seriousness of the plaintiff's injuries and their significant impact upon his life. This factor weighs in favour of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Difficulties faced by the plaintiff in establishing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submits that he faced substantial challenges in establishing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Mr. Kimber recalled approaching the intersection but testified that his last memory before the collision was of getting to within one or two car lengths of the intersection. The plaintiff was not able to provide any evidence about what decisions he made, or whether he was able to take any evasive action when he saw the defendant's vehicle turning across his path. Counsel for the plaintiff also submits that while Mr. Kimber was the only witness to testify in his case, the defendants were able to call three eyewitnesses, each of whom gave evidence concerning Mr. Kimber's actions very shortly before the accident. The defendants also called a road traffic engineer who gave expert evidence regarding visibility and reaction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the defendants point out, this was not a case where the plaintiff had no memory of the accident. Mr. Kimber did recall his approach to the intersection, his speed, the weather conditions, traffic volume and movements, and where he was riding in relation to both the parked vehicles on his right side and the travelling vehicles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questions of fact and law relating to the assessment of liability were not unusually difficult. For the plaintiff, the issue was whether by passing on the right of stopped vehicles and entering an intersection where he knew oncoming vehicles might be turning left, he put himself at risk of injury. For Ms. Wong, the question was whether, in making a left turn when she was unable to see beyond the stopped vehicles, she put any traffic proceeding through the intersection, including any oncoming cyclists, in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the difficulty faced by the plaintiff in establishing liability is a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 that in settlement negotiations the amount offered was substantially below the ultimate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their offer to settle, the defendants proposed an apportionment of 74% liability against the plaintiff and 26% liability against the defendants. As counsel for the plaintiff submits, the result at trial was almost double the percentage of liability apportioned against Ms. Wong than the defendants had proposed before trial. However, the plaintiff's position before and at trial was that he had no liability. The trial also resulted in an assessment of 50% liability against Mr. Kimber. In my view, this factor is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Whether the plaintiff was forced to go to trial to obtain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Here, where the defendants offered to settle on the basis that they would be apportioned 26% liability, the plaintiff was not forced to go to trial in order to obtain any recovery in this action. However, the defence offer represented a significantly lower recovery than the result obtained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 of getting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draft bill of costs, the plaintiff claims disbursements totalling $44,429.19 incurred to the time this action settled. Of that amount, only approximately $13,500 related to liability. Viewed in isolation, the costs incurred by Mr. Kimber to get to trial on the issue of liability were not substantial. However, the plaintiff's disbursements also include approximately $24,000 incurred for expert medical reports in order to prove damages. Most of those disbursements were incurred before the defendants made their offer to settle liability and before the commencement of the liability trial. I accept the plaintiff's submission that he was required to obtain expert medical evidence to establish the extent of his injuries and that, in the absence of that evidence, it is unlikely that he would have achieved the settlement concluded in this case. While the disbursements for the medical experts were not costs of getting to trial on the liability issue, they were nonetheless incurred by the plaintiff in order to obtain the result for which he brought this action - the recovery of damages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in these circumstances it would be unreasonable to disregard the disbursements incurred by the plaintiff for expert medical advice when considering the costs he incurred in order to resolve this litigation. The plaintiff's total expenditure for disbursements was significant. I say this recognizing that the plaintiff's bill of costs has not yet been assessed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However, the plaintiff has not led any evidence to show that his costs, either for getting to trial on liability, or to settlement, were out of the ordinary for an action of this nature. In the absence of such evidence, I find this factor to be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difficulty and length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was a three-day trial by judge alone on the issue of liability only. The plaintiff completed his case in less than one day. Only one expert witness was called and cross-examined. The trial was short, efficiently conducted, and of no more than ordinary difficulty. This factor weighs against a departure from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draft bill of costs at Scale B, and disbursements, totalling $66,482 has not yet been assessed by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submits that based on the assessment of damages agreed by the parties in settlement ($369,000 before apportionment), he recovered an additional $88,560 ($369,000 x 24%) as a result of his decision to proceed to trial on liability. Mr. Kimber says that outcome is in proportion to the disbursements he incurred to achieve the result with respect to both liability and damages. The plaintiff submits that if costs are apportioned according to liability his recovery of disbursements would be limited to approximately $22,000, which would unjustly erode his success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the defendants submit, any apportionment of liability under the usual rule in a case where the plaintiff is contributorily negligent will result in some disparity between the costs incurred by the plaintiff and the costs he or she recovers. Unless the application of the usual rule will result in an injustice, partial recovery of costs, in proportion to the defendants' liability for damages, is the result contemplated by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defendants dispute the plaintiff's bill of costs. They take issue with the numbers of units claimed under various tariff items, and with disbursements claimed for photocopying, scanning, investigations and interest on disbursements. The defendants say the plaintiff is entitled to approximately $47,000 in costs and disbursements before the 50% reduction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propose that in considering this factor, the Court adopt a figure halfway between the parties' positions, which would result in an "effective bill of costs" of approximately $56,500 incurred by the plaintiff in order to obtain the result in this action. Counsel for the defendants submits that 50% of that amount, or about $28,000 does not bear an unreasonable relationship to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assessment of costs will be a matter for the registrar, who, with full submissions from the parties, will be in a better position to determine the contested tariff items and the disputed disbursements, including the claim for $2,620.85 for investigations. For the purposes of this application I will assume the plaintiff will recover 50% of his costs and disbursements, in an amount of up to $33,000. That amount does not bear an unreasonable relationship to the plaintiff's costs of obtaining his damages settlement of $184,500.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positions taken by the parties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Each party took the position that the other was entirely at fault. Both parties had arguable cases. The defendants are not to be penalized for exercising their right to proceed to trial and to require the plaintiff to prove his case: </w:t>
      </w:r>
      <w:r>
        <w:rPr>
          <w:rFonts w:ascii="arial" w:eastAsia="arial" w:hAnsi="arial" w:cs="arial"/>
          <w:i/>
          <w:color w:val="000000"/>
          <w:sz w:val="20"/>
          <w:lang w:val="en-US" w:eastAsia="en-US" w:bidi="ar-SA"/>
        </w:rPr>
        <w:t>Rimmer</w:t>
      </w:r>
      <w:r>
        <w:rPr>
          <w:rFonts w:ascii="arial" w:eastAsia="arial" w:hAnsi="arial" w:cs="arial"/>
          <w:color w:val="000000"/>
          <w:sz w:val="20"/>
          <w:lang w:val="en-US" w:eastAsia="en-US" w:bidi="ar-SA"/>
        </w:rPr>
        <w:t xml:space="preserve"> at paras. 22 and 27. In the result, the defendants achieved some success on their defence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Similarly, where the plaintiff had an arguable case it was not unreasonable for him to decline the defendants' offer to settle, and to go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this factor is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Whether the defendants made any settlement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offered to settle at 26% liability before trial. The Court found Ms. Wong to be 50% at fault. For his part, Mr. Kimber made no offer to settle before trial, maintained the defendants were entirely at fault and was found 50% liable for the collision at trial. Again, this factor is neutral. The result at trial was an equal division of liability. While the apportionment of liability was almost double what the defendants had offered, it was also only one-half of the apportionment sought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Whether the plaintiff obtained substantial success that would effectively be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this action, success was divided. The plaintiff achieved substantial success, and a significantly better result at trial than the 26% apportionment of liability proposed by the defendants in their offer to settle. The defendants were also successful on the 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if he is required to bear 50% of his claimed costs and disbursements of $ 66,482, those expenses would significantly and unjustly diminish the result he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defendants say that if the Court assumes an effective bill of costs of approximately $56,500, 50% of that amount, or $28,000, is only 15% of the settlement amount of $184,500. The defendants contend that if the Court applies the usual rule, a costs order requiring the plaintiff to bear 50% of his costs and disbursements will not "effectively defeat" his success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Gowler v. Ngo</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2011 BCSC 1428</w:t>
        </w:r>
      </w:hyperlink>
      <w:r>
        <w:rPr>
          <w:rFonts w:ascii="arial" w:eastAsia="arial" w:hAnsi="arial" w:cs="arial"/>
          <w:color w:val="000000"/>
          <w:sz w:val="20"/>
          <w:lang w:val="en-US" w:eastAsia="en-US" w:bidi="ar-SA"/>
        </w:rPr>
        <w:t xml:space="preserve">, where the plaintiff and the defendant were each 50% responsible for the accident, the Court found that where the award was $125,000 and the costs claimed were $104,000, 50% of the costs and disbursements claimed was "very significant", and awarded the plaintiff 65% of his costs. In </w:t>
      </w:r>
      <w:r>
        <w:rPr>
          <w:rFonts w:ascii="arial" w:eastAsia="arial" w:hAnsi="arial" w:cs="arial"/>
          <w:i/>
          <w:color w:val="000000"/>
          <w:sz w:val="20"/>
          <w:lang w:val="en-US" w:eastAsia="en-US" w:bidi="ar-SA"/>
        </w:rPr>
        <w:t>Sartori v. Gates</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2011 BCSC 419</w:t>
        </w:r>
      </w:hyperlink>
      <w:r>
        <w:rPr>
          <w:rFonts w:ascii="arial" w:eastAsia="arial" w:hAnsi="arial" w:cs="arial"/>
          <w:color w:val="000000"/>
          <w:sz w:val="20"/>
          <w:lang w:val="en-US" w:eastAsia="en-US" w:bidi="ar-SA"/>
        </w:rPr>
        <w:t>, where the jury found the plaintiff one-third at fault, the damages award was $235,000. The Court commented that a $45,000 difference in costs, representing less than 25% of the amount of the award, was not a "punishing" costs order, and applied the usual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Here, based on the costs and disbursements claimed by the plaintiff in his draft bill of costs, the difference is $33,241, which is less than 20% of the settlement amount. Even if the plaintiff's costs and disbursements are assessed in the full amount claimed, the result achieved would not be effectively defeated by apportionment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Weighing all of these factors, I find that the plaintiff has not demonstrated that an award of costs under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will result in an injustice. The "usual" rule will apply; the plaintiff will recover 50% of his costs and reasonable disbursements,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Lapshinoff v. Wray, [2018] B.C.J. No. 6996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I.C. Meiklem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11-15, 20-22,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 1702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6996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2315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88 M.P.L.R. (5th) 121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3493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 Lapshinoff, Plaintiff, and Brent Wray, Erin Wagg, Jason Whittaker, Matt Cawsey and The Corporation of the District of Saanich,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(149 paras.)</w:t>
      </w:r>
    </w:p>
    <w:p>
      <w:pPr>
        <w:jc w:val="both"/>
        <w:rPr>
          <w:rFonts w:ascii="arial" w:eastAsia="arial" w:hAnsi="arial" w:cs="arial"/>
          <w:sz w:val="20"/>
          <w:lang w:val="en-US" w:eastAsia="en-US" w:bidi="ar-SA"/>
        </w:rPr>
      </w:pPr>
      <w:bookmarkStart w:id="20" w:name="Counsel_6"/>
      <w:bookmarkEnd w:id="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J.W.D. Mills.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 Hargreaves.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6"/>
      <w:bookmarkEnd w:id="21"/>
      <w:r>
        <w:pict>
          <v:line id="_x0000_s1047" style="position:absolute;z-index:2517166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 w:name="I.C. MEIKLEM J."/>
            <w:bookmarkEnd w:id="22"/>
            <w:r>
              <w:rPr>
                <w:rFonts w:ascii="arial" w:eastAsia="arial" w:hAnsi="arial" w:cs="arial"/>
                <w:b/>
                <w:color w:val="000000"/>
                <w:sz w:val="30"/>
                <w:lang w:val="en-US" w:eastAsia="en-US" w:bidi="ar-SA"/>
              </w:rPr>
              <w:t>I.C. MEIKLEM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 THE CLAIMS AND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personal injuries sustained in the course of being forcibly arrested by the Saanich police on May 15, 2010, for investigation of suspected impaired driving following telephone complaints to a 911 operator from another motorist about his apparently erratic highway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Lapshinoff sustained significant injuries to his right shoulder and arm in the incident. He has undergone two surgeries to his shoulder, but is left with an irreparable rotator cuff tear that is permanently disabling. He has been told that he may eventually require shoulder replacement. The defendant, the Corporation of the District of Saanich ("Saanich") vigorously disputes liability, but suggested that if liability is proven, the quantum of general damages would be in the range of $110,000 to $120,000. The plaintiff does not disagree with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raised in the original Notice of Civil Claim, filed on May 10, 2012, were the lawfulness of the arrest and whether excessive force was used, or, alternatively, whether the arresting officers were negligent in the manner of arresting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response to the original Notice of Civil Claim contained a denial of any breach of a duty of care, and pled the protection of s. 21(2)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in respect of the individual police officer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was pled on behalf of Saanich. That section, currently reiterated as s. 736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2015, c.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provided that a municipality is not liable for damages unless written notice setting out the time, place and manner in which damage has been sustained is delivered to the municipality within two months from the date on which the damage was sustained. A saving provision was contained in s. 286(3),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286(3</w:t>
      </w:r>
      <w:r>
        <w:rPr>
          <w:rFonts w:ascii="arial" w:eastAsia="arial" w:hAnsi="arial" w:cs="arial"/>
          <w:color w:val="000000"/>
          <w:sz w:val="20"/>
          <w:lang w:val="en-US" w:eastAsia="en-US" w:bidi="ar-SA"/>
        </w:rPr>
        <w:t>) Failure to give the notice or its insufficiency is not a bar to the maintenance of an action if the court before whom it is tried, or, in the case of appeal, the Court of Appeal, believes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did not provide any notice to Saanich prior to commencing this action in May 2012. Saanich concedes that it has not been prejudiced in its defence by the failure to give notice, but says that there was no reasonable excuse for the failure and the plaintiff's claim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Amended Notice of Civil Claim, filed November 29, 2013, added allegations of willful misconduct and a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significance of these added allegations is of course that if either is proven, the personal defendants would be denied the protection of s. 21(2)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Amended Notice of Civil Claim also added a claim for damages and other remedies pursuant to s. 24(1)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violations of the plaintiff's rights under ss. 7, 9 and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Amended Response to the claim denied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any violation of ss. 7, 9 or 12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pled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t>
      </w:r>
      <w:r>
        <w:rPr>
          <w:rFonts w:ascii="arial" w:eastAsia="arial" w:hAnsi="arial" w:cs="arial"/>
          <w:color w:val="000000"/>
          <w:sz w:val="20"/>
          <w:lang w:val="en-US" w:eastAsia="en-US" w:bidi="ar-SA"/>
        </w:rPr>
        <w:t xml:space="preserve">] in respect of both "new causes of action". The defendants did not pursue the </w:t>
      </w:r>
      <w:r>
        <w:rPr>
          <w:rFonts w:ascii="arial" w:eastAsia="arial" w:hAnsi="arial" w:cs="arial"/>
          <w:i/>
          <w:color w:val="000000"/>
          <w:sz w:val="20"/>
          <w:lang w:val="en-US" w:eastAsia="en-US" w:bidi="ar-SA"/>
        </w:rPr>
        <w:t>LA</w:t>
      </w:r>
      <w:r>
        <w:rPr>
          <w:rFonts w:ascii="arial" w:eastAsia="arial" w:hAnsi="arial" w:cs="arial"/>
          <w:color w:val="000000"/>
          <w:sz w:val="20"/>
          <w:lang w:val="en-US" w:eastAsia="en-US" w:bidi="ar-SA"/>
        </w:rPr>
        <w:t xml:space="preserve"> defences in submissions. That defence would have been viable in respect of the claim for damages for personal injury arising from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w:t>
      </w:r>
      <w:r>
        <w:rPr>
          <w:rFonts w:ascii="arial" w:eastAsia="arial" w:hAnsi="arial" w:cs="arial"/>
          <w:i/>
          <w:color w:val="000000"/>
          <w:sz w:val="20"/>
          <w:lang w:val="en-US" w:eastAsia="en-US" w:bidi="ar-SA"/>
        </w:rPr>
        <w:t>Newman v. Canada</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2016 FCA 213</w:t>
        </w:r>
      </w:hyperlink>
      <w:r>
        <w:rPr>
          <w:rFonts w:ascii="arial" w:eastAsia="arial" w:hAnsi="arial" w:cs="arial"/>
          <w:color w:val="000000"/>
          <w:sz w:val="20"/>
          <w:lang w:val="en-US" w:eastAsia="en-US" w:bidi="ar-SA"/>
        </w:rPr>
        <w:t xml:space="preserve">, but the plaintiff did not pursue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claims with any vigour.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respect of the amendment to 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would not be statute barred in the circumstances of this case because the amendment to expressly claim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strictly necessary: </w:t>
      </w:r>
      <w:r>
        <w:rPr>
          <w:rFonts w:ascii="arial" w:eastAsia="arial" w:hAnsi="arial" w:cs="arial"/>
          <w:i/>
          <w:color w:val="000000"/>
          <w:sz w:val="20"/>
          <w:lang w:val="en-US" w:eastAsia="en-US" w:bidi="ar-SA"/>
        </w:rPr>
        <w:t>Bains v. Green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2012 BCSC 1733</w:t>
        </w:r>
      </w:hyperlink>
      <w:r>
        <w:rPr>
          <w:rFonts w:ascii="arial" w:eastAsia="arial" w:hAnsi="arial" w:cs="arial"/>
          <w:color w:val="000000"/>
          <w:sz w:val="20"/>
          <w:lang w:val="en-US" w:eastAsia="en-US" w:bidi="ar-SA"/>
        </w:rPr>
        <w:t xml:space="preserve"> at para. 46, following </w:t>
      </w:r>
      <w:r>
        <w:rPr>
          <w:rFonts w:ascii="arial" w:eastAsia="arial" w:hAnsi="arial" w:cs="arial"/>
          <w:i/>
          <w:color w:val="000000"/>
          <w:sz w:val="20"/>
          <w:lang w:val="en-US" w:eastAsia="en-US" w:bidi="ar-SA"/>
        </w:rPr>
        <w:t>Bukmeier v. Creyke</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[1998] B.C.J. No. 1319</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 C.P.C. (4th)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specific issues before the court for decision are: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reasonable excuse for the plaintiff's failure to give the notice required by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plaintiff's arrest lawful or unlawful?</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lawful, was excessive force used in arresting the plaintiff?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plaintiff's injuries caused by the excessive use of force?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evidence support a finding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thereby removing the protection of s. 21(2)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in respect of the individual police officer defendants?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liability is found, what is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SECTION 286 ISSUE - WAS THERE REASONABLE EXCUSE FOR NOTICE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language of s. 286(1) does not explicitly place the burden of proof in establishing a reasonable excuse on the plaintiff, nor does it place the onus in respect of prejudice or absence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We are not concerned in this case with the onus in respect of prejudice to the municipality because the defendant concedes that it suffered no prejudice from the lack of the prescribed notice. The decided cases have generally held that defendants have the onus of proving prejudice, rather than the plaintiff having the onus of proving no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has been some evolution in the case law on the nature of the onus on a plaintiff in regard to reasonable excuse. Several decided cases at trial level held that there is an onus on the plaintiff to prove a reasonable excuse: </w:t>
      </w:r>
      <w:r>
        <w:rPr>
          <w:rFonts w:ascii="arial" w:eastAsia="arial" w:hAnsi="arial" w:cs="arial"/>
          <w:i/>
          <w:color w:val="000000"/>
          <w:sz w:val="20"/>
          <w:lang w:val="en-US" w:eastAsia="en-US" w:bidi="ar-SA"/>
        </w:rPr>
        <w:t>Bates v. Olson</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[1992] B.C.J. No. 3032</w:t>
        </w:r>
      </w:hyperlink>
      <w:r>
        <w:rPr>
          <w:rFonts w:ascii="arial" w:eastAsia="arial" w:hAnsi="arial" w:cs="arial"/>
          <w:color w:val="000000"/>
          <w:sz w:val="20"/>
          <w:lang w:val="en-US" w:eastAsia="en-US" w:bidi="ar-SA"/>
        </w:rPr>
        <w:t xml:space="preserve">, 1992 CarswellBC 1903; </w:t>
      </w:r>
      <w:r>
        <w:rPr>
          <w:rFonts w:ascii="arial" w:eastAsia="arial" w:hAnsi="arial" w:cs="arial"/>
          <w:i/>
          <w:color w:val="000000"/>
          <w:sz w:val="20"/>
          <w:lang w:val="en-US" w:eastAsia="en-US" w:bidi="ar-SA"/>
        </w:rPr>
        <w:t>Griffiths v. New Westminster (City of)</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2001 BCSC 1516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Keen v. City of Surrey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2004 BCSC 1161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Persall v. Bond</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2009 BCSC 1001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Thauli v. Delta (Corporation)</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2009 BCCA 455</w:t>
        </w:r>
      </w:hyperlink>
      <w:r>
        <w:rPr>
          <w:rFonts w:ascii="arial" w:eastAsia="arial" w:hAnsi="arial" w:cs="arial"/>
          <w:color w:val="000000"/>
          <w:sz w:val="20"/>
          <w:lang w:val="en-US" w:eastAsia="en-US" w:bidi="ar-SA"/>
        </w:rPr>
        <w:t xml:space="preserve"> at para. 60, Rowles J.A.,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Delta also referred the Court to </w:t>
      </w:r>
      <w:r>
        <w:rPr>
          <w:rFonts w:ascii="arial" w:eastAsia="arial" w:hAnsi="arial" w:cs="arial"/>
          <w:i/>
          <w:color w:val="000000"/>
          <w:sz w:val="20"/>
          <w:lang w:val="en-US" w:eastAsia="en-US" w:bidi="ar-SA"/>
        </w:rPr>
        <w:t>Brooks v. North Okanagan (Regional District)</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2005 BCPC 606</w:t>
        </w:r>
      </w:hyperlink>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[2005] B.C.J. No. 2810</w:t>
        </w:r>
      </w:hyperlink>
      <w:r>
        <w:rPr>
          <w:rFonts w:ascii="arial" w:eastAsia="arial" w:hAnsi="arial" w:cs="arial"/>
          <w:color w:val="000000"/>
          <w:sz w:val="20"/>
          <w:lang w:val="en-US" w:eastAsia="en-US" w:bidi="ar-SA"/>
        </w:rPr>
        <w:t xml:space="preserve"> at para. 31, which lists "principles" and "factors" which had been considered by Burnyeat J. in </w:t>
      </w:r>
      <w:r>
        <w:rPr>
          <w:rFonts w:ascii="arial" w:eastAsia="arial" w:hAnsi="arial" w:cs="arial"/>
          <w:i/>
          <w:color w:val="000000"/>
          <w:sz w:val="20"/>
          <w:lang w:val="en-US" w:eastAsia="en-US" w:bidi="ar-SA"/>
        </w:rPr>
        <w:t>Keen v. Surrey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2004 BCSC 1161</w:t>
        </w:r>
      </w:hyperlink>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[2004] B.C.J. No. 2161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Keen</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Griffiths</w:t>
      </w:r>
      <w:r>
        <w:rPr>
          <w:rFonts w:ascii="arial" w:eastAsia="arial" w:hAnsi="arial" w:cs="arial"/>
          <w:color w:val="000000"/>
          <w:sz w:val="20"/>
          <w:lang w:val="en-US" w:eastAsia="en-US" w:bidi="ar-SA"/>
        </w:rPr>
        <w:t xml:space="preserve">. The first principle listed in paragraph 31 is that "the onus is on the claimant to prove she had a reasonable excuse for not giving the notice within the two months." </w:t>
      </w:r>
      <w:r>
        <w:rPr>
          <w:rFonts w:ascii="arial" w:eastAsia="arial" w:hAnsi="arial" w:cs="arial"/>
          <w:color w:val="000000"/>
          <w:sz w:val="20"/>
          <w:u w:val="single"/>
          <w:lang w:val="en-US" w:eastAsia="en-US" w:bidi="ar-SA"/>
        </w:rPr>
        <w:t>The assertion that there is such an onus on the plaintiff is not correct</w:t>
      </w:r>
      <w:r>
        <w:rPr>
          <w:rFonts w:ascii="arial" w:eastAsia="arial" w:hAnsi="arial" w:cs="arial"/>
          <w:color w:val="000000"/>
          <w:sz w:val="20"/>
          <w:lang w:val="en-US" w:eastAsia="en-US" w:bidi="ar-SA"/>
        </w:rPr>
        <w:t xml:space="preserve">. The matter of onus was referred to in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xml:space="preserve"> at 389. In order to clarify any misunderstanding about the question of onus, the matter was again addressed by Southin J.A., giving the judgment of the court in </w:t>
      </w:r>
      <w:r>
        <w:rPr>
          <w:rFonts w:ascii="arial" w:eastAsia="arial" w:hAnsi="arial" w:cs="arial"/>
          <w:i/>
          <w:color w:val="000000"/>
          <w:sz w:val="20"/>
          <w:lang w:val="en-US" w:eastAsia="en-US" w:bidi="ar-SA"/>
        </w:rPr>
        <w:t>Davis v. Sechelt (District)</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2002 BCCA 337</w:t>
        </w:r>
      </w:hyperlink>
      <w:r>
        <w:rPr>
          <w:rFonts w:ascii="arial" w:eastAsia="arial" w:hAnsi="arial" w:cs="arial"/>
          <w:color w:val="000000"/>
          <w:sz w:val="20"/>
          <w:lang w:val="en-US" w:eastAsia="en-US" w:bidi="ar-SA"/>
        </w:rPr>
        <w:t xml:space="preserve"> at paras. 25 and 26, </w:t>
      </w:r>
      <w:hyperlink r:id="rId243" w:history="1">
        <w:r>
          <w:rPr>
            <w:rFonts w:ascii="arial" w:eastAsia="arial" w:hAnsi="arial" w:cs="arial"/>
            <w:i/>
            <w:color w:val="0077CC"/>
            <w:sz w:val="20"/>
            <w:u w:val="single"/>
            <w:shd w:val="clear" w:color="auto" w:fill="FFFFFF"/>
            <w:lang w:val="en-US" w:eastAsia="en-US" w:bidi="ar-SA"/>
          </w:rPr>
          <w:t>2 B.C.L.R. (4th) 42</w:t>
        </w:r>
      </w:hyperlink>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What Southin J.A. said in </w:t>
      </w:r>
      <w:r>
        <w:rPr>
          <w:rFonts w:ascii="arial" w:eastAsia="arial" w:hAnsi="arial" w:cs="arial"/>
          <w:i/>
          <w:color w:val="000000"/>
          <w:sz w:val="20"/>
          <w:lang w:val="en-US" w:eastAsia="en-US" w:bidi="ar-SA"/>
        </w:rPr>
        <w:t>Teller v. Sunshine Coast</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(1990), 43 B.C.L.R. (2d) 376</w:t>
        </w:r>
      </w:hyperlink>
      <w:r>
        <w:rPr>
          <w:rFonts w:ascii="arial" w:eastAsia="arial" w:hAnsi="arial" w:cs="arial"/>
          <w:color w:val="000000"/>
          <w:sz w:val="20"/>
          <w:lang w:val="en-US" w:eastAsia="en-US" w:bidi="ar-SA"/>
        </w:rPr>
        <w:t xml:space="preserve"> (C.A.) at p. 389,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 application of this section is a matter of burden of proof in the classic sense. The words of the section are, "if the court before whom the action is tried or, in case of appeal, the Court of Appeal is of the opinion that...the defendant has not been thereby prejudice in his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Those words, in my opinion, simply mean that the court is to look at all the evidence and come to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not set out in </w:t>
      </w:r>
      <w:r>
        <w:rPr>
          <w:rFonts w:ascii="arial" w:eastAsia="arial" w:hAnsi="arial" w:cs="arial"/>
          <w:i/>
          <w:color w:val="000000"/>
          <w:sz w:val="20"/>
          <w:lang w:val="en-US" w:eastAsia="en-US" w:bidi="ar-SA"/>
        </w:rPr>
        <w:t>Thauli</w:t>
      </w:r>
      <w:r>
        <w:rPr>
          <w:rFonts w:ascii="arial" w:eastAsia="arial" w:hAnsi="arial" w:cs="arial"/>
          <w:color w:val="000000"/>
          <w:sz w:val="20"/>
          <w:lang w:val="en-US" w:eastAsia="en-US" w:bidi="ar-SA"/>
        </w:rPr>
        <w:t xml:space="preserve">, Southin J.A.'s referenced words in </w:t>
      </w:r>
      <w:r>
        <w:rPr>
          <w:rFonts w:ascii="arial" w:eastAsia="arial" w:hAnsi="arial" w:cs="arial"/>
          <w:i/>
          <w:color w:val="000000"/>
          <w:sz w:val="20"/>
          <w:lang w:val="en-US" w:eastAsia="en-US" w:bidi="ar-SA"/>
        </w:rPr>
        <w:t>Davis</w:t>
      </w:r>
      <w:r>
        <w:rPr>
          <w:rFonts w:ascii="arial" w:eastAsia="arial" w:hAnsi="arial" w:cs="arial"/>
          <w:color w:val="000000"/>
          <w:sz w:val="20"/>
          <w:lang w:val="en-US" w:eastAsia="en-US" w:bidi="ar-SA"/>
        </w:rPr>
        <w:t xml:space="preserve">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 digress to note that in the court below, in its outline, the District asserted to the learned trial judge, referring to the terms of what is now subsection (3), "The onus is on the plaintiff to establish both elements of the test [the requirements of subsection (3)] set out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This submission, if by it its author was using the word "onus" in its classic sense, is contrary to what this Court said in Teller v. Sunshine Coast (Regional District), supra, at p. 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Kazemi v. North Vancouver (City)</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2016 BCSC 1240</w:t>
        </w:r>
      </w:hyperlink>
      <w:r>
        <w:rPr>
          <w:rFonts w:ascii="arial" w:eastAsia="arial" w:hAnsi="arial" w:cs="arial"/>
          <w:color w:val="000000"/>
          <w:sz w:val="20"/>
          <w:lang w:val="en-US" w:eastAsia="en-US" w:bidi="ar-SA"/>
        </w:rPr>
        <w:t xml:space="preserve"> at para. 16, the Court cited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Thauli</w:t>
      </w:r>
      <w:r>
        <w:rPr>
          <w:rFonts w:ascii="arial" w:eastAsia="arial" w:hAnsi="arial" w:cs="arial"/>
          <w:color w:val="000000"/>
          <w:sz w:val="20"/>
          <w:lang w:val="en-US" w:eastAsia="en-US" w:bidi="ar-SA"/>
        </w:rPr>
        <w:t xml:space="preserve"> for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whether there is reasonable excuse is contextual. It is incorrect to state that there is onus on the plaintiff in the traditional sense, rather the court is to look at all the evidence and come to an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Putting aside any potentially esoteric discussion about the parameters of onus in a classic or traditional sense, this court or the Court of Appeal (which in this case is not fettered by deference to the lower court), can only arrive at an opinion or come to a belief that a reasonable excuse existed on the basis of the evidence, so one can say that there is clearly an evidentiary burden on a plaintiff seeking to create that belief. I cannot be sure of what Southin J.A. meant by discounting a "burden of proof in the classic sense", but I think that she probably meant there was no onus to call evidence of a specific excuse in order to rebut a legal presumption or to defeat a non-suit or no evidence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Thauli</w:t>
      </w:r>
      <w:r>
        <w:rPr>
          <w:rFonts w:ascii="arial" w:eastAsia="arial" w:hAnsi="arial" w:cs="arial"/>
          <w:color w:val="000000"/>
          <w:sz w:val="20"/>
          <w:lang w:val="en-US" w:eastAsia="en-US" w:bidi="ar-SA"/>
        </w:rPr>
        <w:t xml:space="preserve">, at para. 11, after setting out the basic ratio of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the Court states: "The question is whether it is reasonable that the plaintiff be excused, having regard to all the circumstances." Thus stated, the question is subtly different than the question of whether the plaintiff has provided evidence of a specific excuse or excuses that the court finds reasonable. The inquiry becomes whether it is reasonable in all the circumstances to excuse the plaintiff's non-compliance, as opposed to whether the plaintiff has tendered a reasonable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case at bar, Saanich moved for judgment at the close of the plaintiff's case on the basis that the plaintiff had not provided any evidence on the topic of his failure to provide the notice required by s. 286. Counsel for the plaintiff asserted that he had not led evidence on that topic due to a misunderstanding between counsel about how that issue would be dealt with at trial, and he applied to reopen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permitted the plaintiff to reopen his case, and the following evidence was adduced during the further examination-in-chief and cross-examination of Mr. Lapshinoff:</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first formed an intention to sue the police during his detention at the police station on the date of his arrest;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stated his wish to sue the Saanich police to a lawyer that he hired to represent him in connection with the administrative driving prohibition issued to him. This was within approximately two to three weeks of the arrest. This lawyer advised him that such a suit would be very difficult. The lawyer did not mention the notice requirement in s. 286;</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hired a second lawyer, Mr. Green, to represent him in respect of criminal charges of impaired driving, refusing to provide a breath sample and obstructing a police officer, and also advised him of his wish to sue the Saanich police, during the two-month period following the arrest. This lawyer eventually commenced this civil action on May 10, 2012, but did not mention the s. 286 notice requirement to the plaintiff until approximately July 2012;</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a July 25, 2012 letter to the plaintiff, Mr. Green forwarded a copy of the defendants' Response to Civil Claim and provided an itemized explanation of the issues raised in that response, including the failure to comply with the s. 286 notice requirement;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letter (which was marked as an exhibit at the request of defendants' counsel) also advised the plaintiff that Mr. Green had reported the matter to the Law Society's liability insurer because of the allegations of failure to give notice within two months of the incident and failure to plead wilful misconduct and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the letter advised the plaintiff to seek independent legal advice;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he consulted a third lawyer, as he had been advised to do, and gave that lawyer the July 25, 2012 letter. He was advised that the s. 286 issue "could be handled";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July 25, 2012 letter from Mr. Green included the following paragraph:</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recall my telling you that it was my opinion that it was better, in terms of your criminal case, to await the outcome of the case before bringing an action against the police. There were a number of reasons for this advice, including that it was my opinion that giving notice to the Municipality could have the effect of causing the police to make extra efforts to obtain your conviction in the criminal case. I was also concerned that if you testified at your criminal trial (which would have been necessary if we had gone to trial) and were disbelieved that your ability to successfully sue the police and the municipality would be seriously compromised. It now remains to be seen whether this was a reasonable excuse;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emphatically denied that Mr. Green and he had discussed withholding notice for tactical reasons. Mr. Lapshinoff actually testified that this paragraph was untrue, but I think he understood the thrust of the questioning to be specific to s. 286 notice whereas it appears to me that this paragraph in Mr. Green's letter, specifically in regard to his reference to the opinion he conveyed to his client, was speaking of avoiding the potential effect of bringing an action, rather than giving s. 286 notice. I note further that while the quoted paragraph asserts that there were a number of reasons for his opinion, Mr. Green does not assert that he had discussed those reasons with Mr. Lapshinoff.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held that the July 25, 2012 letter was not admissible for the truth of its factual assertions, even on the principled basis of necessity and reliability which can render hearsay admissible. In any event, even if admitted for its truth, this quoted paragraph is somewhat ambiguous and would not satisfy me that Mr. Green was aware of the s. 286 requirement and consciously decided to forego it, with or without instructions from Mr. Lapshinoff.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can certainly understand a decision to delay the actual commencement of the action to await the results of the criminal proceedings (which were stayed by the Crown on March 27, 2012). Such a delay might be prudent for the reasons Mr. Green mentioned and would not necessarily prejudice the plaintiff, provided the two-year limitation period was still running, but I doubt that Mr. Green, or any other competent counsel would have readily decided to forego compliance with s. 286 for the same reasons, without specific instructions, of which the letter makes no mention. The notice required by s. 286 is merely notice (to the municipality) of "the time, place and manner in which the damage has been sustained", and does not even require notice of an intention to sue. Although the possibility of future suit might be implied if notice came from a lawyer's office, s. 286 notice to the municipality could probably have been worded in a contingent pro forma fashion that would not necessarily have invigorated the prosecution in the same way that service of a Notice of Civil Claim might have. In this case, the police personnel involved were already aware of the facts and of the time, place and manner in which Mr. Lapshinoff's injuries were sustained, so it is difficult to see how or why the relatively minimal notice required by s. 286 would have increased police efforts to convict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Green was in Europe on vacation at the time of the trial, so his evidence as to whether or not he was aware of the requirement of s. 286 and whether his inaction was intentional was not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submitted that the following facts contribute to reasonable excuse:</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prejudice;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ignorance of the requirements of s. 286, notwithstanding more than one attempt to seek related legal advice;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exigencies of post-injury life, including the fact that the full extent of his injuries was not known until a year afterwards;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in which his injury was received, including the readily apparent nature of the injuries, the preservation of information related to the injuries, and the fact that the plaintiff made a Freedom of Information ("FOI") request to Saanich on May 19, 2010;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lulled into a false sense of security by Saanich's failure to seek a decision pursuant to the summary trial rules, or to amend its pleadings to reflect the fact that the provisions of the former s. 286 are now contained in s. 736 of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Dealing first with the submission that absence of prejudice amounts to or contributes to a reasonable excuse, I agree with Saanich's argument that absence of prejudice is a separate component of the saving provision, and it is conflation to suggest that absence of prejudice constitutes or contributes to a reasonable excuse. If that were so, there would be no need to specify both elements. Because both elements are required, and the presence of prejudice alone would defeat the saving provision, it is only necessary to consider the reasonableness of excusing a plaintiff from the notice requirement when there is an absence of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Turning to the second component of reasonable excuse suggested by the plaintiff, the evidence satisfies me that Mr. Lapshinoff was unaware of the notice requirement in s. 286 until approximately July 2012. He did consult two lawyers during the notice period, but neither lawyer advised him of the requirements of s. 286, and neither lawyer provided notice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law is settled that where a plaintiff acts through a solicitor, responsibility for providing the required notice to the municipality is shared, or as stated in some cases, collective, and the court must examine the conduct of both to determine if there was a reasonable excuse for failure to give the required notice: </w:t>
      </w:r>
      <w:r>
        <w:rPr>
          <w:rFonts w:ascii="arial" w:eastAsia="arial" w:hAnsi="arial" w:cs="arial"/>
          <w:i/>
          <w:color w:val="000000"/>
          <w:sz w:val="20"/>
          <w:lang w:val="en-US" w:eastAsia="en-US" w:bidi="ar-SA"/>
        </w:rPr>
        <w:t>Horie v. Nelson</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[1988] 2 W.W.R. 79</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Persall</w:t>
      </w:r>
      <w:r>
        <w:rPr>
          <w:rFonts w:ascii="arial" w:eastAsia="arial" w:hAnsi="arial" w:cs="arial"/>
          <w:color w:val="000000"/>
          <w:sz w:val="20"/>
          <w:lang w:val="en-US" w:eastAsia="en-US" w:bidi="ar-SA"/>
        </w:rPr>
        <w:t xml:space="preserve"> at para.19; and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at paras.19-20.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first lawyer discounted the prospects of success of any claim against the police, and I infer that he was not instructed to act on the claim, so an inquiry into his reasons is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assert "trial by ambush" with respect to the belatedly disclosed July 25, 2012 letter to the plaintiff from Mr. Green, which counsel suggested would have, if admitted for the truth of asserted facts, disclosed a tactical decision not to provide the statutory notice that the court should not find to be a reasonable excuse. On my view of the ambiguity of the quoted portion of the July 25, 2012 letter, and considering its hearsay character, it is not necessary or useful to state an opinion on that hypothetical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Evidence from Mr. Green would probably have shed light on why he did not provide the municipality with the required notice, but absent that evidence, I am unable to determine whether his conduct assists or detracts from the reasonableness of excusing the plaintiff. One cannot know whether he shared the plaintiff's ignorance of the notice provision or made a tactical decision to not comply, or whether some other reason existed. A similar evidentiary lacuna in </w:t>
      </w:r>
      <w:r>
        <w:rPr>
          <w:rFonts w:ascii="arial" w:eastAsia="arial" w:hAnsi="arial" w:cs="arial"/>
          <w:i/>
          <w:color w:val="000000"/>
          <w:sz w:val="20"/>
          <w:lang w:val="en-US" w:eastAsia="en-US" w:bidi="ar-SA"/>
        </w:rPr>
        <w:t>Persall</w:t>
      </w:r>
      <w:r>
        <w:rPr>
          <w:rFonts w:ascii="arial" w:eastAsia="arial" w:hAnsi="arial" w:cs="arial"/>
          <w:color w:val="000000"/>
          <w:sz w:val="20"/>
          <w:lang w:val="en-US" w:eastAsia="en-US" w:bidi="ar-SA"/>
        </w:rPr>
        <w:t xml:space="preserve"> led to the Court finding that the plaintiff had not met the onus upon him, and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(where the court acknowledged the comments in </w:t>
      </w:r>
      <w:r>
        <w:rPr>
          <w:rFonts w:ascii="arial" w:eastAsia="arial" w:hAnsi="arial" w:cs="arial"/>
          <w:i/>
          <w:color w:val="000000"/>
          <w:sz w:val="20"/>
          <w:lang w:val="en-US" w:eastAsia="en-US" w:bidi="ar-SA"/>
        </w:rPr>
        <w:t>Thauli</w:t>
      </w:r>
      <w:r>
        <w:rPr>
          <w:rFonts w:ascii="arial" w:eastAsia="arial" w:hAnsi="arial" w:cs="arial"/>
          <w:color w:val="000000"/>
          <w:sz w:val="20"/>
          <w:lang w:val="en-US" w:eastAsia="en-US" w:bidi="ar-SA"/>
        </w:rPr>
        <w:t xml:space="preserve"> regarding the onus), the Court found a long period of unexplained delay after a lawyer was retained and concluded there was not a reasonable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Horie</w:t>
      </w:r>
      <w:r>
        <w:rPr>
          <w:rFonts w:ascii="arial" w:eastAsia="arial" w:hAnsi="arial" w:cs="arial"/>
          <w:color w:val="000000"/>
          <w:sz w:val="20"/>
          <w:lang w:val="en-US" w:eastAsia="en-US" w:bidi="ar-SA"/>
        </w:rPr>
        <w:t>, the facts were that the plaintiffs were aware of the notice provision and had provided a signed form of notice and delivered it to their lawyer. The reason that it was not delivered to the municipality was unknown to the lawyer. The dissenting judgment of Hutcheon J.A. would have held that where the plaintiffs engaged a responsible lawyer to act on their behalf in delivering notice, they had a reasonable excuse for their failure to comply with s. 755. Hutcheon J.A.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my opinion, when the task is entrusted to a responsible agent, whether the post office, a courier or a solicitor, and the agent neglects to complete the task, that constitutes reasonable excuse. In the absence of prejudice, the policy of the legislation does not require a different conclusion and the facts fit appropriately and without strain within the words "reasonable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in </w:t>
      </w:r>
      <w:r>
        <w:rPr>
          <w:rFonts w:ascii="arial" w:eastAsia="arial" w:hAnsi="arial" w:cs="arial"/>
          <w:i/>
          <w:color w:val="000000"/>
          <w:sz w:val="20"/>
          <w:lang w:val="en-US" w:eastAsia="en-US" w:bidi="ar-SA"/>
        </w:rPr>
        <w:t>Horie</w:t>
      </w:r>
      <w:r>
        <w:rPr>
          <w:rFonts w:ascii="arial" w:eastAsia="arial" w:hAnsi="arial" w:cs="arial"/>
          <w:color w:val="000000"/>
          <w:sz w:val="20"/>
          <w:lang w:val="en-US" w:eastAsia="en-US" w:bidi="ar-SA"/>
        </w:rPr>
        <w:t xml:space="preserve"> were denied leave to appeal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to the suggested excuses of the exigencies of post-injury life and delayed knowledge of the full extent of his injuries, there is no compelling evidence that these were factors that would have limited the plaintiff's ability to provide notice if he had been aware of the requirement, nor that his injuries or other exigencies of post-injury life inhibited his ability to become aware of the statutory notice requirement. His chest pain was too severe to permit him to provide the breath sample demanded of him and he had requested paramedic attention at the police station, but he had formed an intention to sue the police even before he left the police station. He knew within hours of the incident that he had a dislocated shoulder and knew after an ultrasound on June 9, 2010, according to his testimony, that he had suffered a torn bicep muscle and two torn tendons in his shoulder. He continued to work in his occupation as a self-employed electronics technologist and he consulted two lawyers within the notice period about suing the Saanich police for his injuries, at least one of whom he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circumstances giving rise to the injuries were obviously known to the personal defendants who participated in the arrest, and there is evidence that Constable Erin Wagg completed an occurrence report for police department purposes, but there is no evidence of any documentation by the police of the injuries sustained during his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suggests that an FOI request made to the Saanich detachment in May 2010 by the Superintendent of Motor Vehicles after his first lawyer sought a review of his administrative driving prohibition went some distance to providing the municipality with some of the information required by the statutory notice. There is no evidence to support that submission. The FOI request merely requests forms and reports from the Saanich Police department, quoting a file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submission that the plaintiff was lulled into a false sense of security about providing the required notice by the lack of a summary trial application by Saanich on the s. 286 issue in this action is wholly without merit. The plaintiff did not commence this action until nearly two years after the injuries were sustained. Any non-action after the end of the notice period could not possibly constitute lulling in respect of compliance with the two-month notice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similarly no merit to the suggestion that Saanich should have pled s. 736, rather than s. 286, and that a failure to amend had a lulling effect. The applicable provision in force in 2010 was s.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case law since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xml:space="preserve"> has been that the plaintiff's ignorance of the statutory requirement is a factor to be taken into account, and "all matters put forward as constituting either singly or together a reasonable excuse must be considered."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xml:space="preserve"> overruled those previous decisions which excluded ignorance of the law as a factor. These prescriptions by Southin J.A. for the five-member panel in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xml:space="preserve"> left open the theoretical possibility that ignorance of the requirement, standing alone, might be a reasonable excuse. However, I am unaware of any subsequent case coming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question was discussed in the following passages from </w:t>
      </w:r>
      <w:r>
        <w:rPr>
          <w:rFonts w:ascii="arial" w:eastAsia="arial" w:hAnsi="arial" w:cs="arial"/>
          <w:i/>
          <w:color w:val="000000"/>
          <w:sz w:val="20"/>
          <w:lang w:val="en-US" w:eastAsia="en-US" w:bidi="ar-SA"/>
        </w:rPr>
        <w:t>Griffiths</w:t>
      </w:r>
      <w:r>
        <w:rPr>
          <w:rFonts w:ascii="arial" w:eastAsia="arial" w:hAnsi="arial" w:cs="arial"/>
          <w:color w:val="000000"/>
          <w:sz w:val="20"/>
          <w:lang w:val="en-US" w:eastAsia="en-US" w:bidi="ar-SA"/>
        </w:rPr>
        <w:t xml:space="preserve">, following an acknowledgement of what was said in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No decision was cited by counsel for Mr. Griffiths that ignorance of the law alone will be reasonable excuse. In fact, the contrary has often been stated: Lloyd v. Richards, </w:t>
      </w:r>
      <w:hyperlink r:id="rId247" w:history="1">
        <w:r>
          <w:rPr>
            <w:rFonts w:ascii="arial" w:eastAsia="arial" w:hAnsi="arial" w:cs="arial"/>
            <w:i/>
            <w:color w:val="0077CC"/>
            <w:sz w:val="20"/>
            <w:u w:val="single"/>
            <w:shd w:val="clear" w:color="auto" w:fill="FFFFFF"/>
            <w:lang w:val="en-US" w:eastAsia="en-US" w:bidi="ar-SA"/>
          </w:rPr>
          <w:t>[1985] B.C.J. No. 2823</w:t>
        </w:r>
      </w:hyperlink>
      <w:r>
        <w:rPr>
          <w:rFonts w:ascii="arial" w:eastAsia="arial" w:hAnsi="arial" w:cs="arial"/>
          <w:color w:val="000000"/>
          <w:sz w:val="20"/>
          <w:lang w:val="en-US" w:eastAsia="en-US" w:bidi="ar-SA"/>
        </w:rPr>
        <w:t xml:space="preserve"> (B.C. S.C.); Holland v. Oak Bay (District) </w:t>
      </w:r>
      <w:hyperlink r:id="rId248" w:history="1">
        <w:r>
          <w:rPr>
            <w:rFonts w:ascii="arial" w:eastAsia="arial" w:hAnsi="arial" w:cs="arial"/>
            <w:i/>
            <w:color w:val="0077CC"/>
            <w:sz w:val="20"/>
            <w:u w:val="single"/>
            <w:shd w:val="clear" w:color="auto" w:fill="FFFFFF"/>
            <w:lang w:val="en-US" w:eastAsia="en-US" w:bidi="ar-SA"/>
          </w:rPr>
          <w:t>(1978), 84 D.L.R. (3d) 91</w:t>
        </w:r>
      </w:hyperlink>
      <w:r>
        <w:rPr>
          <w:rFonts w:ascii="arial" w:eastAsia="arial" w:hAnsi="arial" w:cs="arial"/>
          <w:color w:val="000000"/>
          <w:sz w:val="20"/>
          <w:lang w:val="en-US" w:eastAsia="en-US" w:bidi="ar-SA"/>
        </w:rPr>
        <w:t xml:space="preserve"> (B.C. S.C.); Schmidt v. Prince Rupert (City) </w:t>
      </w:r>
      <w:hyperlink r:id="rId249" w:history="1">
        <w:r>
          <w:rPr>
            <w:rFonts w:ascii="arial" w:eastAsia="arial" w:hAnsi="arial" w:cs="arial"/>
            <w:i/>
            <w:color w:val="0077CC"/>
            <w:sz w:val="20"/>
            <w:u w:val="single"/>
            <w:shd w:val="clear" w:color="auto" w:fill="FFFFFF"/>
            <w:lang w:val="en-US" w:eastAsia="en-US" w:bidi="ar-SA"/>
          </w:rPr>
          <w:t>(1960), 24 D.L.R. (2d) 443</w:t>
        </w:r>
      </w:hyperlink>
      <w:r>
        <w:rPr>
          <w:rFonts w:ascii="arial" w:eastAsia="arial" w:hAnsi="arial" w:cs="arial"/>
          <w:color w:val="000000"/>
          <w:sz w:val="20"/>
          <w:lang w:val="en-US" w:eastAsia="en-US" w:bidi="ar-SA"/>
        </w:rPr>
        <w:t xml:space="preserve"> (B.C. C.A.); and O'Connor v. Hamilton (City) </w:t>
      </w:r>
      <w:hyperlink r:id="rId250" w:history="1">
        <w:r>
          <w:rPr>
            <w:rFonts w:ascii="arial" w:eastAsia="arial" w:hAnsi="arial" w:cs="arial"/>
            <w:i/>
            <w:color w:val="0077CC"/>
            <w:sz w:val="20"/>
            <w:u w:val="single"/>
            <w:shd w:val="clear" w:color="auto" w:fill="FFFFFF"/>
            <w:lang w:val="en-US" w:eastAsia="en-US" w:bidi="ar-SA"/>
          </w:rPr>
          <w:t>(1905), 10 O.L.R. 529</w:t>
        </w:r>
      </w:hyperlink>
      <w:r>
        <w:rPr>
          <w:rFonts w:ascii="arial" w:eastAsia="arial" w:hAnsi="arial" w:cs="arial"/>
          <w:color w:val="000000"/>
          <w:sz w:val="20"/>
          <w:lang w:val="en-US" w:eastAsia="en-US" w:bidi="ar-SA"/>
        </w:rPr>
        <w:t xml:space="preserve"> (Ont.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If the time provisions set out in s. 286(1) of the Act are to have any meaning at all then it cannot be the case that only ignorance of the section is sufficient excuse to bring into play the two fold test set out in s. 286(3) of the Act. The Legislature long ago decided that municipalities should be given notice of potential claims long prior to the expiry of the limitation periods for actions relating to those claims. That decision having been taken by the Legislature, it is not for the court to remove the effectiveness of the notice provisions where a plaintiff can only rely on his or her ignorance of s. 286. In the circumstances of this case, I am satisfied that Mr. Griffiths has not shown that he had reasonable excuse for not giving the notice within the required two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case, we cannot ignore the fact that the plaintiff sought legal advice regarding suing the police for damages during the statutory notice period, and that the law deems shared responsibility by plaintiff and lawyer for complying with the notice requirement. I have accepted the plaintiff's testimony that he remained ignorant of the statutory requirement until July 2012. It might be reasonable to infer that Mr. Green was also ignorant of the statutory requirement, but that fact would not enhance the plaintiff's position in respect of reasonable excuse, because they share responsibility. Without that inference, there is a dearth of admissible evidence about why Mr. Green did not provide the statutory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case is essentially a case of ignorance of the statutory requirement standing alone as the operative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Taking into consideration all the evidence that bears on the matter, I am unable to come to the belief or opinion that it is reasonable to excuse the plaintiff from the failure to comply with the notice requirement of s. 286(1).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action against Saanich in respect of its vicarious liability for the actions of the individual police officers and under s. 20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doing so, I will echo the views expressed in </w:t>
      </w:r>
      <w:r>
        <w:rPr>
          <w:rFonts w:ascii="arial" w:eastAsia="arial" w:hAnsi="arial" w:cs="arial"/>
          <w:i/>
          <w:color w:val="000000"/>
          <w:sz w:val="20"/>
          <w:lang w:val="en-US" w:eastAsia="en-US" w:bidi="ar-SA"/>
        </w:rPr>
        <w:t>Teller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Thauli</w:t>
      </w:r>
      <w:r>
        <w:rPr>
          <w:rFonts w:ascii="arial" w:eastAsia="arial" w:hAnsi="arial" w:cs="arial"/>
          <w:color w:val="000000"/>
          <w:sz w:val="20"/>
          <w:lang w:val="en-US" w:eastAsia="en-US" w:bidi="ar-SA"/>
        </w:rPr>
        <w:t xml:space="preserve"> to the effect that from a judicial perspective, the apparent purpose of the notice provision is fully addressed by the second branch of the saving provision dealing with the question of prejudice. This is one of the cases described in the Law Reform Commission's 1990 transmittal letter quoted at para. 33 of </w:t>
      </w:r>
      <w:r>
        <w:rPr>
          <w:rFonts w:ascii="arial" w:eastAsia="arial" w:hAnsi="arial" w:cs="arial"/>
          <w:i/>
          <w:color w:val="000000"/>
          <w:sz w:val="20"/>
          <w:lang w:val="en-US" w:eastAsia="en-US" w:bidi="ar-SA"/>
        </w:rPr>
        <w:t>Thauli</w:t>
      </w:r>
      <w:r>
        <w:rPr>
          <w:rFonts w:ascii="arial" w:eastAsia="arial" w:hAnsi="arial" w:cs="arial"/>
          <w:color w:val="000000"/>
          <w:sz w:val="20"/>
          <w:lang w:val="en-US" w:eastAsia="en-US" w:bidi="ar-SA"/>
        </w:rPr>
        <w:t>, where it was stated that the only function of the statutory notice requirement is to provide a technicality behind which the municipality and its insurers can hide to defeat otherwise worthy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 will proceed to consider the other issues in light of the fact that the Court of Appeal, as authorized by the </w:t>
      </w:r>
      <w:r>
        <w:rPr>
          <w:rFonts w:ascii="arial" w:eastAsia="arial" w:hAnsi="arial" w:cs="arial"/>
          <w:i/>
          <w:color w:val="000000"/>
          <w:sz w:val="20"/>
          <w:lang w:val="en-US" w:eastAsia="en-US" w:bidi="ar-SA"/>
        </w:rPr>
        <w:t>LGA</w:t>
      </w:r>
      <w:r>
        <w:rPr>
          <w:rFonts w:ascii="arial" w:eastAsia="arial" w:hAnsi="arial" w:cs="arial"/>
          <w:color w:val="000000"/>
          <w:sz w:val="20"/>
          <w:lang w:val="en-US" w:eastAsia="en-US" w:bidi="ar-SA"/>
        </w:rPr>
        <w:t xml:space="preserve">, may find a basis to come to a different opinion on the reasonable excuse question, or perhaps reconsider the collective responsibility principle established in </w:t>
      </w:r>
      <w:r>
        <w:rPr>
          <w:rFonts w:ascii="arial" w:eastAsia="arial" w:hAnsi="arial" w:cs="arial"/>
          <w:i/>
          <w:color w:val="000000"/>
          <w:sz w:val="20"/>
          <w:lang w:val="en-US" w:eastAsia="en-US" w:bidi="ar-SA"/>
        </w:rPr>
        <w:t>Horie</w:t>
      </w:r>
      <w:r>
        <w:rPr>
          <w:rFonts w:ascii="arial" w:eastAsia="arial" w:hAnsi="arial" w:cs="arial"/>
          <w:color w:val="000000"/>
          <w:sz w:val="20"/>
          <w:lang w:val="en-US" w:eastAsia="en-US" w:bidi="ar-SA"/>
        </w:rPr>
        <w:t xml:space="preserve"> and applied in </w:t>
      </w:r>
      <w:r>
        <w:rPr>
          <w:rFonts w:ascii="arial" w:eastAsia="arial" w:hAnsi="arial" w:cs="arial"/>
          <w:i/>
          <w:color w:val="000000"/>
          <w:sz w:val="20"/>
          <w:lang w:val="en-US" w:eastAsia="en-US" w:bidi="ar-SA"/>
        </w:rPr>
        <w:t>Persall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EVIDENCE REGARDING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this point I will summarize the evidence of the main players in a narrative fashion. I will start with Mr. Lapshinoff's evidence concerning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May 15, 2010, Mr. Lapshinoff, a 55-year-old self-employed electronics technologist, drove to the Goldstream Marina north of Victoria, together with his common law spouse Susan Aitken to show his boat to a prospective buyer. They headed out on a test cruise about 5:30 p.m. and returned to the marina about 8:30 p.m. After offloading gear from the boat to his older model SUV, they left the marina at about 9:15 p.m. and drove back toward Victoria. Mr. Lapshinoff said that he had one drink from a pre-mixed vodka, cranberry and water prepared by Susan Aitken.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one point, he was driving in the "fast" lane to allow merging of vehicles entering the highway, but he was pressed from behind by a faster vehicle and moved toward the right lane. He had to swerve back quickly because there was a vehicle in his blind spot that he had failed to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he neared the city on Douglas Street, he went through an amber traffic light at Saanich Road and stopped at a red light at Cloverdale Street where he entered the turn lane and turned left on an advance left turn light. After the turn onto Cloverdale, he heard police sirens and he shortly turned right onto Oak Street whereupon he realized police on motorcycles were stopping him, and he stopped in a gravel parking lot between Oak and Roderick, which he said was about 100 feet from Oak Street. He thought that the police were stopping him because of the dilapidated condition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began to roll his window part-way down as he looked in his console for his wallet. He felt and heard his vehicle being hit from behind and he saw a male police officer, later known to be Constable Wray, approaching his side of the vehicle from the rear, looking angry. Mr. Lapshinoff said "you just hit my truck, what's that about?" Constable Wray yelled "no I didn't". Mr. Lapshinoff asked Constable Wray for identification. Constable Wray said "get out of the vehicle". Mr. Lapshinoff unclicked his seat belt, but it remained loose across his chest because it did not retract properly. Constable Wray repeated a demand for him to get out of the vehicle, with "Get the fuck out of the truck", but the seat belt was still across his chest. Mr. Lapshinoff said "Ok, I'll get out", but repeated that he would still like to see identification. He opened his truck door a few inches and put one foot out of the vehicle and began to get out of the vehicle, whereupon Constable Wray reached over and grabbed Mr. Lapshinoff's jacket behind his head and pulled him out of the vehicle, with the jacket coming over Mr. Lapshinoff's head. Mr. Lapshinoff said "What the hell are you doing?" His right shoulder hit the partly open door as he was pulled out. Constable Wray put him in a headlock and made a radio call for back up, although there was another police officer (Erin Wagg) present, and Constable Wray was holding him with one arm. The other officer immediately grabbed him and the two officers took him to the ground and held him there, with Constable Wray being partly on top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estimated that Constable Wray was 6' 2" and approximately 250 lbs (Constable Wray later testified that he is 6' 3" and was 230-240 lbs at the time). The other motorcycle officer working with Constable Wray was Constable Erin Wagg. I do not have a note of her actual height or weight, but she appears to be of medium height and weight. Mr. Lapshinoff is 6' and 200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Lapshinoff remembered his knees, elbows and head slamming on the ground, and someone pulled his legs out and he was spun around to be aligned with the road. He felt he was concussed, everything slowed down. He knew there was a stone near his eye, but whenever he tried to lift his head an officer pushed it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Lapshinoff estimated that only three seconds elapsed between Constable Wray arriving at his window and ordering him out of the vehicle, and he estimated about one to one and a half minutes between the initial demand to get out of the vehicle and him being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he was on the ground face down with officers Wray and Wagg on top of him, he said his left hand was up near Constable Wray's arm which was around his head and his right hand was under his right shoulder. He did not resist in any way while he was on the ground on his stomach and he remembered having no strength in his right arm. He was unsure whether that was because of injury or the weight of one of the officers on his back. He then heard boots rustling around his head and felt someone striking his right ribs a few times. He said the hits did not seem hard at first, so maybe it was his arm that was being hit first. He yelled "what do you want - tell me what you want." Someone grabbed his right wrist and pulled his arm back. He felt what he thought was a boot on his back as his wrist was twisted and he felt a tearing of his arm. He yelled "What the hell are you doing?" He was handcuffed and continued to lay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No commands were made as he was being taken to the ground or afterwards until he was asked if his wallet was in his pocket. He said "yes" and when he was asked by an officer if he could take it, he answered "yes". He was then assisted to his feet and placed in police transport. When in the transport he was read his "rights" and acknowledged that he understood them, but thought to himself "what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was taken to the police station and when the handcuffs were removed, his right arm flopped down, surprising him. He had to pick his right arm up with his left to comply with an officer's request to put his hands on his head. He told the officers present that there was something wrong with his arm and they seemed to understand. Several paramedic people arrived within a few minutes and put a band aid on an abrasion on his forehead and visually compared his shoulders and brought him an ice pack. He told them he could not raise the arm and there was tingling from his elbow to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Lapshinoff twice requested attention by a doctor while in custody but was told he would have to wait. After the events in the breathalyzer room, and a brief visit to his girlfriend's home, Mr. Lapshinoff attended the emergency department at Royal Jubilee Hospital at approximately 1:30 a.m. on May 16, and had his dislocated shoulder relocated. Later that day, he returned to the hospital regarding tingling and numbness and ultrasound and x-ray imaging was ordered. Ultrasound on or about June 9, 2010 revealed a torn bicep muscle and two torn tendons in his shoulder. He underwent surgery in October 2010, then undertook three months of physiotherapy, but still did not have full control of his arm. After a CT scan, another surgery was undertaken, followed by another three months of therapy. He says his arm did not improve and has not improved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Lapshinoff's common law spouse of the past 11 years, Susan Aitken, was his passenger at the time of his arrest. Her testimony was that as they turned onto Oak Street after realizing the police lights and siren were directed at them, they slowed and felt and heard a "thunk" at the back of the truck. After they stopped, the male police officer came to the driver's window and told Mr. Lapshinoff to get out of the truck. Mr. Lapshinoff asked him for identification and the officer got angry and said "get out of the truck now", to which Mr. Lapshinoff said "Ok, I'm getting out ", and started to open the door, which the officer flung open. The policeman grabbed him and pulled him out and Mr. Lapshinoff went to the ground. She referred to Mr. Lapshinoff being dragged on the ground, but acknowledged on cross-examination that she could not remember if she actually saw him being dragged. Mr. Lapshinoff was screaming "tell me what to do". Ms. Aitken got out of the vehicle and said "stop it, stop it, he's a grandfather". She was terrified. She was ordered to get back in the truck by both the male officer and female officer and complied. She could not understand why the officer was so angry, starting, it seemed, when they mentioned someone hitting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Aitken saw Mr. Lapshinoff in a fetal position and saw his arm pulled back and him yelling in pain and saying "tell me what you want me to do." She was wearing prescription sunglasses even though it was getting dark. She acknowledged that she did not have a full view of Mr. Lapshinoff when he first went to the ground, and could not describe in detail what the male officer was doing, other than trying to keep Mr. Lapshinoff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Aitken said that she had no more than two alcoholic drinks on the boat because she was not supposed to drink while on the medication that she was taking. She said Mr. Lapshinoff did not usually drink alcohol and she did not see him drink or mix anything on the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Constable Wray's version of events differed from Mr. Lapshinoff's in several details, but was corroborative in respect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was on motorcycle patrol when he received a radio dispatch advising him of a description and licence plate number of a vehicle with a possibly impaired driver heading into Saanich on Douglas Street. Although he testified initially that he was told of the driver veering, driving over the fog line and nearly hitting a cyclist, on cross-examination he adopted his examination for discovery evidence of June 11, 2014, that he did not recall being given any specific observations about weaving or speeding or anything in that regard. His information consisted of a vehicle description, licence plate number and "possible impaired driver". He was travelling with another motorcycle officer, Constable Wagg, westbound on Saanich Road approaching Douglas Street, when he saw the described red Toyota 4-Runner as it went through the intersection southbound, and he says that it went through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Constable Wray turned left onto Douglas and turned on his red and blue lights. He saw the Toyota turn left on Cloverdale in what he thought was an abrupt, last-minute decision. He activated his siren and turned left closely behind the Toyota. The Toyota did not stop immediately, but turned right onto Oak Street. He did not remember whether it turned from the centre lane to the curb lane before turning onto Oak Street. He drove up beside it, travelling slowly, about 5 kph, reached out with his right leg and kicked the floorboard of the vehicle and got the driver's attention and the vehicle immediately came to a stop in a gravel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Constable Wray says that he dismounted and walked around the front of his motorcycle as the driver's door of the vehicle flung open and hit his motorcycle. With Constable Wagg's assistance, he moved his motorcycle back a few feet. The driver's door remained open, and Mr. Lapshinoff remained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His first observation of Mr. Lapshinoff was his demeanor and attitude toward him. He was yelling, screaming, ranting and raving, and saying "why are you doing this? Who are you? Show me ID." Constable Wray testified that the raving was so constant that he could not answer any of the questions Mr. Lapshinoff was asking. He said he was trying to answer the questions, but Mr. Lapshinoff was not stopping to listen. He says he identified himself as Constable Wray of the Saanich Police and said "I am investigating impaired driving", but he believes none of it was heard by the ranting Mr. Lapshinoff.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Constable Wray was unable to recall whether Mr. Lapshinoff was yelling "What do you want me to do. Tell me what you want me to do.", but said he had been telling Mr. Lapshinoff what to do throughout the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During this rant, Constable Wray says he observed a strong odour of liquor emanating from the vehicle initially and then from Mr. Lapshinoff as he got closer to him. He noted he was flushed in the face and had a "little bit of the droopy, glassy eye look". He said he quickly "elevated" his grounds to believe Mr. Lapshinoff was impaired by alcohol. He said he then told Mr. Lapshinoff that he was going to be arrested for impaired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said he asked Mr. Lapshinoff to exit the vehicle and Mr. Lapshinoff replied "no". He asked again and said "if you don't I will remove you", to which Mr. Lapshinoff replied "go ahead", and he grabbed and pulled, and Mr. Lapshinoff: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 of stumbles out, and we're standing there, next to the vehicle, and I have control or I have a hold of him at this point, all the while explaining what I am doing, that I am a police officer and 'you're under arrest for impaired driving'. I take him toward the front of the vehicle, sort of around the open door toward the front of the vehicle. He's actively resisting, it's what we call active resistance - he's not overtly resisting, he's not throwing punches, he's not doing anything like that, but he's sort of wrestling with me, tussling with me and not giving me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Lapshinoff emphatically denied that Constable Wray informed him that he was under arrest or stated any reasons for arresting him before dragging him out of the vehicle. He also emphatically denied that Constable Wray told him that he would take him out of the truck if he did not get out. Mr. Lapshinoff was not confronted with the later testimony of Constable Wray that Mr. Lapshinoff had said "no" to the demand to get out and responded to that threat that he would be removed by saying "go ahead", nor was he confronted with Constable Wray's evidence that he repeated the advice that he was a police officer and was arresting him for impaired driving while he had hold of him outside the vehicle. He also denied that Constable Wray's motorcycle was beside his vehicle and was struck when he opened his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cross-examination, Constable Wray acknowledged that Mr. Lapshinoff accused him of hitting his truck. He agreed with the suggestion that he was yelling at Mr. Lapshinoff: "absolutely - raising my voice to try and be heard". He did not remember if Mr. Lapshinoff had put one foot out of the vehicle before he yanked him out of the vehicle. He agreed that Mr. Lapshinoff was tangled in a "half-off" seat belt. When it was suggested he grabbed him by the collar, he said could not recall what part of Mr. Lapshinoff he grabbed, but he said that he yanked quickly and as hard as he could. He said that his cue was Mr. Lapshinoff saying "go ahead". He said that he could not say "yes or no" to the suggestion that immediately after being pulled from the vehicle Mr. Lapshinoff went right to the ground and struck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acknowledged that he was "engaged" and "heightened" and there was some adrenaline moving, and he did not consider sitting back and letting Mr. Lapshinoff calm down. He did not agree that he was angry, but characterized his attitude as "annoyed, miffed, upset." He agreed that Mr. Lapshinoff did not attempt to hit him. He testified that when he pulled him out of the vehicle, Mr. Lapshinoff "stumbles out", and he took him around the open door and to the front of the vehicle, where Mr. Lapshinoff was not overtly resisting, but sort of tussling and they were "doing the dance", with Mr. Lapshinoff holding his hands up on his chest and not being compliant with his directions. Constable Wray was not aware of where Constable Wagg was and while holding Mr. Lapshinoff with one arm, he made a radio call for a supervisor to attend. Then he made a decision to take Mr. Lapshinoff to the ground with a leg sweep trip, and did so, falling to the ground together with him. At that point, Constable Wray does recall Constable Wagg assisting in trying to obtain Mr. Lapshinoff's hands to apply handcuffs. He does not relate any help from Constable Wagg prior to that point. Constable Wray described himself and Mr. Lapshinoff as "flopping around like a fish out of water on the ground". He made a second radio call known as a 10-33, which is an urgent call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Constable Wagg acknowledged that remembering details eight years after the events was "tricky", and while some things are "crystal clear", others are not. She recalled that it was dark, that she was travelling to the right and behind Constable Wray by 50-100 meters on Douglas Street when she activated her lights as the Lapshinoff vehicle turned left onto Cloverdale Street. The Lapshinoff vehicle turned right onto Oak Street and "limped along slowly" until Constable Wray got close enough to kick it with his foot when he was beside it. She said Constable Wray's motorcycle was "pretty much beside" the driver's door, but she did not testify that there was contact between the opening driver's door and the motorcycle. To the court's question about who opened the driver's door she said she thought Constable Wray had done so, but she was not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She did recall that she moved Constable Wray's motorcycle back because it was too close to the stopped vehicle. She did not say this was done with Constable Wray's assistance, as he had testified, and her narrative suggests otherwise, because she describes going to help Constable Wray after she moved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Constable Wagg said Constable Wray told Mr. Lapshinoff that he was under arrest for impaired driving, and Mr. Lapshinoff was asking Constable Wray questions she could not recall in a loud voice and belligerent manner. She testified that Constable Wray "physically removed" Mr. Lapshinoff from the vehicle and Mr. Lapshinoff went to his knees and was helped up by Constable Wray. Having moved the motorcycle, she then went to help and she was on Mr. Lapshinoff's left side and Constable Wray was on his right side as they put Mr. Lapshinoff up against the side of the vehicle, and he had his arms bent in the centre of his body and was belligerent and uncooperative. Constable Wray then took Mr. Lapshinoff down to the ground, where he lay on his right side, with Constable Wray now on his left side and Constable Wagg on his right. She commanded him to lay on his stomach and release his hands. The two officers were successful in having Mr. Lapshinoff lay on his stomach. Constable Wagg adopted her examination for discovery evidence provided in October 2014 that Mr. Lapshinoff was on the ground with his arms "turtled" and "we were on top basically holding him down. There was no wrestling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Constable Wagg acknowledged that she kept detailed and comprehensive notes, but did not note any specific observations of indicia of impairment of Mr. Lapshinoff. She did not see the Lapshinoff vehicle run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Within a very short timeframe, Constables Whittaker and Cawsey arrived on the scene. Constable Whittaker observed Mr. Lapshinoff on the ground on his stomach with the two officers "on top of him". He was unsuccessful in trying to pull Mr. Lapshinoff's right arm out from under him, so he delivered three knee strikes to his right shoulder/upper arm intended to cause what he described as effectively a "Charlie horse" to cause pain and effect control. Constable Whittaker was able to pull Mr. Lapshinoff's right arm loose and Constable Cawsey obtained his left arm and he was handcuffed. He was rolled to the "recovery" position, essentially a fetal position, and searched and then helped to his feet and taken to the nearby police detachment.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Constable Whittaker testified that he delivered the three knee strikes as hard as he could in rapid succession, without considering stopping to measure effect. After the arm was released, he described putting both knees on Mr. Lapshinoff's shoulder, so that Mr. Lapshinoff was bearing his weight and was unable to resist the movement of his arm for handcuffing. He testified that Mr. Lapshinoff had been unresponsive to his demands to release his arms and he did not recall any verbal reaction from him at the time his arm was pulled out after the knee strikes or at any time during the interaction. Constable Whittaker did not observe any odour of alcohol from Mr. Lapshinoff or any other usual indicia of intoxication.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Constable Cawsey testified that both he and Constable Whittaker were yelling commands to Mr. Lapshinoff to give them his hands as they approached. He went to Mr. Lapshinoff's left side and was able to pull his left arm out without resistance after the right arm was obtained by Constable Whittaker.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Euan Robertson, a motorist who had made critical observations of Mr. Lapshinoff's driving on the Malahat Highway, provided some fragmentary testimony about the arrest of Mr. Lapshinoff. As Mr. Robertson was travelling through the Douglas and Cloverdale intersection he saw the police lights turn right on Oak Street, so he turned left at the next intersection and circled around onto Oak Street, to inquire as to whether the police needed a statement from him. He initially saw the Lapshinoff vehicle with a police officer beside it. He passed by, turned his vehicle around and parked behind the scene. At that time, he saw the driver out of the vehicle and two police officers apparently having difficulty with him as being uncooperative. He got out of his vehicle intending to offer assistance because the female officer was smaller than the driver, but the other police officers arrived and the driver was under control in a couple of minutes. Mr. Robertson was given a card and asked to provide a statement by email.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Robertson's testimony in examination-in-chief was as succinct as the summary I have just set out. His statement to the police on May 15, 2010 was equally succinct, although his description included his interpretation that the driver was resisting arrest. His cross-examination at trial included an attempt to glean any observations that could resolve some of the inconsistencies in the evidence of the antagonists. Unfortunately, Mr. Robertson's testimony was of no assistance in that regard, and was wholly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initially said that he had not observed the driver go to the ground and that it appeared the two officers could not get him down. Later he said that although he did not see the driver pulled out of the car, he did see the two officers throw him to the ground and hold him on the ground. He said he continued to watch after the other officers arrived, but he did not see the administering of knee strikes. On re-examination as to what he actually saw in regard to getting the driver to the ground, he said he did not see any throwing motion, but did see the two officers grabbing the driver and trying to get him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RELIABILITY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There are obvious inconsistencies between the recollections of Constable Wray and Constable Wagg. Examples are their differing recollections about who moved Constable Wray's motorcycle, the timing of when Constable Wray told Mr. Lapshinoff he was under arrest, whether Mr. Lapshinoff initially went to his knees on the ground and was assisted to his feet by Constable Wray, whether Constable Wagg was involved trying to get control of Mr. Lapshinoff against the side of his vehicle before he was taken to the ground, or whether Constable Wray took Mr. Lapshinoff to the front of the truck without her involvement, and the extent of motion by Mr. Lapshinoff while being held down by Constables Wray and Wagg.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with counsel for the defendants that such inconsistencies can give some comfort to a fact finder in terms of negating collusion, and that they do not concern essential factual issues. I agree also that it would be unrealistic to expect consistent recollections so long after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do not agree that the inconsistencies increase the confidence of the court as to the accuracy of the bulk of their other evidence. While most of the inconsistencies between Constable Wray's evidence and Constable Wagg's evidence relate to facts, which are not central to the main issues in the trial, the inconsistencies are nevertheless material to my assessment of the overall reliability of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assessment, Constable Wagg's evidence is to be preferred over Constable Wray's where they are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Constable Wray's evidence about his motorcycle being hit as the driver's door was flung open and that he moved it back with Constable Wagg's help before he approached the driver struck me as implausible even before I heard Constable Wagg's testimony. It was wholly inconsistent with Mr. Lapshinoff's evidence, without any rational explanation for why Mr. Lapshinoff (or Ms. Aitken) would have failed to perceive or recall that Mr. Lapshinoff had opened his door and hit the motorcycle, or that there was a delay after the door hit the motorcycle while Constable Wray moved his motorcycle. Mr. Lapshinoff was clearly alert to police misbehaviour and would most likely have been critical if Wray had stopped his motorcycle that close to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If Constable Wagg had merely assisted Constable Wray in moving his motorcycle, it is difficult to explain why he did not perceive her in his immediate proximity as he pulled Lapshinoff from the vehicle and held him and made a call for a supervisor. Constable Wagg's evidence that she was moving Wray's motorcycle explains what she was doing during Constable Wray's initial contact with Mr. Lapshinoff.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noted internal inconsistencies in Constable Wray's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acknowledged in cross-examination that his initial testimony that he was informed at the time of the arrest about the driving aberrations reported by the civilian witnesses was inconsistent with his examination for discovery evidence, which he then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His evidence that he grabbed Mr. Lapshinoff and yanked him quickly and as hard as he could is inconsistent with his evidence that he pulled and Mr. Lapshinoff "kind of stumbles" out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repeatedly emphasized how incessant Mr. Lapshinoff's ranting and raving was and how he did not think his own answers and directions were heard over the rant, yet he relates a focussed exchange where Mr. Lapshinoff says "no" to his demand that he get out of the vehicle, and when he threatens to pull Mr. Lapshinoff out if he does not get out, Mr. Lapshinoff says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His answer that he did not remember if Mr. Lapshinoff had put one foot out of the vehicle is effectively an acknowledgement that Mr. Lapshinoff' evidence to that effect may have been accurate, and that is inconsistent with his evidence that he told Mr. Lapshinoff that if he did not get out, he would take him out and Mr. Lapshinoff had said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frankly do not believe Constable Wray's evidence that Mr. Lapshinoff verbalized "no" to his first demand to get out of his truck, and then said "go ahead" when Constable Wray said if he did not get out, he would remove him. The absence of any confrontation of Mr. Lapshinoff in the course of an otherwise thorough and meticulous cross-examination with these alleged responses is significant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His evidence that he could not say yes or no to the suggestion that Mr. Lapshinoff went to the ground immediately, striking his head, is inconsistent with his testimony that after he pulled Mr. Lapshinoff out of the vehicle, he maintained hold and control of him as they were standing beside the truck and then moved around the open door to the front of the truck (although Constable Wray used the word "control", he obviously did not mean full control). When questioned by the court for clarification of this inconsistency at the end of his testimony, Constable Wray decided that the correct answer to the suggestion that Mr. Lapshinoff went quickly to the ground after removal (as related by Constable Wagg and Ms. Aitken), was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view of the lapse of eight years since the events occurred, Constable Wray could not be expected to have recovered a clearer memory during the course of the trial. His handling of this question demonstrated a preparedness to reconstruct a narrative where his memory was deficient. Another relatively innocuous example of that occurred when it was suggested during cross-examination that he had removed his helmet before walking to Mr. Lapshinoff's truck. His first response was that he was not sure, and then, after some reflection, he said "let's say I'm sure [that he was wearing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fairness I think it is common sense and well known that everyone's memories of past events involve a synthesis of the inputs of sensory perceptions, and the cognitive and emotional assessments of those. As time passes, memories fade. It is common sense that memories of significant events fade more slowly than memories of insignificant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Constable Wray's evidence impressed me as being a reconstructed and somewhat interpretive narrative not wholly founded on accurate recollection. He was prone to use figurative phraseology such as "the dance", "flopping around like a fish out of water", "tussling", "kind of stumbles", rather than literal description. Although his use of figurative language may be true to his recollection, it is not necessarily helpful to the trier of fact attempting to discern the hard facts. For example, there are many different 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my view, Constable Wray's testimony downplayed his own heightened aggressiveness and overstated Mr. Lapshinoff's responses. It does not make any sense at all that Mr. Lapshinoff was screaming and ranting and raving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main attack on Mr. Lapshinoff's credibility focussed on his testimony that he felt the strikes were delivered to his ribs, rather than his arm, although the initial one or two felt buffered and he surmised after the fact that was because the blows were to his arm. The argument was that Mr. Lapshinoff had faked a rib injury to avoid providing a breath sample following his arrest, and was committed to asserting a rib injury in the defence of the criminal charge of refusing to provide a breath sample, which carried over to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photographic evidence does clearly show massive bruising to the outside of the upper right arm and bicep area and to the inside of the lower right arm extending from the elbow to the wrist. There is no bruising evident on Mr. Lapshinoff's right ribcage.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Lapshinoff was not in a position to observe Constable Whittaker administering the knee strikes. I believe that these were administered very quickly in succession as Constable Whittaker said. If the injury to Mr. Lapshinoff's shoulder and bicep tendon had already occurred (which at a later point clearly rendered his arm limp), it is certainly plausible that the blows to his arm with his elbow touching his rib cage would have been perceived as being to his ribs. As far as the apparent chest pain limiting his ability to provide an adequate breath sample, it is purely speculative to suggest that in the absence of a broken rib means he must have been lying, considering the dislocated shoulder and serious tendon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do not accept the defendants' argument that Mr. Lapshinoff was shown to be a calculating liar by his previously prepared written responses to the statements of other motorists about his apparently aberrant driving and by Mr. Robertson's testimony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 significant contradiction between Mr. Lapshinoff's testimony and Constable Wray's testimony concerns their verbal interaction, and whether Constable Wray told him he was under arrest before he pulled him out of the vehicle, which Mr. Lapshinoff denies. Another important area of verbal interaction is whether Constable Wray told him if he did not get out of the car he would take him out, eliciting the response: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Constable Wagg testified that Constable Wray told Mr. Lapshinoff that he was under arrest for impaired driving. She related this in her narrative as preceding his order to Mr. Lapshinoff to get out of the vehicle. By Constable Wray's testimony, his first advice to Mr. Lapshinoff was that he was investigating impaired driving. Then, after the elevation of his grounds, he told him he was going to arrest him. Then, after he pulled him out and had him standing up he told him that he was a police officer and he was under arrest for impaired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find the three-stage progression related by Constable Wray to be unlikely and inconsistent with the overall heated circumstances, and mutual yelling that he related. On the other hand, I do not accept Mr. Lapshinoff's evidence that nothing was said by any police officer after Constable Wray's second demand until after he was handcuffed and was asked where his wallet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find it likely that Constable Wagg's recollection of Constable Wray immediately putting Mr. Lapshinoff under arrest for impaired driving is not accurate. If she was moving the motorcycle at that time, as I think is likely, she may not have accurately heard the words spoken. I think Constable Wray's testimony as to the progression of his comments to Mr. Lapshinoff, whether true or not, is a recognition that he knew that he did not have the reasonable and probable grounds necessary to effect an arrest on first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evidence from several witnesses is consistent that all the actions from Mr. Lapshinoff being stopped to being handcuffed in the police transport occurred within a very short timeframe. Constable Wray agreed with the suggestion that the total time from the stop to cuffing was three to five minutes. Mr. Lapshinoff's evidence was that he was ordered out of the vehicle within three seconds of Constable Wray arriving at his window and he estimated he was on the ground within one to one and a half minutes from the first demand. Constable Wray estimated the "tussle" before he took Mr. Lapshinoff to the ground took 20 to 30 seconds. He said the 10-33 call was made after they had been on the ground for approximately 15 seconds. Constable Whittaker said that he was on the scene within one minute of over-hearing the 10-33 call. He agreed that his delivery of the knee strikes was possibly within 90 seconds of hearing the call. Constable Wagg estimated that one minute elapsed between the arrival of Constable Whittaker and Constable Cawsey and Mr. Lapshinoff being in the police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 PLAINTIFF'S ARREST 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significance of this question is of course that if the arrest was unlawful, the actions of all the officers constituted actionable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If the arrest was lawful, the police officer defendants have the protection of s. 25(1)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R.S.C., 1985, c. C-46 [Code]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(1) Every one who is required or authorized by law to do anything in the administration or enforcement of the law</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private person,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aid of a peace officer or public officer, or</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his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did not argue that the force applied to Mr. Lapshinoff preceded his actual arrest. This may have been a viable argument assuming the acceptance of Mr. Lapshinoff's testimony that he was never told he was under arrest or the reasons for his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argued simply that Constable Wray's evidence of indicia supporting his subjective belief of impairment was not reliable, and the indicia stated were not corroborated by the other officers who had similarly close contact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Arrest without warrant is authorized and limited by s. 495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may arrest without warrant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committed an indictable offence or who, on reasonable grounds, he believes has committed or is about to commit an indictable offence;</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whom he finds committing a criminal offence; or</w:t>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in respect of whom he has reasonable grounds to believe that a warrant of arrest or committal, in any form set out in Part XXVIII in relation thereto, is in force within the territorial jurisdiction in which the person is found.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shall not arrest a person without warrant for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indictable offence mentioned in section 553,</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for which the person may be prosecuted by indictment or for which he is punishable on summary conviction, or</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punishable on summary conviction,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any case where</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believes on reasonable grounds that the public interest, having regard to all the circumstances including the need to</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the identity of the person,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secure or preserve evidence of or relating to the offence, or</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the continuation or repetition of the offence or the commission of another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be satisfied without so arresting the person, and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no reasonable grounds to believe that, if he does not so arrest the person, the person will fail to attend court in order to be dealt with according to law.</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subsection (2), a peace officer acting under subsection (1) is deemed to be acting lawfully and in the execution of his duty for the purposes of</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proceedings under this or any other Act of Parliament;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proceedings, unless in any such proceedings it is alleged and established by the person making the allegation that the peace officer did not comply with the requirements of subsection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test to establish the lawfulness of arrest is that the arresting officer must subjectively believe that there are reasonable and probable grounds for the arrest and this belief must be objectively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There is a very substantial difference between the "reasonable ground to suspect that a person has alcohol in their body" that is required to justify the various demands by peace officers authorized under s. 254(2) and s. 254(3.3)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in respect of performing physical coordination tests, providing breath samples for approved screening devices or approved instruments, and the reasonable grounds to believe the offence of impaired driving has been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There are numerous references in the decided cases to police departments in various jurisdictions having policies that suspected impaired drivers are only actually arrested in cases involving accidents involving injury or death. I suspect that this is because the less stringent procedures available under s.254 are a lower demand on police resources and arrest is generally unnecessary in the public interest. Nevertheless, policies aside, arrest without warrant is lawful s. 495(1)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provided the test is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Constable Wray was not questioned as to why he did not elect to proceed under the less stringent provisions of s. 254, under which he could have demanded physical coordination tests, breath tests or that Mr. Lapshinoff accompany him or another officer in a car to the detachment, which was a 90-second drive away, without the necessity of arresting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is no sound evidentiary basis for the court to disbelieve Constable Wray's evidence that he formed a subjective belief that there were reasonable and probable grounds to believe Mr. Lapshinoff was an impaired driver. The question is whether the grounds he relied on were objectively justifiable.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Constable Wray admitted that his initial testimony that he had specific details of Mr. Lapshinoff's reportedly erratic driving was in error. The information that he acted on as constituting reasonable and probable grounds for believing Mr. Lapshinoff had committed or was committing the offence of impaired driving was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motorist had reported the subject vehicle as possibly being driven by an impaired driver;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observed the described vehicle running a red light;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Lapshinoff vehicle did not stop as quickly as he thought it should have in response to his lights and siren approach;</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when he was close to Lapshinoff, he noted an odour of alcohol, a flushed face and droopy, glassy eyes;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Lapshinoff did not respond immediately to his demand to get out of the vehicle, and was loudly asking questions such as: "why are you doing this? Who are you? Show me 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last-mentioned of these is not necessarily indicative of impairment, particularly considering Constable Wray's manner of approach and the fact that he did not show ID as requested, and did not have a name tag or police logo on the front of his shirt.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Although the circumstances are borderline, and the observation of an odour of alcohol evidence is suspect, I find that Constable Wray's subjective belief was objectively reasonable, and the arrest was lawful, even if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EXCESSIVE FORCE USED IN ARRESTING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My answer to this question is "yes". Once a plaintiff has proven that force was applied against him, the onus shifts to the defendants to prove that the assault was justified: </w:t>
      </w:r>
      <w:r>
        <w:rPr>
          <w:rFonts w:ascii="arial" w:eastAsia="arial" w:hAnsi="arial" w:cs="arial"/>
          <w:i/>
          <w:color w:val="000000"/>
          <w:sz w:val="20"/>
          <w:lang w:val="en-US" w:eastAsia="en-US" w:bidi="ar-SA"/>
        </w:rPr>
        <w:t>Anderson v. Smith</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2000 BCSC 1194</w:t>
        </w:r>
      </w:hyperlink>
      <w:r>
        <w:rPr>
          <w:rFonts w:ascii="arial" w:eastAsia="arial" w:hAnsi="arial" w:cs="arial"/>
          <w:color w:val="000000"/>
          <w:sz w:val="20"/>
          <w:lang w:val="en-US" w:eastAsia="en-US" w:bidi="ar-SA"/>
        </w:rPr>
        <w:t xml:space="preserve"> at para. 49. Justification in this case means of course that the use of the particular force applied was necessary to effect the arrest of Mr. Lapshinoff. In my view, the defendants have failed to prove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 will repeat the provisions of s. 25(1)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(1) Every one who is required or authorized by law to do anything in the administration or enforcement of the law</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private person,</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peace officer or public officer,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aid of a peace officer or public officer, or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virtue of his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Nasogaluak</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2010 SCC 6</w:t>
        </w:r>
      </w:hyperlink>
      <w:r>
        <w:rPr>
          <w:rFonts w:ascii="arial" w:eastAsia="arial" w:hAnsi="arial" w:cs="arial"/>
          <w:color w:val="000000"/>
          <w:sz w:val="20"/>
          <w:lang w:val="en-US" w:eastAsia="en-US" w:bidi="ar-SA"/>
        </w:rPr>
        <w:t xml:space="preserve">, the Court described the legal standard enshrined in s. 25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as follows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...While, at times, the police may have to resort to force in order to complete an arrest or prevent an offender from escaping police custody, the allowable degree of force to be used remains constrained by the principles of proportionality, necessity and reasonableness. Courts must guard against the illegitimate use of power by the police against members of our society, given its grave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accept the evidence that Constable Wray was already angry and in a heightened emotional state when he first approached the stopped Lapshinoff vehicle. He described himself as miffed and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He conceded that it was not usual for him to kick a vehicle to get the attention of the driver, and it would appear to have been completely unnecessary as the vehicle was slowed to 5kph and was pulling over. His stopping his motorcycle too close to the Toyota is indicative of him proceeding with inexplicable urgency.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accept Mr. Lapshinoff's evidence that his initial comment about his truck being hit and asking what that was about was not belligerent or loud. He had no concern about damage to his very experienced dilapidated vehicle, but that exchange and Mr. Lapshinoff's immediate request for ID probably contributed to an antagonistic atmosphere. Constable Wray did not provide ID, and demanded Mr. Lapshinoff get out of the vehicle. Mr. Lapshinoff unlatched his seat belt but did not get out promptly. Constable Wray repeated the demand more emphatically with a profanity. Lapshinoff was in the process of complying, perhaps somewhat reluctantly, with his left foot partially out the door which he opened partly, at the same time repeating that he would still like to see ID, when Constable Wray reached over and yanked him out forcefully in the manner previously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fact that Constable Wray was able to pull the 200-pound Mr. Lapshinoff out of the truck in one pull, even though he said that he did so as hard as he was able, is consistent with Mr. Lapshinoff being turned and beginning to get out on his own. If both his feet were still in the vehicle and he was facing forward when he was yanked out, it is difficult to see how he could have emerged even partially on his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my view, this very forceful removal was completely unnecessary and is only explainable as Constable Wray acting out of a loss of self control and anger, rather than necessity. He acknowledged that he did not consider any less violent means of dealing with the situation he perceived.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is clear that he was either blind to the fact that Mr. Lapshinoff was starting to comply with his demand to get out, or that he simply expected a faster response and was making that point with physical aggression.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note that during cross-examination Constable Wray volunteered an explanation as to how the plaintiff could have reacted differently and how it is in the interests of people to listen, even if they disagree with the reasonable grounds. He suggested that was "safest for everyone". He neglected to practice that advice himself in dealing with Mr. Lapshinoff. He perceived Mr. Lapshinoff as belligerently wanting answers to the questions he was asking. If he was in fact providing the answers he claims he was providing and perceived that Mr. Lapshinoff was not hearing or listening him, as he testified, there were certainly safer and more reasonable measures that he could have employed to gain his attention and compliance other than yanking him out of the truck within seconds of arriving and engaging him in a tussle for a few seconds before tripping him and forcefully sending him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right shoulder or arm struck the truck door as he was yanked out, causing it to fly open. This further demonstrates a degree of aggressiveness and lack of foresight and care for the safety of the plaintiff, which was unnecessary and disproportionate to the exigencies of the arrest. Although it is unknown whether that impact actually contributed to the plaintiff's shoulder and arm injuries, there certainly was a foreseeable risk of injury in yanking the plaintiff through a partly open truck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was also a foreseeable and unnecessary risk of injury with a 6' 3", 240 lb officer taking a person to the ground with a leg sweep trip while holding his upper body and falling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Mechanical control, throws and take downs are "Open Hand Control Techniques" which, according to the Saanich Police Department's Policy and Procedures Manual, should be considered for use when attempts at lower responses have failed or were inappropriate or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policy manual, effective May 28, 2009, contains the following description of the hierarchy of approved response options: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Presence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physical presence and appearance of a police officer may influence a subject's actions, including:</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manner of arrival,</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officers,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appearance,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uniform, 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Communication</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 is the verbal and non verbal skills which an officer may use to gain voluntary compliance from a subject.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goal of every officer will be to gain voluntary compliance from subjects through the use of communication skills.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communication fails and/or proves to be inappropriate or unreasonable due to the circumstances faced by an officer, then escalation to an appropriate and reasonable force option may occur.</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 skills should be viewed as an option at every incident, when appropriate and reasonable to do so.</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Open Hand Control Techniques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Open hand control techniques are those techniques which use body and clothing grasps to apply force to a subject, including:</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dominance or numbers,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compliance,</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lever and joint manipulations,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throws and take downs, or</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control.</w:t>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Open hand control techniques should be considered for use: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 subject who needs to be controlled and has become non compliant and is either passively or actively resistant towards the officer or others,</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attempts at lower responses have failed or were inappropriate or unreasonable.</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physical force applied during open hand techniques may be determined by:</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or strength of application,</w:t>
      </w:r>
    </w:p>
    <w:p>
      <w:pPr>
        <w:numPr>
          <w:numId w:val="7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precision of the technique, and</w:t>
      </w:r>
    </w:p>
    <w:p>
      <w:pPr>
        <w:numPr>
          <w:numId w:val="7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resistance of the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Constable Wray went very rapidly to the third level of response. He acknowledged in his testimony that he gave no consideration to trying to let Mr. Lapshinoff calm down. This was basically a bypassing or premature abandonment of the communication level of response. Considering the unusual kicking of the vehicle, the stopping in darkness of a driver he had already observed to be confused, and the initial questions from Mr. Lapshinoff that indicated further confusion, there was an obvious need to make reasonable efforts to employ communication skills prior to resorting to the use of force. Not only did Constable Wray forego reasonable efforts to communicate, he was so antagonistic and engaged in enforcing his commands that he resorted to the use of force notwithstanding that Mr. Lapshinoff had started to comply with his demand to get out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circumstances of this case, I do not feel it is appropriate to parse the actions of Constable Wray and examine the subsequent takedown as if it was a separate action to be analyzed for justification. Constable Wray's excessive use of force was a continuing action and all elements of it took place within a very short timeframe. I find that the tussle outside and the takedown would not have happened if the forceful removal from the truck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Constable Whittaker's knee strikes were a distinct action, separate from Constable Wray's actions in terms of the actor involved. He was certainly exuberant in administering three knee strikes as hard as he could in quick succession, and acknowledged that he gave no thought to the safety of Mr. Lapshinoff, but considering the urgent call for help and the circumstances he observed upon his arrival, I find that his use of force was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WERE THE PLAINTIFF'S INJURIES CAUSED BY THE USE OF EXCESSIVE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no dispute that Mr. Lapshinoff's injuries occurred at some time between Constable Wray first laying hands on him and him being handcuffed. The plaintiff believes that he suffered the injuries when Constable Whittaker pulled his arm back, because he felt a tearing pain at that time, and Ms. Aitken said that she heard him scream in pain at that time. None of the defendants recall any exclamation of pain during the handcuffing.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was no expert opinion evidence presented to assist the court in attributing causation to the specific actions of the two officers primarily involved. Counsel for the defendants argued strongly against the court filling in an evidentiary gap with inference, and was critical of the plaintiff's failure to provide expert evidence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Expert medical opinion certainly may have been of substantial assistance, of course, but I find that a reasonable inference can be drawn from the evidence available, to the effect that the injuries were more likely caused by Constable Wray's actions than Constable Whittaker's. The evidence was that Mr. Lapshinoff fell onto his right side. Whether Constable Wray's weight was actually directly on him or simply contributed to his momentum because Constable Wray was holding him in a bear hug as they went down, I infer that the impact would have been significant. Their combined weight was approximately 440 lbs. Once he was over on his stomach, Mr. Lapshinoff felt a throbbing in his right shoulder and weakness in his right arm. The knee strikes from Constable Whittaker were perceived by Mr. Lapshinoff to be to the rib area, not the shoulder, and the bruising shown in the photographs in evidence does not involve the shoulder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Constable Whittaker's actions were in accordance with accepted procedure, which is unlikely to be associated with a significant risk of this type of serious injury. Obviously the fact that Mr. Lapshinoff felt a tearing pain as his arm was lifted behind his back does not mean it was actually being injured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THERE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OR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Applicable portions of s. 21 of the </w:t>
      </w:r>
      <w:r>
        <w:rPr>
          <w:rFonts w:ascii="arial" w:eastAsia="arial" w:hAnsi="arial" w:cs="arial"/>
          <w:i/>
          <w:color w:val="000000"/>
          <w:sz w:val="20"/>
          <w:lang w:val="en-US" w:eastAsia="en-US" w:bidi="ar-SA"/>
        </w:rPr>
        <w:t>PA</w:t>
      </w:r>
      <w:r>
        <w:rPr>
          <w:rFonts w:ascii="arial" w:eastAsia="arial" w:hAnsi="arial" w:cs="arial"/>
          <w:color w:val="000000"/>
          <w:sz w:val="20"/>
          <w:lang w:val="en-US" w:eastAsia="en-US" w:bidi="ar-SA"/>
        </w:rPr>
        <w:t xml:space="preserv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(2) 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8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8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8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8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plaintiff argued that the police conduct in this case demonstrated a complete absence of any measured use of force and constituted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cases cited for definitions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w:t>
      </w:r>
      <w:r>
        <w:rPr>
          <w:rFonts w:ascii="arial" w:eastAsia="arial" w:hAnsi="arial" w:cs="arial"/>
          <w:i/>
          <w:color w:val="000000"/>
          <w:sz w:val="20"/>
          <w:lang w:val="en-US" w:eastAsia="en-US" w:bidi="ar-SA"/>
        </w:rPr>
        <w:t>Hildebrand v. Fox</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2008 BCSC 842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2 B.C.L.R. (3d) 349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I have found the use of force employed by Constable Wray to be unjustified and, therefore his actions constitute the tort of assault. As liability flows to the municipal defendant from that finding, it is unnecessary to decide the question of whether the applicable standard of care was breached so as to also constitute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is not a case where any different type or measure of damages would follow from such a finding. However, assuming the assault by a police officer in this case was also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do not find that it would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did not plead or argue wilful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light of the consensus between the parties on the appropriate general damage award, which I find to be appropriate, no detailed analysis is required on that issue. I would award general damages in the sum of $120,000 against the defendant Saanich. I would not award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plaintiff's claims against the personal defendants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dismissed. The parties are at liberty to address the somewhat complicated matter of costs if they are not able to agree as to the appropriate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I.C. MEIKLEM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Marcena v. Thomson, [2019] B.C.J. No. 1487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21-25, 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15-0893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1287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Ariston Quirimit Marcena, Plaintiff, and Barry Robert Thomson,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(115 paras.)</w:t>
      </w:r>
    </w:p>
    <w:p>
      <w:pPr>
        <w:jc w:val="both"/>
        <w:rPr>
          <w:rFonts w:ascii="arial" w:eastAsia="arial" w:hAnsi="arial" w:cs="arial"/>
          <w:sz w:val="20"/>
          <w:lang w:val="en-US" w:eastAsia="en-US" w:bidi="ar-SA"/>
        </w:rPr>
      </w:pPr>
      <w:bookmarkStart w:id="23" w:name="Counsel_7"/>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Selly.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 Hargreaves and J. Beggs.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7"/>
      <w:bookmarkEnd w:id="24"/>
      <w:r>
        <w:pict>
          <v:line id="_x0000_s1050"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Fact-Finding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Mr. and Ms. Marcena</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Ms. Koome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Mr. Thomson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Positions on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and Future Losses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Past loss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J.A. POWER J."/>
            <w:bookmarkEnd w:id="25"/>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trial, the plaintiff seeks damages for nervous shock he alleges he suffered as a result of witnessing a collision between the defendant motorcycle driver and the plaintiff's wife. The plaintiff and his wife were jaywalking across Yates Street in Victoria, B.C. when the collision occurred. The plaintiff's wife brought a separate action for damages as a result of injuries she suffered as a result of the collision. That trial was initially ordered to be heard together with this one; however, that trial settled and this trial proceeded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in the trial is vigorously contested by the defence. The defence argues that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behalf of his client and specifically that there is no evidence of the speed his motorcycle was travelling, the location of the motorcycle prior to the collision, and no evidence relating to distance and how the defendant could have reacted to avoid the collision. The defence brought a no evidence motion at the end of the plaintiff's case while reserving the right to call evidence. I dismissed the no evidence application without making any factual findings on the trial beyond the limited weighing required by that application. Ultimately, the defendant did not call any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addition to liability, the issue of quantum of damages is also in dispute on the trial. The defence seems to concede that the nervous shock suffered by the plaintiff is real, but takes the view that the quantum sought by the plaintiff is inflated, particularly relating to the past and future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in this trial are as follows:</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established on the balance of probabilities that the defendant bears any liability for the collision? As part of this analysis I must also determine whether or not I should draw an adverse inference from the failure of the defendant to testify.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portion, if any, of liability for the collision should be apportioned to the defendant.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suffer nervous shock as a result of witnessing the collision?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damages that should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trial proceeded over six days. The plaintiff called five witnesses and submitted two expert psychiatric reports. The plaintiff read in certain portions of the defendant's testimony at examination for discovery and I allowed some additional read-ins as requested by the defence in order to give context. As I have already indicated, the defendant did not testify at trial and the plaintiff argues that I should draw an adverse inference from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Fact-Finding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undertaking the fact-finding process in this case I have kept in mind the guidance from the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[1952] 2 D.L.R. 345 (B.C.C.A.) at para. 11 that I must consider the preponderance of the probabilities in the circumstances and that I must consider the evidence as a whole. I am also mindful that truthfulness and reliability are not necessarily synonymous and that an honest witness can be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 have also considered the defence argument that there are essentially three versions of the collision (Mr. Marcena, Ms. Marcena and the independent witness Ms. Koome), and that I should be guided by the oft-quoted passages on credibility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paras. 186-187: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266"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 (R.D.)</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(S.C.C.) at para.128).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[187] It has been suggested that a methodology to adopt is to first consider the testimony of a witness on a 'stand alone' basis, followed by an analysis of whether the witness' story is inherently believable. Then, if the witness testimony has survived relatively intact, the testimony should be evaluated based upon the consistency with other witnesses and with documentary evidence. The testimony of non-party, disinterested witnesses may provide a reliable yardstick for comparison. Finally, the court should determine which version of events is the most consistent with the "preponderance of probabilities which a practical and informed person would readily recognize as reasonable in that place and in those conditions" (</w:t>
      </w:r>
      <w:r>
        <w:rPr>
          <w:rFonts w:ascii="arial" w:eastAsia="arial" w:hAnsi="arial" w:cs="arial"/>
          <w:i/>
          <w:color w:val="000000"/>
          <w:sz w:val="20"/>
          <w:lang w:val="en-US" w:eastAsia="en-US" w:bidi="ar-SA"/>
        </w:rPr>
        <w:t>Overseas Investments (1986) Ltd. v. Cornwall Developments Ltd</w:t>
      </w:r>
      <w:r>
        <w:rPr>
          <w:rFonts w:ascii="arial" w:eastAsia="arial" w:hAnsi="arial" w:cs="arial"/>
          <w:color w:val="000000"/>
          <w:sz w:val="20"/>
          <w:lang w:val="en-US" w:eastAsia="en-US" w:bidi="ar-SA"/>
        </w:rPr>
        <w:t xml:space="preserve">. (1993), </w:t>
      </w:r>
      <w:hyperlink r:id="rId268" w:history="1">
        <w:r>
          <w:rPr>
            <w:rFonts w:ascii="arial" w:eastAsia="arial" w:hAnsi="arial" w:cs="arial"/>
            <w:i/>
            <w:color w:val="0077CC"/>
            <w:sz w:val="20"/>
            <w:u w:val="single"/>
            <w:shd w:val="clear" w:color="auto" w:fill="FFFFFF"/>
            <w:lang w:val="en-US" w:eastAsia="en-US" w:bidi="ar-SA"/>
          </w:rPr>
          <w:t>12 Alta. L.R. (3d) 298</w:t>
        </w:r>
      </w:hyperlink>
      <w:r>
        <w:rPr>
          <w:rFonts w:ascii="arial" w:eastAsia="arial" w:hAnsi="arial" w:cs="arial"/>
          <w:color w:val="000000"/>
          <w:sz w:val="20"/>
          <w:lang w:val="en-US" w:eastAsia="en-US" w:bidi="ar-SA"/>
        </w:rPr>
        <w:t xml:space="preserve"> (Alta. Q.B.) at para. 13). I have found this approach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Although these passages are helpful, I do not find that this case involves a credibility assessment in the same way as </w:t>
      </w:r>
      <w:r>
        <w:rPr>
          <w:rFonts w:ascii="arial" w:eastAsia="arial" w:hAnsi="arial" w:cs="arial"/>
          <w:i/>
          <w:color w:val="000000"/>
          <w:sz w:val="20"/>
          <w:lang w:val="en-US" w:eastAsia="en-US" w:bidi="ar-SA"/>
        </w:rPr>
        <w:t>Bradshaw</w:t>
      </w:r>
      <w:r>
        <w:rPr>
          <w:rFonts w:ascii="arial" w:eastAsia="arial" w:hAnsi="arial" w:cs="arial"/>
          <w:color w:val="000000"/>
          <w:sz w:val="20"/>
          <w:lang w:val="en-US" w:eastAsia="en-US" w:bidi="ar-SA"/>
        </w:rPr>
        <w:t>, where credibility was a key issue. Instead, I find that all of the witnesses in this case were doing their best to be truthful and to provide helpful evidence to the court. I find for example, that the inconsistencies between Mr. Marcena and Ms. Marcena's version of the collision display the hallmarks of truthfulness and I find there has been no attempt between them to collude to present their case more favourably.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I noted in </w:t>
      </w:r>
      <w:r>
        <w:rPr>
          <w:rFonts w:ascii="arial" w:eastAsia="arial" w:hAnsi="arial" w:cs="arial"/>
          <w:i/>
          <w:color w:val="000000"/>
          <w:sz w:val="20"/>
          <w:lang w:val="en-US" w:eastAsia="en-US" w:bidi="ar-SA"/>
        </w:rPr>
        <w:t>Murdoch v. Biggers</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2012 BCSC 747</w:t>
        </w:r>
      </w:hyperlink>
      <w:r>
        <w:rPr>
          <w:rFonts w:ascii="arial" w:eastAsia="arial" w:hAnsi="arial" w:cs="arial"/>
          <w:color w:val="000000"/>
          <w:sz w:val="20"/>
          <w:lang w:val="en-US" w:eastAsia="en-US" w:bidi="ar-SA"/>
        </w:rPr>
        <w:t>, a collision in a case like this takes place in a matter of seconds. Given the traumatic nature of the event which involved serious injury to Ms. Marcena, and potentially to the defendant motorcycle driver who ended up under a parked vehicle after the collision, it is reasonable to expect that the witnesses would have different versions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happened so quickly, and the witnesses had so little opportunity to observe it, that it is not surprising that they would perceive the events differently. Accordingly, I prefer to assess the evidence and find the facts from the perspective of each witness's opportunities to observe and the reliability of their observations rather than from the perspective of credibility. I find that all of the witnesses were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Before I commence the fact-finding process, I also wish to make a preliminary point in response to the defence submissions. Counsel suggested that I should be cautious in accepting Mr. Marcena's evidence since there were many times that he stated "I don't remember, sir" in answer to questions put in cross-examination. I decline to take that approach to Mr. Marcena's evidence and as I have said I found him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I noted during the trial, I believe there were some language difficulties and perhaps some cultural differences that were preventing Mr. Marcena from giving a full rendition of the events. I found the same with Ms. Marcena's evidence. These language and cultural differences were real and not feigned. While these difficulties were not so great that it was necessary to stop the trial and obtain an interpreter, and counsel did not request one, I have kept these difficulties in mind in considering the responses and assessing the credibility of the Marcenas.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summary, while I found both Marcenas to be credible witnesses, their responses were sometimes not as expansive as might have been helpful and by extension, the totality of the evidence is not as complete as I might like. In that regard, it is both counsel's responsibility to ensure the record is complete, and I must make this decision on the evidence before me although I might prefer a more complete record.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begin by outlining my general findings of fact. I will make other findings as they arise throughout my consideration of the issues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are some aspects of the evidence which are not in dispute. The collision in question took place at approximately 9:00 a.m. on March 20, 2013 on Yates Street in Victoria,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collision took place when Mr. and Ms. Marcena were jaywalking across Yates Street, just east of Cook Street. The roadway at the point of the collision has a clear view to the intersection with a slight grade down towards the Cook Street intersection. Both Mr. and Ms. Marcena admitted that they did not consider walking to their right down to the crosswalk at Yates and Cook, where they would have had a traffic-controlled crosswalk which likely would have enabled a safer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clear evidence about how far away the crosswalk is from the place where the Marcenas crossed although from the pictures entered through Cst. Lundin I would estimate that distance to be in excess of 100 metres. The roadway was wet, but it was not raining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Yates Street is a one-way street. The traffic flow proceeds from east to west into the City of Victoria. It is a wide street which -- when looking west down Yates from the perspective of a driver in the flow of traffic -- includes from right to left a parking lane, a bike lane, a vehicle lane that was referred to in the evidence as lane one, a second vehicle lane referred to as lane two, and finally another parking lane on the left hand side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date in question, the Marcenas were attending a medical imaging appointment for Ms. Marcena and parked on the south side of Yates Street. The medical building they attended was 1120 Yates Street which is depicted in a number of photos in Exhibit 1, but is well displayed in Photo 34. The Marcenas' vehicle, a smaller Sport Utility Vehicle, was parked on the south side of Yates Street and is well displayed in a number of the photos. There is no dispute that Mr. Thomson, the defendant, ended up sliding under the Marcenas' vehicle after the collision, and his motorcycle is displayed slightly ahead of the Marcenas' vehicle in, for example, photograph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imaging appointment was concluded, the Marcenas proceeded out directly to the curb at Yates Street. According to both of them, and I accept, they saw an older woman across the street and traffic stopped for her. Mr. Marcena at that point said to Ms. Marcena "Let's go" or words to that effect because he was of the view that traffic was stopping for the woman which gave them an opportunity to jaywalk across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collision occurred in lane two, although there is a conflict on the evidence as to where in lane two the collision occurred.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and Ms. Marcena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Marcena testified that he and Ms. Marcena were walking at a normal walking pace crossing the street in a southerly direction. He testified that the elderly woman was crossing quite slowly. He testified that there were two vehicles stopped, one in lane one, and one in lane two, which were both to his left as he crossed. On seeing the elderly woman slowly crossing in front of the stopped traffic, he told his wife "Let's go" and they both began walking across the street. He estimated that he and Ms. Marcena were two feet from the curb on the left hand side when Ms. Marcena got hit by the motorcycle. Mr. Marcena indicated that he was not looking to the left for oncoming traffic, but was looking straight ahead as he crossed. He did not hear any unusual sounds before his wife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Marcena says one vehicle was stopped in lane one and one vehicle was stopped in lane two when they crossed. She testified that her husband was more or less beside, but slightly behind her, as they crossed. Ms. Marcena testified that she did not just trust her husband when he said "Let's go", but made her own decision to walk. While crossing lane two, she suddenly found herself on the ground with no idea of how she had gotten there. She testified that she did not hear any brakes or sounds from the motorcycle before being hit. Ms. Marcena admitted that she did not look to her left or over her shoulder for any traffic as she entered lane two. Ms. Marcena admitted that she was "walking quickly" across the street, but denied that she was jogging. Both Mr. and Ms. Marcena recall a gap between the stopped cars and the traffic at the intersection at Cook Street.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Ms. Koome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independent witness Ms. Koome was driving down Yates Street when she witnessed the collision. She stopped behind another vehicle in lane one. She does not recall vehicles stopped in the lane to her left (lane two). When Ms. Koome stopped the elderly lady was crossing the street. She testified that she waited as long as it took for the older woman to cross the street and estimates that was as much as a minute. She describes the elderly lady as crossing "not super slow, but not running" and she thought she had a cane. She describes the other pedestrians (Mr. and Ms. Marcena), as almost "side by side" and "jogging" across the road. She saw the Marcenas crossing from right to left and then she saw the motorcycle as a quick glimpse in her side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Koome testified that the motorcycle was in lane two when it collided with Ms. Marcena and that Ms. Marcena, had crossed "maybe a quarter of the way" across lane two when the collision occurred. She believes that the motorcycle was still upright when it struck the female.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Mr.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as is his right, did not testify on the trial. He did provide some answers in examination for discovery, which were read into the record. However, these passages provide very little information about the moment of the crash. The relevant passages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 at the time of the collision, it was your path to 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 then, you were familiar with this stretch of roadway?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agree that pedestrians often jaywalk at this stretch of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know. This is the first instance that I've seen anyone jaywalking right there. I wouldn't be able to answer that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when somebody had an investigator --presumably ICBC--they were taking photographs of the location. Same thing. There's people jaywalking right there. At the time you didn't experience jaywalking at this location?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usually leaving at 5 o'clock in the morning for my work. I own a breakfast restaurant. I'm usually on shift for 6:00. This is a late day by chance. I had to be at the accountant's a bit later. I'd done school drop-off and then went to my accountant's. Normally at 5:30, 6:00 in the morning there's no one out on the streets. That's why--it's not that--I don't do it through the day. My work takes me away from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 makes sense. During this time of day, you didn't have too much experience driving on this stretch of road; is that fair?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disagree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did drive on this stretch of road often around 9:15 in the morning?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have experience driving on that area of road any time through the day. I don't think what time of the day would make any difference. Driving that road is driving that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But we're talking about whether there's pedestrians frequently jaywalking there or not. You're telling me that in the early morning hours on your way to the breakfast restaurant, you rarely encounter pedestrians?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Around 9:15, that's more, we'll call it, conventional rush hour time where the roads have a higher volume of traffic, correct, and there's more pedestrians about?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 single road and every single street in this city, whether it's a one-way, whether it's something I was doing at 9 o'clock in the morning, you've got to keep your eyes around you, whether you're in the car or the bike or a pedal bike. It's a very broad question, and I think you're looking for something I'm not going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will rephrase the question. In your lane of travel, there was nothing obstructing your view from where you were all the way to the intersection of Cook Street?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There was nothing obstructing my view looking forward down to the traffic lights.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this location where the collision occurred Yates Street is flat?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You'd agree it's straight?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rephrase the last question you just asked me. There was a small grade going downhill, but it was straight.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Minute grade.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observed the sedan come to a sudden stop, what did you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said, I screamed "No". I applied my brakes, hit the plaintiff, fell off my bike, slid underneath the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I result of the evidence I heard at trial, I make the following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collision took place just after 9:00 a.m. on March 20, 2013. The roads were wet, but it was not raining at the time of the collision. The Marcenas were jaywalking across Yates Street at the time of the collision. Mr. Marcena initiated the jaywalking. The Marcenas were proceeding quickly and based on Ms. Koome's evidence, which I prefer, they were jogging. There were two vehicles stopped in lane one. The Marcenas proceeded in front of the first of these two vehicles and there is no evidence that they proceeded between them as suggested in closing submissions by the defence. The Marcenas jogged into lane two without looking to their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Thomson struck Ms. Marcena in lane two. I prefer Ms. Koome's evidence that there were no vehicles stopped in lane two, and the collision occurred when the Marcenas jogged into lane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Marcena was wearing a bright yellow sweater at the time of the collision and would have been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Both pedestrians and drivers owe a duty to take reasonable care for the safety of themselves and others when using a roadway. This common law duty is supplemented by the statutory duties found in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relevant provisions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Rights of way between vehicle and pedestrian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 If a vehicle is slowing down or stopped at a crosswalk or at an intersection to permit a pedestrian to cross the highway, the driver of a vehicle approaching from the rear must not overtake and pass the vehicle that is slowing down or stopped.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Crossing at other than crosswalk</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driver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Despite sections 178, 179 and 180, a driver of a vehicle must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 (Litigation Guardian of) v. Wilkinson</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Justice Dickson summarized the law guiding cases where motorists strike a jaywalking pedestrian: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an accident occurs on a highway, the starting point for analysis is a determination of who had the right of way. Generally speaking, the party with the right of way is entitled to assume that other highway users will obey the rules of the road: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at para 22. In particular, drivers are ordinarily entitled to expect that adult pedestrians will not jump out directly in front of them as they are proceeding lawfully along their way: </w:t>
      </w:r>
      <w:r>
        <w:rPr>
          <w:rFonts w:ascii="arial" w:eastAsia="arial" w:hAnsi="arial" w:cs="arial"/>
          <w:i/>
          <w:color w:val="000000"/>
          <w:sz w:val="20"/>
          <w:lang w:val="en-US" w:eastAsia="en-US" w:bidi="ar-SA"/>
        </w:rPr>
        <w:t>Enright, supra</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at para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Regardless of who has the right of way, however, there is a duty upon drivers and pedestrians alike to keep a proper lookout and take reasonable precautions in response to apparent potential hazards: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Depending on the circumstances, from a driver's perspective one such hazard may be a jaywalking pedestrian: </w:t>
      </w:r>
      <w:r>
        <w:rPr>
          <w:rFonts w:ascii="arial" w:eastAsia="arial" w:hAnsi="arial" w:cs="arial"/>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upheld </w:t>
      </w:r>
      <w:hyperlink r:id="rId276"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Claydon v. Insurance Corp. of British Columbia</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If it is reasonably foreseeable or apparent that a pedestrian will disregard the law and thus create a hazardous situation, a driver is obliged to take all reasonable steps to avoid a collision. In such circumstances, if the driver has a sufficient opportunity to avoid the collision, but does not take appropriate evasive action, the driver will be found negligent: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 xml:space="preserve">, supra; </w:t>
      </w:r>
      <w:r>
        <w:rPr>
          <w:rFonts w:ascii="arial" w:eastAsia="arial" w:hAnsi="arial" w:cs="arial"/>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standard required of drivers in responding to pedestrian-created hazards such as jaywalking is not one of perfection. For example, in </w:t>
      </w:r>
      <w:r>
        <w:rPr>
          <w:rFonts w:ascii="arial" w:eastAsia="arial" w:hAnsi="arial" w:cs="arial"/>
          <w:i/>
          <w:color w:val="000000"/>
          <w:sz w:val="20"/>
          <w:lang w:val="en-US" w:eastAsia="en-US" w:bidi="ar-SA"/>
        </w:rPr>
        <w:t>Burke v. Leung</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[1996] B.C.J. No. 938</w:t>
        </w:r>
      </w:hyperlink>
      <w:r>
        <w:rPr>
          <w:rFonts w:ascii="arial" w:eastAsia="arial" w:hAnsi="arial" w:cs="arial"/>
          <w:color w:val="000000"/>
          <w:sz w:val="20"/>
          <w:lang w:val="en-US" w:eastAsia="en-US" w:bidi="ar-SA"/>
        </w:rPr>
        <w:t xml:space="preserve"> (S.C.) Kirkpatrick J. (as she then was) found the defendant driver was not negligent when he struck a pedestrian who ran, mid-block, into his path, despite the fact that other drivers in the area were able to stop in time: see also </w:t>
      </w:r>
      <w:r>
        <w:rPr>
          <w:rFonts w:ascii="arial" w:eastAsia="arial" w:hAnsi="arial" w:cs="arial"/>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upheld </w:t>
      </w:r>
      <w:hyperlink r:id="rId281"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Clifford v. Slater</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2007 BCSC 177</w:t>
        </w:r>
      </w:hyperlink>
      <w:r>
        <w:rPr>
          <w:rFonts w:ascii="arial" w:eastAsia="arial" w:hAnsi="arial" w:cs="arial"/>
          <w:color w:val="000000"/>
          <w:sz w:val="20"/>
          <w:lang w:val="en-US" w:eastAsia="en-US" w:bidi="ar-SA"/>
        </w:rPr>
        <w:t>. The applicable standard of care is one of reasonable prudence in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Pursuant to s. 180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 pedestrian must yield the right of way to a vehicle when crossing a highway at a point that is not in a crosswalk. Pursuant to s. 181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despite s. 180, a driver is obliged to exercise due care to avoid colliding with a pedestrian who is on the highway.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Williamson J. held that where a pedestrian has clearly established prior entry to an intersection he or she need not surrender it to an approaching vehicle, even when not crossing at a crosswalk. In </w:t>
      </w:r>
      <w:r>
        <w:rPr>
          <w:rFonts w:ascii="arial" w:eastAsia="arial" w:hAnsi="arial" w:cs="arial"/>
          <w:i/>
          <w:color w:val="000000"/>
          <w:sz w:val="20"/>
          <w:lang w:val="en-US" w:eastAsia="en-US" w:bidi="ar-SA"/>
        </w:rPr>
        <w:t>Claydon, supra</w:t>
      </w:r>
      <w:r>
        <w:rPr>
          <w:rFonts w:ascii="arial" w:eastAsia="arial" w:hAnsi="arial" w:cs="arial"/>
          <w:color w:val="000000"/>
          <w:sz w:val="20"/>
          <w:lang w:val="en-US" w:eastAsia="en-US" w:bidi="ar-SA"/>
        </w:rPr>
        <w:t xml:space="preserve">, Baker J. cited </w:t>
      </w:r>
      <w:r>
        <w:rPr>
          <w:rFonts w:ascii="arial" w:eastAsia="arial" w:hAnsi="arial" w:cs="arial"/>
          <w:i/>
          <w:color w:val="000000"/>
          <w:sz w:val="20"/>
          <w:lang w:val="en-US" w:eastAsia="en-US" w:bidi="ar-SA"/>
        </w:rPr>
        <w:t>Funk, supra</w:t>
      </w:r>
      <w:r>
        <w:rPr>
          <w:rFonts w:ascii="arial" w:eastAsia="arial" w:hAnsi="arial" w:cs="arial"/>
          <w:color w:val="000000"/>
          <w:sz w:val="20"/>
          <w:lang w:val="en-US" w:eastAsia="en-US" w:bidi="ar-SA"/>
        </w:rPr>
        <w:t xml:space="preserve"> with approval in the context of a case involving a jaywalking pedestrian and a speeding driver who failed to keep a proper lookout. In so doing, she found that both parties were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Where a plaintiff pedestrian and defendant driver both fail to meet the requisite standard of care and an accident ensues, the court may apportion liability between them. Before liability will be apportioned, however, the defendant must establish that the plaintiff's fault was a proximate, or effective, cause of the loss: </w:t>
      </w:r>
      <w:r>
        <w:rPr>
          <w:rFonts w:ascii="arial" w:eastAsia="arial" w:hAnsi="arial" w:cs="arial"/>
          <w:i/>
          <w:color w:val="000000"/>
          <w:sz w:val="20"/>
          <w:lang w:val="en-US" w:eastAsia="en-US" w:bidi="ar-SA"/>
        </w:rPr>
        <w:t>McLaughlin v. Long</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[1927] S.C.R. 303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Justice McNaughton summarized the factors and circumstances relevant to assessing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In the often-cited </w:t>
      </w:r>
      <w:r>
        <w:rPr>
          <w:rFonts w:ascii="arial" w:eastAsia="arial" w:hAnsi="arial" w:cs="arial"/>
          <w:i/>
          <w:color w:val="000000"/>
          <w:sz w:val="20"/>
          <w:lang w:val="en-US" w:eastAsia="en-US" w:bidi="ar-SA"/>
        </w:rPr>
        <w:t>Aberdeen v. Langley (Township)</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varied on other grounds, </w:t>
      </w:r>
      <w:hyperlink r:id="rId28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62, Justice Groves summarized the factors courts have considered in assessing moral blameworthiness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Those factors are: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various negligent acts;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[117] A review of other cases involving jaywalking pedestrians or otherwise involving pedestrians and motor vehicles, courts tend to look at the following facts or circumstances when assessing the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factors: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driver or pedestrian was keeping an adequate look-out for cars or pedestrians, including jaywalking pedestrians;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driver or pedestrian took reasonable precautions, such as modifying speed in areas where pedestrians might be or looking both ways before proceeding into a crosswalk;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speed of the driver compared to the speed limit and the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driver obeyed the rules of the road, such as signaling;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whether the pedestrian or car was "there to be seen" including an assessment of the weather, time of day, state of traffic, use of headlights, light or dark clothing for pedestrians, and other visibility factors;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nature of the area where the accident occurred, such as whether it is a busy street or whether there are frequent jaywalkers;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nearby crosswalks;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where the pedestrian crosses, mid-block or nearer to an intersection where any reasonable adult might be expected to attempt to cross;</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pedestrian was wearing headphones;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generally, what could reasonably be foreseen by either the driver or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burden of the proof is on the plaintiff to prove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balance of probabilities. As Chief Justice Hinkson noted in </w:t>
      </w:r>
      <w:r>
        <w:rPr>
          <w:rFonts w:ascii="arial" w:eastAsia="arial" w:hAnsi="arial" w:cs="arial"/>
          <w:i/>
          <w:color w:val="000000"/>
          <w:sz w:val="20"/>
          <w:lang w:val="en-US" w:eastAsia="en-US" w:bidi="ar-SA"/>
        </w:rPr>
        <w:t>Wotherspoon v. Hameluck</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2014 BCSC 2137</w:t>
        </w:r>
      </w:hyperlink>
      <w:r>
        <w:rPr>
          <w:rFonts w:ascii="arial" w:eastAsia="arial" w:hAnsi="arial" w:cs="arial"/>
          <w:color w:val="000000"/>
          <w:sz w:val="20"/>
          <w:lang w:val="en-US" w:eastAsia="en-US" w:bidi="ar-SA"/>
        </w:rPr>
        <w:t>, the mere fact that the driver did not see a pedestrian before striking them is not, in itself, sufficient to establish that the driver kept an inadequate lookout: para.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Both parties have provided a number of cases with factual similarities to the case at hand. While each case is uniquely fact-driven, I will briefly consider some of these cases when considering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Among other cases, the defence cites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2001 BCCA 259;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1996 CarswellBC 717 (S.C); and </w:t>
      </w:r>
      <w:r>
        <w:rPr>
          <w:rFonts w:ascii="arial" w:eastAsia="arial" w:hAnsi="arial" w:cs="arial"/>
          <w:i/>
          <w:color w:val="000000"/>
          <w:sz w:val="20"/>
          <w:lang w:val="en-US" w:eastAsia="en-US" w:bidi="ar-SA"/>
        </w:rPr>
        <w:t>Edwards v. Stroink</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2015 BCSC 1318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 cites, among others, </w:t>
      </w:r>
      <w:r>
        <w:rPr>
          <w:rFonts w:ascii="arial" w:eastAsia="arial" w:hAnsi="arial" w:cs="arial"/>
          <w:i/>
          <w:color w:val="000000"/>
          <w:sz w:val="20"/>
          <w:lang w:val="en-US" w:eastAsia="en-US" w:bidi="ar-SA"/>
        </w:rPr>
        <w:t>Sandhu v. John Doe</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2012 BCSC 1423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Walter v. Plummer</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2010 BCSC 1017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Murdoch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Enright</w:t>
      </w:r>
      <w:r>
        <w:rPr>
          <w:rFonts w:ascii="arial" w:eastAsia="arial" w:hAnsi="arial" w:cs="arial"/>
          <w:color w:val="000000"/>
          <w:sz w:val="20"/>
          <w:lang w:val="en-US" w:eastAsia="en-US" w:bidi="ar-SA"/>
        </w:rPr>
        <w:t>, the appellant pedestrian was struck by a vehicle when attempting to cross at a crosswalk. It was a dark and rainy evening. The crosswalk was poorly lit, and a nearby garbage can obstructed the pedestrian from view by reflecting the lights of oncoming traffic. The defendant motorist observed vehicles in the adjacent lane stopping, and thought they could be stopping to turn or because of a pedestrian. He decelerated, put his foot over the brake, and surveyed the area for pedestrians, but did not see the plaintiff and struck him. The Court of Appeal upheld the trial judge's conclusion that the defendant had done what was required of him in the circumstances, and was not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Ibarak</w:t>
      </w:r>
      <w:r>
        <w:rPr>
          <w:rFonts w:ascii="arial" w:eastAsia="arial" w:hAnsi="arial" w:cs="arial"/>
          <w:color w:val="000000"/>
          <w:sz w:val="20"/>
          <w:lang w:val="en-US" w:eastAsia="en-US" w:bidi="ar-SA"/>
        </w:rPr>
        <w:t>, a pedestrian was struck while jaywalking. The pedestrian was dressed in black, and visibility was poor: it was late dusk, and drizzling. It was common ground that a driver does not anticipate pedestrians would cross the street at that location. The pedestrian did not look for oncoming traffic before walking into the road. After taking two to two and a half steps into the road, she was struck by the defendant's car. The court held that there was nothing the defendant could have done to avoid the accident, and there was no obligation on a driver to travel below to speed limit to meet an unforeseeable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a pedestrian was struck by a vehicle after running into a highway at night. The court found that the defendant was driving carefully at the speed limit with her high beams activated, was being vigilant about unexpected developments on the highway, and applied her brakes as soon as she observed the hazard on the roadway. The court fund that the driver had done everything that was reasonably expected of her in the circumstances, and was not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a pedestrian crossed in the middle of a road, rather than walking down to an intersection. A vehicle stopped in the lane closest to the sidewalk, and motioned for the pedestrian to cross. She did so, and was struck by the defendant's vehicle in the second lane. The court found that the plaintiff was negligent in jaywalking, and in entering the second lane of traffic without looking to determine if a vehicle was approaching. The defendant was also negligent in passing two stopped vehicles when the possibility of a pedestrian attempting to cross was reasonably apparent, even though he believed the vehicles were stopped because they intended to turn. The judge apportioned liability 25% to the defendant and 75%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Walter</w:t>
      </w:r>
      <w:r>
        <w:rPr>
          <w:rFonts w:ascii="arial" w:eastAsia="arial" w:hAnsi="arial" w:cs="arial"/>
          <w:color w:val="000000"/>
          <w:sz w:val="20"/>
          <w:lang w:val="en-US" w:eastAsia="en-US" w:bidi="ar-SA"/>
        </w:rPr>
        <w:t>, a pedestrian jaywalked in front of a tractor-trailer, and was struck by a motorcycle upon entering the next lane. The court found that the motorcyclist's view of the pedestrian was obscured by the truck, but that the motorcyclist was aware that students jaywalked in that area. It would have been apparent to the motorcyclist that her view of potential pedestrians would have been obscured when passing the truck. The pedestrian also breached his duty to take reasonable care for his safety in many ways. The court apportioned liability 60% to the pedestrian and 40% to the motorist.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the plaintiff slowly jogged across a street, dropped his phone in the middle of the street, and turned back to retrieve it. He was struck by a vehicle travelling slightly above the speed limit. This vehicle did not slow down, change lanes, or sound its horn before striking him. The court found that while the defendant had the right of way, and the plaintiff behaved negligently, the defendant did not take reasonable precautions in response to the obvious hazard of a young person behaving unsafely. The plaintiff and the defendant were found to be equally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Finally, in </w:t>
      </w:r>
      <w:r>
        <w:rPr>
          <w:rFonts w:ascii="arial" w:eastAsia="arial" w:hAnsi="arial" w:cs="arial"/>
          <w:i/>
          <w:color w:val="000000"/>
          <w:sz w:val="20"/>
          <w:lang w:val="en-US" w:eastAsia="en-US" w:bidi="ar-SA"/>
        </w:rPr>
        <w:t>Murdoch</w:t>
      </w:r>
      <w:r>
        <w:rPr>
          <w:rFonts w:ascii="arial" w:eastAsia="arial" w:hAnsi="arial" w:cs="arial"/>
          <w:color w:val="000000"/>
          <w:sz w:val="20"/>
          <w:lang w:val="en-US" w:eastAsia="en-US" w:bidi="ar-SA"/>
        </w:rPr>
        <w:t xml:space="preserve"> a pedestrian was struck while crossing at a marked intersection, against a red light. Two lanes of traffic managed to stop for the pedestrian, but she was struck in the third lane. In this case, the court found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entering the crosswalk against a red light contributed significantly to the accident. The court further found that the defendant failed to keep a proper lookout by failing to observe the plaintiff's entry into the crosswalk, and failing to observe that the vehicles in the adjacent two lanes had stopped for a pedestrian. Liability was apportioned 25% for the plaintiff, and 75% for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Parties' Positions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Counsel for Mr. Thomson argues that the plaintiff has led insufficient evidence to establish, on the balance of probabilities, that Mr. Thomson could have avoided the collision by the exercise of reasonable care. He points to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(1988) 21 B.C.L.R. (2d) 273</w:t>
        </w:r>
      </w:hyperlink>
      <w:r>
        <w:rPr>
          <w:rFonts w:ascii="arial" w:eastAsia="arial" w:hAnsi="arial" w:cs="arial"/>
          <w:color w:val="000000"/>
          <w:sz w:val="20"/>
          <w:lang w:val="en-US" w:eastAsia="en-US" w:bidi="ar-SA"/>
        </w:rPr>
        <w:t xml:space="preserve"> (C.A.), where the Court of Appeal at 279 held that the plaintiff can only discharge their onus through "reliable evidence of time, distance, speed, the point at which the respondent's care became out of control and visible to the appellant and the place on the highway where the collision occurred. There is no room for guesswork or conjecture on the matters. Inference, yes, but based on 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submits that there is no evidence about the defendant's speed, how much time he had to react to the Marcenas' appearance, or expected braking distance with his motorcycle. He argues that what evidence there is about where the impact occurred is contradictory. Ultimately, the defence submits that there is insufficient reliable evidence from which to draw the inferences necessary to determine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Counsel for the plaintiff submits that the defendant is either wholly or substantially responsible for the collision. He submits that while Mr. Marcena was jaywalking, in breach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 was not struck and his actions did not cause or contribute to the collision between the defendant and Ms. Marcena. Because it is not open to the court to attribute fault to a non-party, Ms. Marcena, the bulk of responsibility for the accident must lie with Mr. Thomson.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is no question that Mr. Marcena is partially liable for the injury he suffered. Mr. Marcena initiated the jaywalking that was a substantial cause of the accident. The Marcenas chose to jaywalk across a multi-lane street instead of walking some meters down to a light-controlled intersection. They moved quickly across the lanes, and entered lane two without looking left for oncoming traffic. This behaviour was clearly negligent, and in breach of s. 180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created a significant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Nonetheless, I find that Mr. Thomson bears some liability for the accident. As I discussed earlier, while there is some inconsistency between the witnesses as to where, exactly, Ms. Marcena was when she was struck, I have found as a matter of fact that the collision occurred at some point in lane two. After stepping off the curb, the Marcenas safely passed through a parking lane, a bike lane, and a full lane of traffic before entering the lane where Ms. Marcena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road Mr. Thomson was travelling down was clear and straight, on a slight downhill grade. In his read-in evidence, the defendant testified that there was nothing obstructing his view down Yates Street. Ms. Marcena was wearing a bright yellow sweater. Considering all of the circumstances, including the decline down which Mr. Thomson was travelling, I conclude that the Marcenas would have been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once Mr. and Ms. Marcena started jaywalking, they were there to be seen. Even if they were not, the presence of two stopped vehicles on the road ahead should have alerted Mr. Thomson to the risk. In his read-in evidence, Mr. Thomson denied having ever seen pedestrians jaywalking in that area. However, jaywalking pedestrians are an everyday hazard for drivers and Mr. Thomson conceded as much in his read-in evidence, when he spoke about the need to "keep your eyes around you". At least one other pedestrian had jaywalked in that exact location, though from the opposite direction, in the minute preceding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Both of the vehicles in lane one had the time and opportunity to stop safely for the elderly woman who crossed in the opposite direction from the Marcenas. Ms. Koome testified that she had not travelled down the hill of Yates Street with Mr. Thomson's motorcycle, but observed the motorcycle as a glimpse in her side-mirror as she was stopped to allow the pedestrians to cross. Ms. Koome's evidence, which I accept, was that the vehicles in lane one had been stopped for almost a minute, to allow three separate pedestrians to pass,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was stated in </w:t>
      </w: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"If it is reasonably foreseeable or apparent that a pedestrian will disregard the law and thus create a hazardous situation, a driver is obliged to take all reasonable steps to avoid a collision." In this case, I find that it was apparent that the Marcenas had created a hazardous situation by entering the roadway. However, there is no evidence as to what, if any, precautions Mr. Thomson took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His read-in evidence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observed the sedan come to a sudden stop, what did you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 I said, I screamed "no." I applied my brakes, hit the plaintiff, fell off my bike, slid underneath the car.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sedan stopping without there being traffic in front of it causing it to stop?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concerned you when you first observed the sedan stopping mid block;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 course it would.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Of course it would because you're not certain why it's stopping?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wanted to ascertain if there was any danger behind the reason why it's stopping?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animal, a pedestrian, a child, those are the sorts of thoughts that crossed your mind?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what crossed my mind at that moment. It was so long ago. It's hard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any event, the vehicle to your right which was ahead of you coming to a stop mid block was concerning because there may have been a hazard causing it to stop;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1"/>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may have been a hazard.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submits that I should draw an adverse inference from the defendant's failure to testify. The defendant argues that there is no inference available for the fact that Mr. Thomson did not give evidence nor adduce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On this issue the plaintiff cites </w:t>
      </w:r>
      <w:r>
        <w:rPr>
          <w:rFonts w:ascii="arial" w:eastAsia="arial" w:hAnsi="arial" w:cs="arial"/>
          <w:i/>
          <w:color w:val="000000"/>
          <w:sz w:val="20"/>
          <w:lang w:val="en-US" w:eastAsia="en-US" w:bidi="ar-SA"/>
        </w:rPr>
        <w:t>Solberg v. Carriere</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2014 BCSC 1668</w:t>
        </w:r>
      </w:hyperlink>
      <w:r>
        <w:rPr>
          <w:rFonts w:ascii="arial" w:eastAsia="arial" w:hAnsi="arial" w:cs="arial"/>
          <w:color w:val="000000"/>
          <w:sz w:val="20"/>
          <w:lang w:val="en-US" w:eastAsia="en-US" w:bidi="ar-SA"/>
        </w:rPr>
        <w:t>, where the court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Counsel relies particularly on this passage from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that was cited in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at paragraph 70: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highly unusual for a party not to testify in a civil trial. The court may draw an adverse inference from the fact that a party fails to testify, provided that it is reasonable in the circumstances to do so. In order for an adverse inference to be drawn, there must be a dispute as to those facts concerning which the party would be competent to testify. Furthermore, if the plaintiff has failed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defendant, no adverse inference will be drawn should the defendant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Singh v. Reddy</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2019 BCCA 79</w:t>
        </w:r>
      </w:hyperlink>
      <w:r>
        <w:rPr>
          <w:rFonts w:ascii="arial" w:eastAsia="arial" w:hAnsi="arial" w:cs="arial"/>
          <w:color w:val="000000"/>
          <w:sz w:val="20"/>
          <w:lang w:val="en-US" w:eastAsia="en-US" w:bidi="ar-SA"/>
        </w:rPr>
        <w:t xml:space="preserve"> recently confirmed the correct approach to drawing an adverse inference from a party's failure to testify: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judge in the case at bar began her analysis by stating, correctly, that the approach to drawing an adverse inference engages the court's discretion and requires the trier of fact to consider the following factors:</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legitimate explanation for failing to call the witness;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 is within the exclusive control of the party or is equally available to both parties; and</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 has key evidence to provide or is the best person to provide the evidence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Solberg</w:t>
      </w:r>
      <w:r>
        <w:rPr>
          <w:rFonts w:ascii="arial" w:eastAsia="arial" w:hAnsi="arial" w:cs="arial"/>
          <w:color w:val="000000"/>
          <w:sz w:val="20"/>
          <w:lang w:val="en-US" w:eastAsia="en-US" w:bidi="ar-SA"/>
        </w:rPr>
        <w:t>, Justice Johnston considered what inference to draw from the defendant's failure to testify. Examining the criteria listed above, he found that the witness had key evidence to provide. The plaintiff could have elected to call the defendant, who was present throughout the trial, but did not. In considering the explanations for why the defendant was not called, he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The plaintiff's explanation for not calling Mr. Carriere at the trial, that is counsel expected that he was going to testify, a tactical decision, is roughly similar to his counsel's explanation for not calling him, and that is confidence that the plaintiff had not met the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Ultimately, Johnston J. drew an adverse inference from the defendant's failure to testify. He found that the defendant had failed to look at the plaintiff before moving his vehicle forward, and that he was therefore partially liable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While the circumstances of the accident in </w:t>
      </w:r>
      <w:r>
        <w:rPr>
          <w:rFonts w:ascii="arial" w:eastAsia="arial" w:hAnsi="arial" w:cs="arial"/>
          <w:i/>
          <w:color w:val="000000"/>
          <w:sz w:val="20"/>
          <w:lang w:val="en-US" w:eastAsia="en-US" w:bidi="ar-SA"/>
        </w:rPr>
        <w:t>Solberg</w:t>
      </w:r>
      <w:r>
        <w:rPr>
          <w:rFonts w:ascii="arial" w:eastAsia="arial" w:hAnsi="arial" w:cs="arial"/>
          <w:color w:val="000000"/>
          <w:sz w:val="20"/>
          <w:lang w:val="en-US" w:eastAsia="en-US" w:bidi="ar-SA"/>
        </w:rPr>
        <w:t xml:space="preserve"> differ, the factors relevant to the adverse inference analysis are similar to the case at hand. Mr. Thomson would have been uniquely situated to describe what steps he took to avoid the collision. Although not directly argued, the reasons why each party declined to call the defendant as a witness appear to me to mirror those in </w:t>
      </w:r>
      <w:r>
        <w:rPr>
          <w:rFonts w:ascii="arial" w:eastAsia="arial" w:hAnsi="arial" w:cs="arial"/>
          <w:i/>
          <w:color w:val="000000"/>
          <w:sz w:val="20"/>
          <w:lang w:val="en-US" w:eastAsia="en-US" w:bidi="ar-SA"/>
        </w:rPr>
        <w:t>Solberg</w:t>
      </w:r>
      <w:r>
        <w:rPr>
          <w:rFonts w:ascii="arial" w:eastAsia="arial" w:hAnsi="arial" w:cs="arial"/>
          <w:color w:val="000000"/>
          <w:sz w:val="20"/>
          <w:lang w:val="en-US" w:eastAsia="en-US" w:bidi="ar-SA"/>
        </w:rPr>
        <w:t>. Although the plaintiff could have called Mr. Thomson as an adverse witness, it is clear he was taken by surprise that Mr. Thomson did not testify for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have determined on consideration of the totality of the circumstances that I should draw an adverse inference against Mr. Thomson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conclude that there was a hazard to be seen, and that Mr. Thomson either failed to see it, or failed to take appropriate evasive action. Had he slowed in response to the halted vehicles in lane one, or upon seeing the Marcenas -- who were there to be seen -- enter the road, he could have avoided the accident. I conclude that Mr. Thomson did not exercise due care to avoid colliding with a pedestrian on the highway, in violation of s. 181(a)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his common law responsibilities. As such, he bears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Having determined that both parties share liability for the collision, I must determine how to apportion that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examining the case law before me, I find that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Murdoch</w:t>
      </w:r>
      <w:r>
        <w:rPr>
          <w:rFonts w:ascii="arial" w:eastAsia="arial" w:hAnsi="arial" w:cs="arial"/>
          <w:color w:val="000000"/>
          <w:sz w:val="20"/>
          <w:lang w:val="en-US" w:eastAsia="en-US" w:bidi="ar-SA"/>
        </w:rPr>
        <w:t xml:space="preserve"> bear the most similarity to this case. The cases provided by the defence are distinguishable: most of those accidents occurred in the darkness or in inclement weather, without the warning provided by other vehicles stopping for the jaywalking pedestrians. By contrast, in </w:t>
      </w:r>
      <w:r>
        <w:rPr>
          <w:rFonts w:ascii="arial" w:eastAsia="arial" w:hAnsi="arial" w:cs="arial"/>
          <w:i/>
          <w:color w:val="000000"/>
          <w:sz w:val="20"/>
          <w:lang w:val="en-US" w:eastAsia="en-US" w:bidi="ar-SA"/>
        </w:rPr>
        <w:t>Sandhu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Murdoch</w:t>
      </w:r>
      <w:r>
        <w:rPr>
          <w:rFonts w:ascii="arial" w:eastAsia="arial" w:hAnsi="arial" w:cs="arial"/>
          <w:color w:val="000000"/>
          <w:sz w:val="20"/>
          <w:lang w:val="en-US" w:eastAsia="en-US" w:bidi="ar-SA"/>
        </w:rPr>
        <w:t>, the pedestrians were there to be seen, and in fact were seen by other vehicles who managed to stop in time to allow them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created the hazard by negligently entering the roadway, without looking for oncoming traffic, I find that the plaintiff bears some significant liability for the accident. I have determined that it is not necessary to apportion liability between Mr. and Ms. Marcena. That issue is not before me since Ms. Marcena's action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issue that I must determine is the portion of liability the defendant bears for the accident. I have concluded the defendant, for failing to keep a look out and failing to see what there was to be seen, and failing to take appropriate evasive action, bears 25%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facts of this case are slightly different than most pedestrian-vehicle accidents, as the plaintiff was not the one hit by the defendant. Rather, the plaintiff submits that he suffered psychological injuries as a direct result of seeing his wife struck and injured. Having established that Mr. Thomson owed the Marcenas a duty of care, and he breached that duty, the plaintiff must establish that Mr. Thomson's breach is the proximate cause of Mr. Marcena's injuries. This means there must be a "nexus" between the injury sustained by the plaintiff and the defendant's negligent act or omission: </w:t>
      </w:r>
      <w:r>
        <w:rPr>
          <w:rFonts w:ascii="arial" w:eastAsia="arial" w:hAnsi="arial" w:cs="arial"/>
          <w:i/>
          <w:color w:val="000000"/>
          <w:sz w:val="20"/>
          <w:lang w:val="en-US" w:eastAsia="en-US" w:bidi="ar-SA"/>
        </w:rPr>
        <w:t>Agar v. Webber</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guiding test for causation remains the "but for" test: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would the plaintiff have suffered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Both medical experts in this case agree that Mr. Marcena's mental health issues, including his major depression, result from this accident. The defence does not dispute that the collision between Mr. Thomson and Ms. Marcena is the cause of Mr. Marcena's major depressive disorder. Instead, they highlight the complexities caused by his multiple pre-existing conditions. I will address these arguments in the following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There remains the threshold question of legal causation: that is, "whether the occurrence of mental harm in a person of ordinary fortitude was the reasonably foreseeable result of the defendant's negligent conduct":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law on "nervous shock" was summarized in </w:t>
      </w:r>
      <w:r>
        <w:rPr>
          <w:rFonts w:ascii="arial" w:eastAsia="arial" w:hAnsi="arial" w:cs="arial"/>
          <w:i/>
          <w:color w:val="000000"/>
          <w:sz w:val="20"/>
          <w:lang w:val="en-US" w:eastAsia="en-US" w:bidi="ar-SA"/>
        </w:rPr>
        <w:t>Ulmer v. Weidmann</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2011 BCSC 130</w:t>
        </w:r>
      </w:hyperlink>
      <w:r>
        <w:rPr>
          <w:rFonts w:ascii="arial" w:eastAsia="arial" w:hAnsi="arial" w:cs="arial"/>
          <w:color w:val="000000"/>
          <w:sz w:val="20"/>
          <w:lang w:val="en-US" w:eastAsia="en-US" w:bidi="ar-SA"/>
        </w:rPr>
        <w:t xml:space="preserve"> at paras. 97-99: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A very good analysis of the elements of the cause of action for nervous shock is found in the decision of Mr. Justice Joyce of this Court in </w:t>
      </w:r>
      <w:r>
        <w:rPr>
          <w:rFonts w:ascii="arial" w:eastAsia="arial" w:hAnsi="arial" w:cs="arial"/>
          <w:i/>
          <w:color w:val="000000"/>
          <w:sz w:val="20"/>
          <w:lang w:val="en-US" w:eastAsia="en-US" w:bidi="ar-SA"/>
        </w:rPr>
        <w:t>Kotai v. "Queen of the North" (The)</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BCSC 1405</w:t>
        </w:r>
      </w:hyperlink>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B.C.J. No. 2022</w:t>
        </w:r>
      </w:hyperlink>
      <w:r>
        <w:rPr>
          <w:rFonts w:ascii="arial" w:eastAsia="arial" w:hAnsi="arial" w:cs="arial"/>
          <w:color w:val="000000"/>
          <w:sz w:val="20"/>
          <w:lang w:val="en-US" w:eastAsia="en-US" w:bidi="ar-SA"/>
        </w:rPr>
        <w:t xml:space="preserve"> (B.C.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In his judgment Joyce J. recites passages from two decisions of our Court of Appeal, being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180 D.L.R. (4th) 205</w:t>
        </w:r>
      </w:hyperlink>
      <w:r>
        <w:rPr>
          <w:rFonts w:ascii="arial" w:eastAsia="arial" w:hAnsi="arial" w:cs="arial"/>
          <w:color w:val="000000"/>
          <w:sz w:val="20"/>
          <w:lang w:val="en-US" w:eastAsia="en-US" w:bidi="ar-SA"/>
        </w:rPr>
        <w:t xml:space="preserve"> (B.C. C.A.), and </w:t>
      </w:r>
      <w:r>
        <w:rPr>
          <w:rFonts w:ascii="arial" w:eastAsia="arial" w:hAnsi="arial" w:cs="arial"/>
          <w:i/>
          <w:color w:val="000000"/>
          <w:sz w:val="20"/>
          <w:lang w:val="en-US" w:eastAsia="en-US" w:bidi="ar-SA"/>
        </w:rPr>
        <w:t>Rhodes v. Canadian National Railway</w:t>
      </w:r>
      <w:r>
        <w:rPr>
          <w:rFonts w:ascii="arial" w:eastAsia="arial" w:hAnsi="arial" w:cs="arial"/>
          <w:color w:val="000000"/>
          <w:sz w:val="20"/>
          <w:lang w:val="en-US" w:eastAsia="en-US" w:bidi="ar-SA"/>
        </w:rPr>
        <w:t xml:space="preserve"> </w:t>
      </w:r>
      <w:hyperlink r:id="rId61"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(B.C. C.A.). In addition he also recites passages from the Supreme Court of Canada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[2008] 2 S.C.R. 114</w:t>
        </w:r>
      </w:hyperlink>
      <w:r>
        <w:rPr>
          <w:rFonts w:ascii="arial" w:eastAsia="arial" w:hAnsi="arial" w:cs="arial"/>
          <w:color w:val="000000"/>
          <w:sz w:val="20"/>
          <w:lang w:val="en-US" w:eastAsia="en-US" w:bidi="ar-SA"/>
        </w:rPr>
        <w:t xml:space="preserve">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From the reasoning in these cases and other cases cited therein the following elements of the cause of action for nervous shock have been established:</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take reasonable care not to injure those persons who are so closely and directly affected by his/her actions that he/she ought reasonably to have them in contemplation as being so affected;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 factors inform the foreseeability analysis for claims of psychiatric injury where there is no physical injury;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relevant proximity factors are the relational proximity (the closeness of the relationship between the claimant and the victim of the defendant's conduct), locational proximity (being at the scene of a shocking event and observing it or observing its immediate aftermath), and temporal proximity (the relation between the time of the event and the onset of the psychiatric illness);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must be for actual psychiatric injury caused by the actionable conduct of the defendant;</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must be concluded as a matter of law that a reasonable person should foresee that his/her conduct is such that for it could create a risk of direct psychiatric injury to a person of normal fortitude and thereby give rise to a duty of care to avoid such a result;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claimant must prove not just psychological disturbance or upset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his/her psychological disturbance rises to the level of a recognizable psychiatric illness. Mere grief or sorrow caused by a person's death is not sufficient to support any compensation. The law does not recognize upset, discord, anxiety, agitation or other mental states that fall short of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agree with the plaintiff that these factors support the plaintiff's claim. Mr. Marcena's relational proximity to Ms. Marcena (her spouse) and his locational proximity (immediately beside the collision) are very close. The evidence has established that Mr. Marcena was distraught in the immediate aftermath of the collision, and his psychological disturbances began soon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stated, the medical evidence confirms that Mr. Marcena suffered an actual psychiatric injury and has been diagnosed with major depression as a result of Mr. Thomson's negligent conduct in striking Ms. Marcena. A reasonable person would have foreseen that striking a pedestrian with a motorcycle could cause traumatic psychological injury to a close family member who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find that Mr. Thomson's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proximate cause for Mr. Marcena's injuries, and the mental harm he suffered was a reasonably foreseeable outcome for a person of ordinary fortitude. The plaintiff has established his claim for the psychological injuries he suffered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submits that the appropriate range of non-pecuniary damages is between $165,000 and $275,000 and seeks an award of $200,000. The defendant, focusing on Mr. Marcena's multiple pre-existing injuries, argues that this amount should be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submits that the court should be guided by the Supreme Court of Canada's recent decision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In this case, the Court held that recovery for psychiatric injury does not require proof of a recognizable psychiatric illness, just as recovery for physical injury does not require expert diagnostic support: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its review of recovery for mental injury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the Court confirmed that there is no meaningful distinction between "primary" or "secondary" victims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Recoverability for mental injury depends on the claimant "satisfying the criteria applicable to any successful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Tort law protects persons from negligent interference with their mental health in the same way that it protects persons from negligent interference with their physical health. As the Court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explained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 add this. As to that first necessary element for recovery (establishing that the defendant owed the claimant a duty of care), it is implicit in the Court's decision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that Canadian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recognizes that a duty exists at common law to take reasonable care to avoid causing foreseeable mental injury, and that this cause of action protects a right to be free from negligent interference with one's mental health. That right is grounded in the simple truth that a person's mental health -- like a person's physical integrity or property, injury to which is also compensable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 is an essential means by which that person chooses to live life and pursue goals (A. Ripstein, </w:t>
      </w:r>
      <w:r>
        <w:rPr>
          <w:rFonts w:ascii="arial" w:eastAsia="arial" w:hAnsi="arial" w:cs="arial"/>
          <w:i/>
          <w:color w:val="000000"/>
          <w:sz w:val="20"/>
          <w:lang w:val="en-US" w:eastAsia="en-US" w:bidi="ar-SA"/>
        </w:rPr>
        <w:t>Private Wrongs</w:t>
      </w:r>
      <w:r>
        <w:rPr>
          <w:rFonts w:ascii="arial" w:eastAsia="arial" w:hAnsi="arial" w:cs="arial"/>
          <w:color w:val="000000"/>
          <w:sz w:val="20"/>
          <w:lang w:val="en-US" w:eastAsia="en-US" w:bidi="ar-SA"/>
        </w:rPr>
        <w:t xml:space="preserve"> (2016), at pp. 87 and 252-53). And, where mental injury is negligently inflicted, a person's autonomy to make those choices is undeniably impaired, sometimes to an even greater degree than the impairment which follows a serious physical injury (</w:t>
      </w:r>
      <w:r>
        <w:rPr>
          <w:rFonts w:ascii="arial" w:eastAsia="arial" w:hAnsi="arial" w:cs="arial"/>
          <w:i/>
          <w:color w:val="000000"/>
          <w:sz w:val="20"/>
          <w:lang w:val="en-US" w:eastAsia="en-US" w:bidi="ar-SA"/>
        </w:rPr>
        <w:t>Bourhill v. Young</w:t>
      </w:r>
      <w:r>
        <w:rPr>
          <w:rFonts w:ascii="arial" w:eastAsia="arial" w:hAnsi="arial" w:cs="arial"/>
          <w:color w:val="000000"/>
          <w:sz w:val="20"/>
          <w:lang w:val="en-US" w:eastAsia="en-US" w:bidi="ar-SA"/>
        </w:rPr>
        <w:t xml:space="preserve">, [1943] A.C. 92 (H.L.), at p. 103; </w:t>
      </w:r>
      <w:r>
        <w:rPr>
          <w:rFonts w:ascii="arial" w:eastAsia="arial" w:hAnsi="arial" w:cs="arial"/>
          <w:i/>
          <w:color w:val="000000"/>
          <w:sz w:val="20"/>
          <w:lang w:val="en-US" w:eastAsia="en-US" w:bidi="ar-SA"/>
        </w:rPr>
        <w:t>Toronto Railway</w:t>
      </w:r>
      <w:r>
        <w:rPr>
          <w:rFonts w:ascii="arial" w:eastAsia="arial" w:hAnsi="arial" w:cs="arial"/>
          <w:color w:val="000000"/>
          <w:sz w:val="20"/>
          <w:lang w:val="en-US" w:eastAsia="en-US" w:bidi="ar-SA"/>
        </w:rPr>
        <w:t>, at p. 276). To put the point more starkly, "[t]he loss of our mental health is a more fundamental violation of our sense of self than the loss of a finger" (Stevens, at p.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Both parties agree that the assessment of non-pecuniary damages is guided by the factors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1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Counsel provided several authorities in support of the amounts they seek. The plaintiff relied primarily on </w:t>
      </w:r>
      <w:r>
        <w:rPr>
          <w:rFonts w:ascii="arial" w:eastAsia="arial" w:hAnsi="arial" w:cs="arial"/>
          <w:i/>
          <w:color w:val="000000"/>
          <w:sz w:val="20"/>
          <w:lang w:val="en-US" w:eastAsia="en-US" w:bidi="ar-SA"/>
        </w:rPr>
        <w:t>Khairati v. Prasad</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2002 BCSC 360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Hans v. Volvo Truck North America Inc.</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2018 BCCA 410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Whatley v. Badshah</w:t>
      </w:r>
      <w:r>
        <w:rPr>
          <w:rFonts w:ascii="arial" w:eastAsia="arial" w:hAnsi="arial" w:cs="arial"/>
          <w:color w:val="000000"/>
          <w:sz w:val="20"/>
          <w:lang w:val="en-US" w:eastAsia="en-US" w:bidi="ar-SA"/>
        </w:rPr>
        <w:t>, 1991 CarswellBC 1564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McCarthy v. Davies</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2014 BCSC 1498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Bergen v. Gaetz</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2015 BCSC 2303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Lafond v. McArdle</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2017 BCSC 523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Khairati</w:t>
      </w:r>
      <w:r>
        <w:rPr>
          <w:rFonts w:ascii="arial" w:eastAsia="arial" w:hAnsi="arial" w:cs="arial"/>
          <w:color w:val="000000"/>
          <w:sz w:val="20"/>
          <w:lang w:val="en-US" w:eastAsia="en-US" w:bidi="ar-SA"/>
        </w:rPr>
        <w:t>, the 40-year-old plaintiff suffered mild to moderate soft tissue injuries, major depression, and somatoform pain disorder as the result of a motor vehicle accident. By the time of the trial, the plaintiff's injuries were largely psychological, but remained chronic and disabling. She exhibited cognitive defects, lack of motivation, energy and ambition that impacted her personal and professional life. The court awarded $125,000 in non-pecuniary damages, which the plaintiff submits is equivalent to $168,000 in 2018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Hans</w:t>
      </w:r>
      <w:r>
        <w:rPr>
          <w:rFonts w:ascii="arial" w:eastAsia="arial" w:hAnsi="arial" w:cs="arial"/>
          <w:color w:val="000000"/>
          <w:sz w:val="20"/>
          <w:lang w:val="en-US" w:eastAsia="en-US" w:bidi="ar-SA"/>
        </w:rPr>
        <w:t>, the 33-year-old plaintiff was diagnosed with PTSD and major depression after he and his wife were in a motor vehicle accident that did not result in serious physical injuries. The plaintiff's life was severely impacted by these psychological injuries, which were chronic, severe and disabling. As a result of his mental health injuries, the plaintiff attempted suicide three times. The trial judge found that the accident's impact on the plaintiff was "near catastrophic", and awarded non-pecuniary damages of $265,000. This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Whatley</w:t>
      </w:r>
      <w:r>
        <w:rPr>
          <w:rFonts w:ascii="arial" w:eastAsia="arial" w:hAnsi="arial" w:cs="arial"/>
          <w:color w:val="000000"/>
          <w:sz w:val="20"/>
          <w:lang w:val="en-US" w:eastAsia="en-US" w:bidi="ar-SA"/>
        </w:rPr>
        <w:t>, the 55-year-old plaintiff was in a motor vehicle accident involving his fiancée and her brother. The plaintiff suffered some physical injuries which healed relatively quickly, but he experienced significant lasting psychological trauma. The accident led to diagnoses of PTSD, panic disorder, agoraphobia and depression. He experienced suicidal ideation, panic attacks, anxiety, depression, poor concentration and memory. The court awarded him $125,000 in non-pecuniary damages, which the plaintiff submits is equivalent to $201,000 in 2018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McCarthy</w:t>
      </w:r>
      <w:r>
        <w:rPr>
          <w:rFonts w:ascii="arial" w:eastAsia="arial" w:hAnsi="arial" w:cs="arial"/>
          <w:color w:val="000000"/>
          <w:sz w:val="20"/>
          <w:lang w:val="en-US" w:eastAsia="en-US" w:bidi="ar-SA"/>
        </w:rPr>
        <w:t>, the 47-year-old plaintiff suffered chronic pain, depression and anxiety after a motor vehicle accident. The plaintiff's personality changed dramatically and she became withdrawn, depressed and anxious. She was unable to take part in all of her pre-accident extracurricular or volunteer activities, and her relationships with friends and family were negatively affected. The court awarded her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w:t>
      </w:r>
      <w:r>
        <w:rPr>
          <w:rFonts w:ascii="arial" w:eastAsia="arial" w:hAnsi="arial" w:cs="arial"/>
          <w:color w:val="000000"/>
          <w:sz w:val="20"/>
          <w:lang w:val="en-US" w:eastAsia="en-US" w:bidi="ar-SA"/>
        </w:rPr>
        <w:t>, the 41-year-old plaintiff was in two motor vehicle accidents which aggravated a pre-existing condition that cause severe, debilitating back and leg pain. This chronic pain lead to severe depression. The plaintiff isolated herself from friends and family and was unable to pursue her athletic or recreational pursuits. Her prognosis for future improvement was guarded. The court awarded her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Lafond</w:t>
      </w:r>
      <w:r>
        <w:rPr>
          <w:rFonts w:ascii="arial" w:eastAsia="arial" w:hAnsi="arial" w:cs="arial"/>
          <w:color w:val="000000"/>
          <w:sz w:val="20"/>
          <w:lang w:val="en-US" w:eastAsia="en-US" w:bidi="ar-SA"/>
        </w:rPr>
        <w:t>, the 57-year-old plaintiff suffered chronic soft tissue injuries and cognitive deficits, including depression and anxiety, after being struck by a vehicle. His personality and ability to deal with stress were affecting and impacting his personal relationships. He could no longer do all his duties at work, or participate in most of the recreational activities he used to enjoy. The court awarded $100,000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time of the accident, Mr. Marcena was approximately in his mid-40s. He was born in the Philippines and came to Canada in 1993. He has a high school education. He worked a variety of occupations, including diesel mechanic, and obtained some training as a radio technician. At the time of the accident, he was working as a care aide in a long-term care facility, and had almost 20 years' experience in that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Marcena did not have any significant difficulties with his work obligations prior to the accident. I conclude from his evidence that he derived personal satisfaction from this work, and he was "inspired" by it. Mr. Marcena also enjoyed personal hobbies and interests such as playing guitar, drawing portraits, playing golf, and spending time with his wife and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Prior to the accident, he had been diagnosed with Type II Diabetes, increased cholesterol, gastric reflux, high blood pressure, vertigo, obstructive sleep apnea and carpal tunnel syndrome in both arms. These medical problems were managed by his family physician, and did not significantly disrupt his life. Prior to the accident, he was active, energetic, and easy-going. His wife and his former co-worker attest that he was a happy, positive person, and his family doctor Dr. Nelson confirms that there was no evidence Mr. Marcena suffered from any psychiatric illness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Following the accident, Mr. Marcena has had significant mental and physical struggles. He is now a 48-year-old man who suffers from a variety of complex, intersecting mental and physical ailments. The plaintiff presented medical reports from two expert witnesses at the trial. The substance of these reports was not seriously questioned in cross-examination. The evidence of both medical experts is that Mr. Marcena suffers from major depressive disorder as a result of the accident. Dr. Zoffman characterized this depression as chronic, and moderate to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Zoffman's opinion is that Mr. Marcena suffers from symptoms of post-traumatic stress disorder. Dr. O'Breasail opines that Mr. Marcena suffered PTSD following the accident, and while he no longer meets the full criteria for this disorder, he has ongoing symptoms of post-traumatic stress. Dr. O'Breasail is also of the opinion that Mr. Marcena has symptoms of generalized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Marcena's depression has had a significant impact on his physical well-being. Following the accident Mr. Marcena has developed a number of other physical ailments. Both medical experts opine that these physical complaints are a form of somatoform disorder largely driven by his depressive symptoms. Dr. Zoffman believes that these somatoform symptoms cause him to interpret bodily functions and symptoms as side effects of medication, which interferes with his medication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Since the accident, Mr. Marcena has suffered from poor concentration, inadequate sleep, decreased energy levels, lack of motivation, headaches and forgetfulness. He has been unable to work since 2014, and reports no longer being able to participate in recreational activities the way he used to. Mr. Marcena testified that prior to the accident, he enjoyed playing guitar, golfing, and drawing. His interest in these activities has been reduced, although his carpal tunnel syndrome appears to also play a role in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His relationships, including those with his wife and son, have suffered. Mr. Marcena's relationship with his wife in particular has been severely impacted. Ms. Marcena testified that her husband is less patient and more irritable, and that they struggle to communicate. Mr. Marcena testified that his wife does not understand his injuries, since they are not visible. The Marcenas have one son, who has been diagnosed with autism. Mr. Marcena finds it difficult to spend time doing activities outside of the house with his son, because he lacks energy and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Overall, after consideration of the case law before me and the factors from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am of the view that the appropriate award for non-pecuniary damages is $125,000.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and Future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seeks an award of $170,052 in past wage loss, and $493,100 for his loss of future earning capacity. The defendant denies that the plaintiff has established any claim for past loss of income, and seeks an award of $100,000 for future income using the capital asset approach.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Assessment of past loss of income is based on what the plaintiff would have, not could have, earned but for the injury they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medical evidence is unequivocal that the psychological distress that Mr. Marcena has suffered in the wake of his wife's accident is the reason he has been unable to work since 2014. None of the medical experts indicate that carpal tunnel syndrome renders Mr. Marcena incapable of working, as the defendant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Mr. Marcena's depression, anxiety, and somatoform disorder are what have substantially prevented him from working. Carpal tunnel syndrome did not interfere with his work prior to the accident. Mr. Marcena did testify that he now experiences extreme pain in his wrists when lifting weight of 10lbs. However, that he continues to experience pain in his wrists, especially following surgery on both arms, is primarily indicative of the complex results stemming from his somatoform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Marcena's average pre-accident yearly income was $39,827. This breaks down to an average weekly income of $766. I find that Mr. Marcena would have continued working had the injuries not occurred. As it was, Mr. Marcena stopped working at the end of July 2014. Between August 1, 2014, and the date of counsel's submissions, 234 weeks had passed. The plaintiff reasonably concedes that he would have missed 12 of those weeks to recover from his carpal tunnel surgeries,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claims that Mr. Marcena has therefore missed 222 weeks of work due to his accident-caused injuries. At a rate of $766 weekly, these absences result in gross past wage loss of $170,052.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on the balance of probabilities that the majority of the work missed by Mr. Marcena was missed because of injuries stemming from the accident. However, I find that his earning capacity would have been reduced, even if the accident had not occurred, because of his complex medical history, pre-existing conditions, and other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that Mr. Marcena is entitled to $140,000 in damages for past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There are two possible approaches to assessing loss of future earning capacity: the "earnings approach" and the "capital asset approach". Regardless of the approach taken, the court must seek to compare the plaintiff's likely employment future if the accident had not occurred, with the plaintiff's likely employment future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10, the court laid out the following factors that the court must consider under the capital asset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has been rendered less capable overall from earning income from all types of employment;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whether the plaintiff is less marketable or attractive as an employee to potential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has lost the ability to take advantage of all job opportunities which might otherwise have been open to him, had he not been injured;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whether the plaintiff is less valuable to himself as a person capable of earning income in a competitive labour market.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Here, there are a number of uncertainties created by the evidence. A return to work plan has been developed, although it is unclear to me why doing so took so long. The expert evidence is that Mr. Marcena's psychological struggles are well entrenched. However, a more aggressive support plan is now in place, and Mr. Marcena is motivated. I find it is possible that Mr. Marcena is able to return to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conclude that Mr. Marcena is entitled to $120,000.00 based on the Capital Asset Approach. This is equivalent to roughly three years' wage loss, and will take into account positive and negative contingencies.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purpose of costs of future care is "to restore, as best as possible with a monetary award, the injured person to the position he would have been in had the accident not occurred":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29. The test for determining this award is an objective one, based on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Marcena claims $40,000 to support the cost of future cognitive behavioural therapy, anti-depressive medication, and physical therapy to address his physical symptoms. I find that the evidence on this head of damage is not satisfactory. However, I do find that there is satisfactory evidence from the expert witnesses that Mr. Marcena will require ongoing therapy and medication to support and treat his major depressive disorder, which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that Mr. Marcena is entitled to $10,000.00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agreed upon special damages are $179.45.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summary, in light of the apportionment of liability, Mr. Marcena is entitled to 25%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Non-pecuniary damages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Gross past wage loss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Loss of future income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Cost of future care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$ 10,000.00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Special damages</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$ 179.45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SUB-TOTAL</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$395,179.45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OF $395,179.45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$ 98,794.86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Costs may be spoken to if they are not agreed to by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R.C. Heating &amp; Gasfitting Ltd. v. Sovereign General Insurance, [2018] I.L.R. para. I-6012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Saunders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October 25,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S1750793</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[2018] I.L.R. para. I-6012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[2017] B.C.J. No. 2136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2017 BCSC 1916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R.C. Heating &amp; Gasfitting Ltd. and Chad Robert Young v. The Sovereign General Insurance Company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 w:name="Keywords"/>
      <w:bookmarkEnd w:id="26"/>
      <w:r>
        <w:rPr>
          <w:rFonts w:ascii="arial" w:eastAsia="arial" w:hAnsi="arial" w:cs="arial"/>
          <w:b/>
          <w:color w:val="000000"/>
          <w:sz w:val="20"/>
          <w:lang w:val="en-US" w:eastAsia="en-US" w:bidi="ar-SA"/>
        </w:rPr>
        <w:t xml:space="preserve">Commercial insurance — Third-party liability insurance — Duty to defend — Petitioners were gas system installation contractor and heating company that conducted gas installation on certain property in 2005 — Petitioners had policy of third-party liability insurance with respondent insurer from 2001 to 2007 — Plaintiffs in underlying action brought claim against company that contracted with petitioners to conduct gas installation — Plaintiffs claimed they suffered injuries as result of 2014 explosion at property where gas work had been performed — Contractor issued third-party notice against petitioners alleging injuries were caused by petitioners'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 Petitioners brought petition for declaration that insurer had duty to defend them, as their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took place at time policy was in effect — In policy, "occurrence" and "accident" were defined as synonymous — Pursuant to case law, when looking at triggering provision referring to "accident," focus must be on immediate circumstances of loss, not its originating cause — Underlying claim was in respect of bodily injury alleged to have been caused by "occurrence" that took place in 2014, long after coverage under policy had ended — Insurer did not have duty to defend petitioners — Petition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 w:name="Case Summary"/>
            <w:bookmarkEnd w:id="27"/>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petitioners were a gas system installation contractor and a heating company that shut down in 2007. The heating company had a policy of third-party liability insurance with the respondent insurer from 2001 to 2007. In 2005, the heating company contracted with Abarz Outfitters Ltd. ("Abarz") to install a gas system at a property in Whitetail Lake. An action was commenced in which the plaintiffs named Abarz as a defendant and alleged that they were seriously injured in 2014 due to an explosion and fire in a cabin at Whitetail Lake (the "underlying action"). Abarz served a third-party notice against the petitioners alleging that the plaintiffs' injuries were caused by the petitioners'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The petitioners sought to have the insurer pay for the defence of the third-party claim, as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took place at the time the policy was in effect. The insurance policy provided coverage for bodily injury or property damage "caused by an occurrence." The petitioners brought a petition for a declaration that the insurer had a duty to defend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 w:name="Holdings of Court"/>
            <w:bookmarkEnd w:id="28"/>
            <w:r>
              <w:rPr>
                <w:rFonts w:ascii="arial" w:eastAsia="arial" w:hAnsi="arial" w:cs="arial"/>
                <w:color w:val="000000"/>
                <w:sz w:val="20"/>
                <w:lang w:val="en-US" w:eastAsia="en-US" w:bidi="ar-SA"/>
              </w:rPr>
              <w:t>HELD: The petition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policy, "occurrence" and "accident" were defined as being synonymous. Pursuant to case law, when looking at a triggering provision referring to an "accident," the focus must be on the immediate circumstances of a loss, not its originating cause. The policy explicitly defined "accident" as limiting the unintended or unforeseen events insured against to those which caused an injury or damage. The definition strongly implied that an "accident" or "occurrence" is the discrete event that immediately results in the loss, not the originating cause of the insured's negligent act. The Court further rejected the petitioners' submission that pursuant to a policy provision stating that "General Liability applies only to occurrences, offences, injury or accidents which take place within the Policy Territory during the Policy Period", a covered "occurrence" during the term of the insurance policy could result in an "accident" that happens years later. This interpretation was contrary to the definition of "occurrence" in the policy. Considering the context, it was clear this provision was intended to capture the different events that trigger coverage under the policy's four separate insuring agreements. Having regard to the above, the Court concluded that the underlying claim advanced against the petitioners was in respect of bodily injury alleged to have been caused by an "occurrence" that took place in 2014, long after coverage under the policy had terminated. The insurer did not have a duty to defend the petitioners.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 w:name="Counsel_8"/>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Henderson for the petitioners; S. Brearley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8"/>
      <w:bookmarkEnd w:id="30"/>
      <w:r>
        <w:pict>
          <v:line id="_x0000_s1054" style="position:absolute;z-index:2517698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A. SAUNDERS J."/>
            <w:bookmarkEnd w:id="31"/>
            <w:r>
              <w:rPr>
                <w:rFonts w:ascii="arial" w:eastAsia="arial" w:hAnsi="arial" w:cs="arial"/>
                <w:b/>
                <w:color w:val="000000"/>
                <w:sz w:val="30"/>
                <w:lang w:val="en-US" w:eastAsia="en-US" w:bidi="ar-SA"/>
              </w:rPr>
              <w:t>A. SAUNDERS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the interpretation of a policy of third-party liability insurance issued by the respondent ("Sovereign") to the corporate petitioner ("R.C. Heating"). At issue is whether Sovereign is to avoid liability for defending a bodily injury claim made against the petitioners. The issue arises because the claimants sustained their bodily injuries years after the insurance policy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narrow question is whether, under the insurance policy wording, the event that triggers coverage - the "occurrence" - is the event of the bodily injury, or the petitioners'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matter is before me as a petition, in which the petitioners seek a declaration that Sovereign has a duty to defend them against allegations made in a civil claim (the "Underlying Action"), and indemnity against expenses incurred in the defence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background facts are fairly straightforward.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petitioner Mr. Young was at the material times a licensed gas system installation contractor, doing business through the petitioner R.C. Heating between August 2001 and September 2007, when the company ceased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September 2001 R.C. Heating had entered into a contract of insurance: a "Business Insurance Package" underwritten by Sovereign (the "Policy"). The Policy was renewed annually until it terminated in 2007. (I note that though Mr. Young deposes in his affidavit filed in support of this petition that the Policy continued in effect until September 1, 2007, when it was not renewed, the insurance policy documents attached to his affidavit indicate that the Policy was cancelled in its entirety at the insured's request effective January 26, 2007. Nothing appears to turn on this discrepancy, for the purposes of this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alleged by Mr. Young, and is not contested by Sovereign, that he was an 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 about February 2005, while the Policy was in effect, R.C. Heating contracted with Abarz Outfitters Ltd. ("Abarz") to install a gas system at a property on Whitetail Lake in British Columbia. Mr. Young undertook the work between February and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Underlying Action, commenced by members of the Breakwell family as plaintiffs, it is alleged that the plaintiffs were seriously injured on August 13, 2014, due to an explosion and fire in a cabin they were renting on Whitetail Lake. Abarz is named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the time of the alleged explosion and fire, R.C. Heating was no longer in business - it had been formally dissolved in March 2010, for failing to file annual reports - and, as noted, the Policy had long since been cancelled. By way of an Order made by Master Harper on October 3, 2016, leave was granted to certain of the defendants in the Underlying Action, including Abarz, to serve a Third Party Notice against the present petitioners. (The Notice of Application filed to obtain that order stated that R.C. Heating had been restored pursuant to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on August 16, 2016. I take this to be true; no allegation of a lack of corporate capacity is made by Sovereign in its defence of the present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aforesaid Third Party Notice claims generally that the injuries alleged to have been suffered by the plaintiffs were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the part of the present petitioners. It is not disputed in the present proceeding that the alleged liability of the petitioners in respect of those injuries is of the sort that would be covered under the Policy, if the Policy were determined to have been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petitioners seek to have the respondent pay for the defence of the third party claim, on the grounds that the Policy was in effect at the time of the alleged negligent acts or omissions giving rise to their potential liability. They submit that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took place while the Policy was in effect would have been unintended and unforeseen, and therefore would fall within the Policy's definition of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allegations in the Underlying Action are straightforward. Nothing turns on the precise language used in the pleadings in that action. The existence of a duty to defend, on the part of Sovereign, depends on whether the allegations, if proven, would result in liability for which indemnity is provided under the Policy: see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Lombard General Insurance Company of Canada v. 328354 B.C. Ltd.</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2012 BCSC 431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Part 4 of the Policy provides what it terms "General Liability" coverage. There are four types of coverage provided under "Coverage I". (Coverage II provides separate indemnity in respect of certain medical expenses, and Coverage III provides indemnity against liability arising out of the used of non-owned automobiles; neither is relevant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1 of Coverage I sets out the four Insuring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the Declarations and the terms and conditions of this Policy, the insurer agrees to pay on behalf of the Insured all sums which the Insured shall become legally obligated to pay as compensatory damages because of:</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AND PROPERTY DAMAGE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Bodily Injury or Property Damage caused by an occurrence.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EMPLOYERS'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Bodily injury caused by Accident sustained by any person and arising out of and in the course of his employment...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Bodily Injury arising out of the rendering of or failure to render professional services...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AND ADVERTISING INJURY LIABILITY</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Injury, only if caused by an offence arising out of the conduct of the Insured's business...</w:t>
      </w:r>
    </w:p>
    <w:p>
      <w:pPr>
        <w:numPr>
          <w:numId w:val="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Advertising Injury, only if caused by an offence committed in the course of advertising the Insured's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Section 1 of Coverage 1 also provides for the defence of claims falling within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respects insurance afforded by this Part 4 - General Liability, the Insurer shall:</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 in the name and on behalf of the Insured and at the cost of the Insurer any civil action which may at any time be brought against the insured on account of such Bodily Injury or Property Damage...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2 of Coverage 1 sets out certain Limits of Liability, among them temporal and spatial limitations on the Insurer's liability:</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Insurance afforded by this Part 4 - General Liability applies only to occurrences, offences, injury or accidents which take place within the Policy Territory during the Policy Period.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refer to this clause herein as the "Territory/Period"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Policy sets out a list of Definitions applicable to Coverages I and II, including the following definitions of the terms "accident" and "occurrence":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means an unintended or unforeseen event which causes an injury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"OCCURRENCE" means an accident, including continuous or repeated exposure to substantially the same general harmful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Policy also sets out a series of "Special Conditions" applicable to Coverages I and II, including the following:</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INSURED'S DUTIES IN THE EVENT OF OCCURRENCE, CLAIM OR SUIT: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an occurrence, written notice containing particulars sufficient to identify the Insured, and also reasonably obtainable information with respect to the time, place and circumstances thereof, and the names and addresses of the injured and of available witnesses, shall be given promptly by or for the Insured to the Insurer or any of its authorized agents as soon as practicable after knowledge of such occurrence is received by the Named Insured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Principles of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Rothstein J., speaking for the Court, provided the following summary of the principles for interpreting insurance policies,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When these rules of construction fail to resolve the ambiguity, courts will construe the policy contra proferentem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899-901). One corollary of the contra proferentem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must also be borne in mind that although the subject policy is of the type referred to in insurance law, and in the insurance industry, as an "Occurrence" policy, the use of that label in itself does nothing to advance the process of interpretation. The emphasis must be on the subject policy wording. The necessity of following this approach to interpretive issues was clearly stated by McLachlin J. (as she then was), speaking for the Court in </w:t>
      </w:r>
      <w:r>
        <w:rPr>
          <w:rFonts w:ascii="arial" w:eastAsia="arial" w:hAnsi="arial" w:cs="arial"/>
          <w:i/>
          <w:color w:val="000000"/>
          <w:sz w:val="20"/>
          <w:lang w:val="en-US" w:eastAsia="en-US" w:bidi="ar-SA"/>
        </w:rPr>
        <w:t>Reid Crowther &amp; Partners Ltd. v. Simcoe &amp; Erie General Insurance Co.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 a case dealing with the distinction between "occurrence" and "claims-made"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 insurance policy must provide a mechanism for determining the claims for which the insurer is liable in a temporal sense. The traditional way has been to focus on the occurrence giving rise to the claim. For example, most automobile insurance liability policies provide coverage for accidents caused by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during the policy period. Provided that the negligent act occurred in the policy period, the insurer is required to indemnify the insured for all loss arising from it, regardless of when a claim is made against the insured for that loss. This type of insurance policy is called an "occurrence"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it is important to note that "claims?made" and "occurrence" are not legal labels which dictate a certain legal result once a policy is characterized as one or the other. The issue is always what the particular policy dictates, regardless of what it is called</w:t>
      </w:r>
      <w:r>
        <w:rPr>
          <w:rFonts w:ascii="arial" w:eastAsia="arial" w:hAnsi="arial" w:cs="arial"/>
          <w:color w:val="000000"/>
          <w:sz w:val="20"/>
          <w:lang w:val="en-US" w:eastAsia="en-US" w:bidi="ar-SA"/>
        </w:rPr>
        <w:t>. This is particularly so due to there being disagreement between academics as to just what are "pure" "claims-made" policies, and "pure" "occurrence" policies. For instance, there is disagreement as to whether "claims-made" means claims made against the insured by third parties, or claims made by the insured against the insurer for coverage under the insurer's policy. Regarding the characterization of "pure" "occurrence" policies, one point of disagreement is whether the "occurrence" consists of a negligent act, or the resultant damage, or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disagreements can perhaps be resolved by recognizing that there may be different types of "claims-made" and "occurrence" policies, as well as hybrid policies that have some features of "claims?made" policies and some features of "occurrence" policies. </w:t>
      </w:r>
      <w:r>
        <w:rPr>
          <w:rFonts w:ascii="arial" w:eastAsia="arial" w:hAnsi="arial" w:cs="arial"/>
          <w:color w:val="000000"/>
          <w:sz w:val="20"/>
          <w:u w:val="single"/>
          <w:lang w:val="en-US" w:eastAsia="en-US" w:bidi="ar-SA"/>
        </w:rPr>
        <w:t>The essential is not the label one places on the policy, but what the policy says. The courts must in each case look to the particular wording of the particular policy, rather than simply attempt to pigeonhole the policy at issue into one category or the other</w:t>
      </w:r>
      <w:r>
        <w:rPr>
          <w:rFonts w:ascii="arial" w:eastAsia="arial" w:hAnsi="arial" w:cs="arial"/>
          <w:color w:val="000000"/>
          <w:sz w:val="20"/>
          <w:lang w:val="en-US" w:eastAsia="en-US" w:bidi="ar-SA"/>
        </w:rPr>
        <w:t>. Construction of policies at issue in these kinds of cases depends much more on the specific wording of the policy at issue than on a general categorizing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Canadian Northern Shield Insurance Company v. Intact Insurance Company</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2015 BCSC 767</w:t>
        </w:r>
      </w:hyperlink>
      <w:r>
        <w:rPr>
          <w:rFonts w:ascii="arial" w:eastAsia="arial" w:hAnsi="arial" w:cs="arial"/>
          <w:color w:val="000000"/>
          <w:sz w:val="20"/>
          <w:lang w:val="en-US" w:eastAsia="en-US" w:bidi="ar-SA"/>
        </w:rPr>
        <w:t xml:space="preserve">, Fisher J., having referred to those passages from </w:t>
      </w:r>
      <w:r>
        <w:rPr>
          <w:rFonts w:ascii="arial" w:eastAsia="arial" w:hAnsi="arial" w:cs="arial"/>
          <w:i/>
          <w:color w:val="000000"/>
          <w:sz w:val="20"/>
          <w:lang w:val="en-US" w:eastAsia="en-US" w:bidi="ar-SA"/>
        </w:rPr>
        <w:t>Reid Crowther</w:t>
      </w:r>
      <w:r>
        <w:rPr>
          <w:rFonts w:ascii="arial" w:eastAsia="arial" w:hAnsi="arial" w:cs="arial"/>
          <w:color w:val="000000"/>
          <w:sz w:val="20"/>
          <w:lang w:val="en-US" w:eastAsia="en-US" w:bidi="ar-SA"/>
        </w:rPr>
        <w:t>, added this important caveat,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said, it is also important to follow authoritative judicial precedent when an issue arises subsequently in a similar context and a similarly framed policy, as "[c]ertainty and predictability are in the interest of both the insurance industry and their customers":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 agree with this approach, and I therefore begin my analysis by examining what the Supreme Court of Canada had to say in a case dealing with liability insurance, as to whether an "accident" can be said to arise when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insured occurs, as distinct from when consequential injury or damage takes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When Does an Occurrence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Pickford &amp; Black Ltd. v. Canadian General Insurance Co.</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[1977] 1 S.C.R. 261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the plaintiff was a stevedoring company whose employees had loaded cargo consisting of heavy electrical equipment into a freighter when at dock in Halifax. After two days at sea the cargo shifted, in "rough but not unseasonable weather", causing extensive damage to the equipment. The cargo owner succeeded in an action against the plaintiff; it was proven that the shifting had come about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employees in stowing the cargo. The plaintiff was insured by the defendant under a liability policy that provided indemnity against,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claims for property damage "resulting solely and directly from an accident due to the operations of the Insured". The plaintiff claimed under its policy for indemnity against the judgment amount, the amount paid to settle the cargo owner's claim against the ship owner, and defence costs. The term "accident" was undefined in the policy. However, risk at sea outside the limits of Halifax Harbour was explicitly excluded by way of an endorsement to the policy, and on that basis the defendant denied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trial judge held in the plaintiff's favour. In part, his decision rested on a determination that the aforementioned endorsement applied only to claims arising out of bodily injury, and not to property damage. However, he also held that although the "accident" was "unquestionably" the shifting of the cargo, the primary concern in determining insurance coverage was the originating cause of the shifting: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when one is required to interpret the word "accident" as it appears in an insurance policy, it is my view and I think that the cases bear me out, that one must primarily be governed by where or when the chain of causation began. In this case, I must not consider the happening or event,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shifting of the cargo, by itself, but rather, I must consider it in conjunction with the causation thereof, namely, the negligent act of stowage. In other words, where did the chain of causation begin which led to the happening? [per Dubinsky J., </w:t>
      </w:r>
      <w:hyperlink r:id="rId322" w:history="1">
        <w:r>
          <w:rPr>
            <w:rFonts w:ascii="arial" w:eastAsia="arial" w:hAnsi="arial" w:cs="arial"/>
            <w:i/>
            <w:color w:val="0077CC"/>
            <w:sz w:val="20"/>
            <w:u w:val="single"/>
            <w:shd w:val="clear" w:color="auto" w:fill="FFFFFF"/>
            <w:lang w:val="en-US" w:eastAsia="en-US" w:bidi="ar-SA"/>
          </w:rPr>
          <w:t>(1973), 42 D.L.R. (3d) 360</w:t>
        </w:r>
      </w:hyperlink>
      <w:r>
        <w:rPr>
          <w:rFonts w:ascii="arial" w:eastAsia="arial" w:hAnsi="arial" w:cs="arial"/>
          <w:color w:val="000000"/>
          <w:sz w:val="20"/>
          <w:lang w:val="en-US" w:eastAsia="en-US" w:bidi="ar-SA"/>
        </w:rPr>
        <w:t xml:space="preserve"> at 392).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view of liability insurance coverage was roundly rejected both by the Appeal Division of the Nova Scotia Supreme Court </w:t>
      </w:r>
      <w:hyperlink r:id="rId323" w:history="1">
        <w:r>
          <w:rPr>
            <w:rFonts w:ascii="arial" w:eastAsia="arial" w:hAnsi="arial" w:cs="arial"/>
            <w:i/>
            <w:color w:val="0077CC"/>
            <w:sz w:val="20"/>
            <w:u w:val="single"/>
            <w:shd w:val="clear" w:color="auto" w:fill="FFFFFF"/>
            <w:lang w:val="en-US" w:eastAsia="en-US" w:bidi="ar-SA"/>
          </w:rPr>
          <w:t>(1974), 53 D.L.R. (3d) 277</w:t>
        </w:r>
      </w:hyperlink>
      <w:r>
        <w:rPr>
          <w:rFonts w:ascii="arial" w:eastAsia="arial" w:hAnsi="arial" w:cs="arial"/>
          <w:color w:val="000000"/>
          <w:sz w:val="20"/>
          <w:lang w:val="en-US" w:eastAsia="en-US" w:bidi="ar-SA"/>
        </w:rPr>
        <w:t xml:space="preserve"> (N.S.C.A), at pp. 287-288, and by the Supreme Court of Canada. Speaking for a unanimous Supreme Court, Ritchie J. held that the word accident, in its normal meaning, refers to a discrete event of loss, not to the cause of the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am, with the greatest respect, unable to conclude that the accident at sea was so bound up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dockside as to transform the latter from being an originating cause into being the event of which it was causative. Such a construction appears to me to rob the word "accident" as used in the policy of its natural and ordinary meaning by interpreting it as connoting not the "accident" but the cause of the accident. What is at issue is the true construction to be placed on Exclusion No. 1 and in my view in relation to the facts of this case, the most striking feature of that exclusion is that it is not concerned with the "cause" of the accident at all but is related exclusively to the area where the accident "occurred". (pp. 267-268)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doubt the defective stowage was due to an act or omission which reasonably competent stevedores should have foreseen would have been likely to damage the cargo, but the fact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causative of the accident which later occurred does not serve to translate the locale where the accident itself "occurred" from the broad Atlantic to the dockside at Halifax. (p. 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present case, the plaintiff seeks to distinguish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and similar cases on the basis that the Policy provides explicit definitions for "occurrence" and "accident". I find, however, that nothing in those definitions negates what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says is the natural and ordinary meaning of "accident". The focus must be on the immediate circumstances of a loss, not its originating cause. The insurmountable problem for the petitioners in the present case is that under the Policy, "accident" and "occurrence" are not separate concepts; the Policy states, "Occurrence </w:t>
      </w:r>
      <w:r>
        <w:rPr>
          <w:rFonts w:ascii="arial" w:eastAsia="arial" w:hAnsi="arial" w:cs="arial"/>
          <w:color w:val="000000"/>
          <w:sz w:val="20"/>
          <w:u w:val="single"/>
          <w:lang w:val="en-US" w:eastAsia="en-US" w:bidi="ar-SA"/>
        </w:rPr>
        <w:t>means</w:t>
      </w:r>
      <w:r>
        <w:rPr>
          <w:rFonts w:ascii="arial" w:eastAsia="arial" w:hAnsi="arial" w:cs="arial"/>
          <w:color w:val="000000"/>
          <w:sz w:val="20"/>
          <w:lang w:val="en-US" w:eastAsia="en-US" w:bidi="ar-SA"/>
        </w:rPr>
        <w:t xml:space="preserve"> an accident..." (emphasis added). In the context of Insuring Agreement "A", the terms are intended as synonymous.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petitioners also seek to distinguish </w:t>
      </w:r>
      <w:r>
        <w:rPr>
          <w:rFonts w:ascii="arial" w:eastAsia="arial" w:hAnsi="arial" w:cs="arial"/>
          <w:i/>
          <w:color w:val="000000"/>
          <w:sz w:val="20"/>
          <w:lang w:val="en-US" w:eastAsia="en-US" w:bidi="ar-SA"/>
        </w:rPr>
        <w:t>Pickford &amp; Black</w:t>
      </w:r>
      <w:r>
        <w:rPr>
          <w:rFonts w:ascii="arial" w:eastAsia="arial" w:hAnsi="arial" w:cs="arial"/>
          <w:color w:val="000000"/>
          <w:sz w:val="20"/>
          <w:lang w:val="en-US" w:eastAsia="en-US" w:bidi="ar-SA"/>
        </w:rPr>
        <w:t xml:space="preserve"> on the basis that it was dealing with the wording of a particular insurance policy endorsement. Again, that fact does not negate what the Court had to say about the meaning of the word "accident". To the contrary, just as the Court's view of the meaning of "accident" in that case was reinforced by the wording of the endorsement, in the present case the natural and ordinary meaning of "accident" is reinforced by the Policy's definition of that term, which explicitly limits the unintended or unforeseen events insured against to those which </w:t>
      </w:r>
      <w:r>
        <w:rPr>
          <w:rFonts w:ascii="arial" w:eastAsia="arial" w:hAnsi="arial" w:cs="arial"/>
          <w:color w:val="000000"/>
          <w:sz w:val="20"/>
          <w:u w:val="single"/>
          <w:lang w:val="en-US" w:eastAsia="en-US" w:bidi="ar-SA"/>
        </w:rPr>
        <w:t>cause</w:t>
      </w:r>
      <w:r>
        <w:rPr>
          <w:rFonts w:ascii="arial" w:eastAsia="arial" w:hAnsi="arial" w:cs="arial"/>
          <w:color w:val="000000"/>
          <w:sz w:val="20"/>
          <w:lang w:val="en-US" w:eastAsia="en-US" w:bidi="ar-SA"/>
        </w:rPr>
        <w:t xml:space="preserve"> an injury or damage. If the interpretation contended for by the petitioners were what was intended, the phrase "which causes an injury or damage" in the definition of "accident" would be redundant; it would be sufficient for the definition simply to be "an unintended or unforeseen event", with the necessary causal connection between the insured's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resulting bodily injury then being provided by the Insuring Agreement's stipulation that the bodily injury or property damage be "caused by an occurrence". The inclusion in the definition of "accident" of a causal linkage between the unforeseen event and its consequences strongly implies, therefore, that an "accident" - and, by extension, an "occurrence" - is the discrete event that immediately results in the loss, not the originating cause of the insured's negligent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Additional support for this view is found in the wording of Special Condition No. 7, which contemplates the Insured, in the event of an "occurrence", being able to provide the Insurer with the names and addresses of injured persons and witnesses. If the intention was to include within the scope of an "occurrence" negligent acts that might lead possibly to injury or damage being sustained years after the fact, or possibly never at all, this stipulation would make no sense. Again, the wording explicitly ties the "occurrence" to the discrete event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Nothing is gained, for the petitioners, by referring to the extended definition of "Occurrence" as including "substantially the same general harmful conditions". The purpose of that extended definition is to provide coverage where the subject bodily injury or property damage accretes over time, rather than through a discrete event. In contrast, in the Underlying Action it is not alleged - and it cannot have been the case - that the plaintiffs therein sustained injury from being continuously exposed to the consequences of the petitioners'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To the contrary, the bodily injury is alleged to have resulted from an explosion - a discrete event. The extended definition of Occurrence has no bearing on the present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Nor do I find that anything turns on the Territory/Period clause referring to "occurrences, offences, injury or accidents". The plaintiff contends that this phrase implies that an "occurrence" may be something different than an "accident", so that a covered "occurrence" during the term of the insurance policy may result in "accident" that happens years later. I find such an interpretation strained, and contrary to the definition of "Occurrence". Reading the Policy as a whole, it is apparent that what that phrasing in the Territory/Period clause is intended to capture is the different events that trigger coverage under the Policy's four separate Insuring Agreements. There is no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the case that while the Territory/Period clause refers to both the "Policy Period" and the "Policy Territory", capitalizing both terms so as to suggest they are defined terms, in fact only the latter is defined. Furthermore, the Declarations page of the Policy refers not to a "Policy Period", but to the Policy's "Term". I do not, however, find that any ambiguity arises from the lack of definition, sufficient to create doubt as to whether the "Occurrence" took place at the required time. All parties agree that the Policy had temporal limitations; the petitioners, in fact, alleged in the Petition that "the policy period ran from September 1, 2005 to September 1, 2006". That is the only reasonable interpretation of the phrase. There is quite simply no real issue as to the date or dates of the "Policy Period"; the issue is whether the "occurrence" fell within such period, a question which I answer in the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all of these reasons, I find that the claim advanced against the petitioners in the Underlying Action is in respect of bodily injury alleged to have been caused by an "occurrence", within the meaning of the Policy, that took place in 2014, long after coverage under the Policy terminated. The Petition is therefore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SAUNDERS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108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Singh v. Chand, [2019] B.C.J. No. 2298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November 1-2, 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19-23, 26-30, December 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17-20, 2018; July 11,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M130151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2298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2055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Surbhi Singh, Plaintiff, and Subhas Chand and Interprovincial Auto Sales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(503 paras.)</w:t>
      </w:r>
    </w:p>
    <w:p>
      <w:pPr>
        <w:jc w:val="both"/>
        <w:rPr>
          <w:rFonts w:ascii="arial" w:eastAsia="arial" w:hAnsi="arial" w:cs="arial"/>
          <w:sz w:val="20"/>
          <w:lang w:val="en-US" w:eastAsia="en-US" w:bidi="ar-SA"/>
        </w:rPr>
      </w:pPr>
      <w:bookmarkStart w:id="32" w:name="Counsel_9"/>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V.J. LeBlanc, J.M.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Subhas Chand and Interprovincial Auto Sales Ltd.: S.B. Stewart, M. von Antal.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9"/>
      <w:bookmarkEnd w:id="33"/>
      <w:r>
        <w:pict>
          <v:line id="_x0000_s1057" style="position:absolute;z-index:25171968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16, 2019; the changes have been made to the text and the corrigenda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 INTRODUCTION</w:t>
      </w:r>
      <w:r>
        <w:rPr>
          <w:rFonts w:ascii="arial" w:eastAsia="arial" w:hAnsi="arial" w:cs="arial"/>
          <w:color w:val="000000"/>
          <w:sz w:val="20"/>
          <w:lang w:val="en-US" w:eastAsia="en-US" w:bidi="ar-SA"/>
        </w:rPr>
        <w:t xml:space="preserve"> 1</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 THE WITNESSES</w:t>
      </w:r>
      <w:r>
        <w:rPr>
          <w:rFonts w:ascii="arial" w:eastAsia="arial" w:hAnsi="arial" w:cs="arial"/>
          <w:color w:val="000000"/>
          <w:sz w:val="20"/>
          <w:lang w:val="en-US" w:eastAsia="en-US" w:bidi="ar-SA"/>
        </w:rPr>
        <w:t xml:space="preserve"> 7</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III. THE PLAINTIFF</w:t>
      </w:r>
      <w:r>
        <w:rPr>
          <w:rFonts w:ascii="arial" w:eastAsia="arial" w:hAnsi="arial" w:cs="arial"/>
          <w:color w:val="000000"/>
          <w:sz w:val="20"/>
          <w:lang w:val="en-US" w:eastAsia="en-US" w:bidi="ar-SA"/>
        </w:rPr>
        <w:t xml:space="preserve"> 12</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Pre-Accident Education and Employment 14</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Pre-Accident Condition 43</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The First Accident and Prior to the Second Accident 65</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 Injuries and Treatment following the Second Accident 79</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 Circumstances after the Accidents 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1445"/>
        <w:gridCol w:w="619"/>
        <w:gridCol w:w="722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Employment</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w:t>
            </w:r>
          </w:p>
        </w:tc>
        <w:tc>
          <w:tcPr>
            <w:tcW w:w="716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3096"/>
        <w:gridCol w:w="619"/>
        <w:gridCol w:w="55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Social Life and Hobbies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1858"/>
        <w:gridCol w:w="619"/>
        <w:gridCol w:w="681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Relationships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157</w:t>
            </w:r>
          </w:p>
        </w:tc>
        <w:tc>
          <w:tcPr>
            <w:tcW w:w="67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1651"/>
        <w:gridCol w:w="723"/>
        <w:gridCol w:w="6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Housekeeping</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29"/>
        <w:gridCol w:w="238"/>
        <w:gridCol w:w="1032"/>
        <w:gridCol w:w="619"/>
        <w:gridCol w:w="76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Driving</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173</w:t>
            </w:r>
          </w:p>
        </w:tc>
        <w:tc>
          <w:tcPr>
            <w:tcW w:w="757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732"/>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 LAY WITNESSES</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Dr. Bains 176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Ms. Sonal Singh 181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Mr. Bhagirath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Mr. Mishra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Ms. Sandhu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Mr. Beneteau 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Mr. Nicoll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Dr. Mary Gisslow 197</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Sandra Parker 198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MEDICAL EXPERT WITNESSES</w:t>
      </w:r>
      <w:r>
        <w:rPr>
          <w:rFonts w:ascii="arial" w:eastAsia="arial" w:hAnsi="arial" w:cs="arial"/>
          <w:color w:val="000000"/>
          <w:sz w:val="20"/>
          <w:lang w:val="en-US" w:eastAsia="en-US" w:bidi="ar-SA"/>
        </w:rPr>
        <w:t xml:space="preserve"> 201</w:t>
      </w:r>
      <w:r>
        <w:rPr>
          <w:rFonts w:ascii="arial" w:eastAsia="arial" w:hAnsi="arial" w:cs="arial"/>
          <w:sz w:val="20"/>
          <w:lang w:val="en-US" w:eastAsia="en-US" w:bidi="ar-SA"/>
        </w:rPr>
        <w:cr/>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A. Dr. Lisa Caillier - physiatrist</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204</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B. Dr. Gurdeep Parhar - family doctor 251</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C. Dr. Christopher Robertson - psychiatrist 269</w:t>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 Dr. Robin Rickards - orthopaedic surgeon 307</w:t>
      </w:r>
    </w:p>
    <w:p>
      <w:pPr>
        <w:spacing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E. Dr. Colleen Quee Newell - vocational rehabilitation consultant 329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DISCUSSION</w:t>
      </w:r>
      <w:r>
        <w:rPr>
          <w:rFonts w:ascii="arial" w:eastAsia="arial" w:hAnsi="arial" w:cs="arial"/>
          <w:color w:val="000000"/>
          <w:sz w:val="20"/>
          <w:lang w:val="en-US" w:eastAsia="en-US" w:bidi="ar-SA"/>
        </w:rPr>
        <w:t xml:space="preserve"> 344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Credibility of the plaintiff 351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Summary of evidence and factual findings 358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Injuries and causation 365</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 365</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on injuries and causation 383</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on pre-existing conditions 414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Non-pecuniary damages 415</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 415</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417</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423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Loss of past earning capacity 428</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 428</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431</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441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Loss of future earning capacity 450</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 450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455</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Cost of future care 468</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 468</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474</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482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Loss of housekeeping capacity 484</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framework 484</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486</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489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Special Damages 490</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 490</w:t>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494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 Mitigation 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Apportionment of Damages 496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w:t>
      </w:r>
      <w:r>
        <w:rPr>
          <w:rFonts w:ascii="arial" w:eastAsia="arial" w:hAnsi="arial" w:cs="arial"/>
          <w:color w:val="000000"/>
          <w:sz w:val="20"/>
          <w:lang w:val="en-US" w:eastAsia="en-US" w:bidi="ar-SA"/>
        </w:rPr>
        <w:t xml:space="preserve"> 502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J.E. WATCHUK J."/>
            <w:bookmarkEnd w:id="34"/>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At the commencement of this motor vehicle action, the plaintiff, Surbhi Singh, sought damages for injuries sustained in two motor vehicle accidents. In Reasons indexed at </w:t>
      </w:r>
      <w:hyperlink r:id="rId331" w:history="1">
        <w:r>
          <w:rPr>
            <w:rFonts w:ascii="arial" w:eastAsia="arial" w:hAnsi="arial" w:cs="arial"/>
            <w:i/>
            <w:color w:val="0077CC"/>
            <w:sz w:val="20"/>
            <w:u w:val="single"/>
            <w:shd w:val="clear" w:color="auto" w:fill="FFFFFF"/>
            <w:lang w:val="en-US" w:eastAsia="en-US" w:bidi="ar-SA"/>
          </w:rPr>
          <w:t>2019 BCSC 932</w:t>
        </w:r>
      </w:hyperlink>
      <w:r>
        <w:rPr>
          <w:rFonts w:ascii="arial" w:eastAsia="arial" w:hAnsi="arial" w:cs="arial"/>
          <w:color w:val="000000"/>
          <w:sz w:val="20"/>
          <w:lang w:val="en-US" w:eastAsia="en-US" w:bidi="ar-SA"/>
        </w:rPr>
        <w:t>, I dismissed the claim in the second accident against the remaining defendant Rahul Bhagirath, Ms. Singh's now estranged husband, on the basis that the plaintiff had not proven liability (the "Liability Reasons"). These reasons therefore address damages arising from the first of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motor vehicle accident occurred in New Westminster on April 1, 2011 (hereafter the "First Accident"). She was the driver of a Honda Civic that was rear-ended by another vehicle operated by the defendant Subhas Chand. The defendants Mr. Chand and Interprovincial Auto Sales Ltd. admit liability in relation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subsequently involved in a motor vehicle accident that occurred in New York State approximately three weeks later on April 25, 2011 (the "Second Accident"). The First Accident and Second Accident are collectively referred to as the "Accidents". The plaintiff was a passenger in a rental vehicle, a Kia Sorrento, being operated by her husband, the defendant Rahul Bhagirath. The vehicle was involved in a collision in a traffic light-controlled intersection with a vehicle travelling perpendicularly to it. The second vehicle was operated by Spiro Katsonis.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the benefit of further submissions from the defendants in the First Accident, these Reasons will deal with the issue of damages sought by the plaintiff under the following heads of damage: non-pecuniary damages; loss of past and future earning capacity; cost of future care; housekeeping;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the defendants have admitted liability for the collision, they deny that all of the losses claimed by the plaintiff were caused by them. They submit that the plaintiff's evidence lacks credibility and that she was not forthcoming about her pre-existing psychological medical condition and other stressors that contributed to her post-accident psychological symptoms. Further, they say that the duration of the injuries suffered in the First Accident was short. She had substantially recovered by August 2011, and fully recovered from both accidents no later than January 2012. Further, the injuries then suffered are divisible from those sustained in the more serious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Facts and Expert Witnesses sections below, I set out the evidence in some detail, together with some of the parties' submissions regarding that evidence. In the Discussion section, I will make findings regarding the critical issue of the plaintiff's credibility. The factual issues that will form the basis for the credibility analysis are the plaintiff's pre-accident psychological treatment; her travel to and periods of residence in India; other international travel; extramarital affairs and a sexual assault as additional sources of stress post-accident; the textile business known as Reve; and, her employment history as a lawyer practicing in Vancouver pre and post-accident. It is primarily in these areas of evidence that the defendants submit that the plaintiff has not been forthright with the court or did not provide accurate or complete disclosure to the witnesses who prepared expert reports for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lay witnesses called by the plaintiff, in addition to her testimony, were: Mr. Rahul Bhagirath, Mr. Vaibhav Mishra, Ms. Sonal Singh, Mr. Scott Nicoll, Dr. Perminder Bains, Ms. Gagan Sandhu, and Mr. Christopher Beneteau,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expert witness testifying for the plaintiff were: Dr. Lisa Caillier, Dr. Robertson, Dr. Parhar, Mr. Cheeseman, and Mr.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behalf of the defendants, the lay witnesses were: Dr. Sandra Parker, Dr. Gisslow.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expert witnesses were: Dr. Rickards, Dr. Quee Newell and Mr. Mark Szekely.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is the case in all reasons for judgment, the court does not recite all of the evidence heard in the trial. Here, therefore, only some of the evidence is referred to although the entirety of the evidence has been considered in arriving at the findings of fact and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From the extensive evidence heard at trial, many of the facts can be found without an issue arising from the evidence. As such, in the narration of the evidence the facts therein are assumed found unless there is an issue noted. In that case, the discussion of the issue and the finding of fact will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with respect to the plaintiff's testimony, including descriptions of her symptoms, her evidence is not accepted in many respects and no findings of fact follow unless specified. The issue of her credibility will be addressed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 Education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born in 1980 in New Delhi, India. She moved to Canada with her family when she was 4 years old. She resided in Ontario until she was approximately 14 years old, when the family moved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younger sister, Ms. Sonal Singh, testified at trial by way of video conference about her observations of the plaintiff when she was younger and in law school, as well her observations of the plaintiff following the Accidents. She describes the plaintiff as being ambitious, motivated, and hard working. She recalls her parents relying on the plaintiff to take care of things around the house while they were growing up. Their parents both worked, and she describes her father as being loving, but a first generation immigrant who was isolated and drank too much alcohol. She indicates this likely increased the pressure on the plaintiff to be organized and supportive. Ms. Sonal Singh says she admired the plaintiff, and looked to her for guidance and support. She says her sister helped her navigate both high school and university, and that her sister helped her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1998, the plaintiff graduated from Queen Elizabeth Secondary School in Surrey. She attended the University of British Columbia ("UBC") in the following academic year, having received a scholarship and early acceptance. There, she obtained an undergraduate degree in Asian Studies. With the exception of her first year, the plaintiff had generally good grades, having received a scholarship in her third and fourth years for maintaining an A average. While completing her undergraduate program, the plaintiff spent some time in her final year in India as part of a federal youth ambassadorship program with a scholarship.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enrolled in law school at UBC in 2002. There, she again received generally good grades, save for her first year, and received the award for top marks in the Real Estate Transactions Law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graduating from law school in 2005 at age 26, the plaintiff did some work at an advocacy centre during the summer, and then articled at the law firm Mair Jensen Blair in Kamloops. The plaintiff was called to the Bar of British Columbia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the completion of her articles, the plaintiff accepted a position with Hamilton Duncan Armstrong Stewart ("Hamilton Duncan") in Surrey, which she began in February 2007. She was scheduled to start at Hamilton Duncan several months earlier. The intended start date is not in evidence and the reasons for the delay are not entirely clear, although the record does indicate that in December 2006 the plaintiff married Mr. Bhagirath in India. When she returned to Canada she was treated for the suspicion of malaria.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Scott Nicoll, a partner at Hamilton Duncan from the early 2000s until 2015, testified on behalf of the plaintiff. He described himself as the plaintiff's mentor and employer and also her friend. Since 2015, he has been a partner at Panorama Legal where the plaintiff currently works. When asked about the plaintiff's initial start at the firm, Mr. Nicoll agreed that her negotiating the terms of the position and the delay in her start date were not an ideal way for her to begin her employment relationship with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at Hamilton Duncan, the plaintiff worked primarily in commercial litigation and ICBC defence work. She particularly enjoyed the ICBC work which grew to become a large part of her practice. She dealt with less complex files with issues of liability and quantum, and had practice conducting applications and discoveries.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plaintiff first started at Hamilton Duncan, her billable hours were low. However between March 2007 and September 2007, she billed on average 138.5 hours monthly. Her work evaluation of July 11, 2007 indicated that her hours were "good", that she had a "lag in billings- could be ICBC," and "quality of work-good timely". Her January 25, 2008 evaluation indicated that her hours were "good", and that her billings were "improving". Counsel for the plaintiff says she had proved to be a productive earner and valuable associate, and continued to be so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Nicoll testified that he had little independent recollection of supervising the plaintiff at Hamilton Duncan between 2007 and 2008. However, he agreed that in 2007 another partner at the firm had expressed concern about the plaintiff's billings. He also stated that in that time frame her billable hours were lower than one would expect for a full-time associate. Mr. Nicoll acknowledged that both associates and partners frequently failed to achieve their billing targets in any given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also some evidence that the plaintiff had wanted more vacation time. Prior to accepting the position at Hamilton Duncan, the plaintiff negotiated significant vacation time in order to enable her to travel and spend time in India. When she made requests for more time, management at Hamilton Duncan raised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August 29, 2008, the plaintiff left Hamilton Duncan for a position at the firm of Quinlan Abrioux. She took about a month off before starting at Quinlan Abrioux, which enabled her to relocate from Surrey to downtown Vancouver, and to travel, visiting friends from law school in Boston and New York and her sister in London.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she was motivated to switch firms because of Quinlan Abrioux's particular focus on ICBC work, an area where she wanted to expand her practice. While at Quinlan Abrioux, the plaintiff was given opportunities to be involved with ICBC defence work of varying complexity. She also worked on files for the Lawyers Insurance Fund. She had an independent workload while also assisting counsel with more complex files. She testified to receiving positive feedback from her supervisors at Quinlan Abrioux as well as from ICBC. She enjoyed the work, felt validated by the feedback, and felt motivated to continue doing what she was doing. She expressed feeling good about herself and confident about her work and feeling like she was on the right track.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limited corroborating or external evidence concerning the plaintiff's time at Quinlan Abrioux. The firm indicated they did not have a complete employment file for the plaintiff and no information on her billable hours, but only a series of emails. There were some evaluations from ICBC about the plaintiff's time at Quinlan Abrioux in which she was rated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also evidence before the court of concerning issues the plaintiff had with paralegals and legal assistants while at Quinlan Abrioux. Some of the firm's emails corroborate the fact that she had had conflicts with the staff. The plaintiff testified that she was advised by a partner of the firm about concerns with respect to how she had been treating legal assistants. She explained that she found the structure with assistants and paralegals difficult and confirmed that she had a paralegal fired for lack of competence. There were also concerns raised by a different partner about the plaintiff's work performance in relation to a file they were working on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the plaintiff testified to being happy at Quinlan Abrioux and feeling motivated by her work, she began looking for alternate employment, and had, in fact, applied to another law firm, Whitelaw Twining Law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left Quinlan Abrioux in or around March 2010, after a motor vehicle accident in India killed her paternal uncle and severely injured her aunt. Immediately after the accident, the plaintiff and Mr. Bhagirath went to India for ten days. Mr. Bhagirath says that during that trip, the plaintiff assisted her aunt with legal matters and with her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returned to Canada after the short trip to discuss the situation with Quinlan Abrioux, and she ultimately decided to resign. The plaintiff testified that she was unsure of how long her aunt would require support while recovering from her injuries and caring for her young children. The plaintiff said that because she could not provide the firm with a specific return date, she felt she needed to resign. She testified that she was prepared to stay in India indefinitely. As such, she says that she did the best she could to leave on good terms and that the managing partner welcomed her to approach them upon her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resigning from the firm to be in India while her aunt recovered, on May 28, 2010 the plaintiff entered into a non-practicing undertaking with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Ultimately, the plaintiff's aunt recovered faster than expected, and the plaintiff returned to Canada in June 2010. Upon her return, the plaintiff contacted Mr. Nicoll, with whom she had continued to be in contact. Mr. Nicoll had recently been appointed as Hamilton Duncan's principal contact with ICBC and he valued her insight on working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Nicoll testified that he was instrumental in the plaintiff being offered a position to return to Hamilton Duncan in 2010. The factors considered in the decision to hire her back were her experience at Quinlan Abrioux, her prior experience at the firm, and her positive evaluations from ICBC. He encouraged the plaintiff to come back to fill an opening in the insurance department at Hamilton Duncan. Mr. Nicoll advised her that he saw her as a future candidate for being the principal contact for ICBC at the firm. The plaintiff viewed this as a good opportunity and accepted the position. When the plaintiff was rehired, in addition to her billable targets, part of her role was to implement internal improvement strategies within the ICBC department at the firm, and business development focused on developing relationships with key people at ICBC for the purpose of increasing and diversifying the firm's ICBC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Nicoll considered the quality of the plaintiff's work on her return 2010 to be good. There were no performance issues. As her supervisor at the time, he was responsible for evaluating her work. He described her as being very confident, and proactive and aggressive on files. He says the plaintiff was the most "defence-oriented" of the associates in the department. He believed she had a natural affinity for defence work. He also says she was engaged in business development work and that she was getting good reviews from ICBC adjustors. The plaintiff emphasizes that, as principal contact for ICBC, a position which made him responsible for distributing ICBC defence work that had been contracted to the firm between the associates, Mr. Nicoll was in a good position to assess the quality of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worked at Hamilton Duncan for about six months prior to the First Accident. Her salary for 2010 was $105,000 plus a bonus; her billable targets were set at about 1560 hour a year, representing about 130 hours a month. During that six-month period, inclusive of lower hours in December due to the holidays, the plaintiff averaged about 120 billable hours a month. In March 2011, the month prior to the First Accident, she billed 160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Nicoll testified that, in addition to her substantial billings, she was doing well in her business development work, which was unbilled. This included networking with ICBC adjustors and examiners, which led to fraud work being directly assigned to her at Hamilton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for the plaintiff says that her career, from her call to April 2011, demonstrates that she was successfully building her credentials as an ICBC defence lawyer. She testified that her aspiration was to capitalize on this potential either at Hamilton Duncan, another defence firm, or in-house at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Nicoll acknowledged, however, that despite his intention to groom the plaintiff to become the principal contact, she was still a junior associate at the time of the Accidents and still needed to prove herself. He testified that had the plaintiff taken over as principal contact, she would have to have been made a partner at Hamilton Duncan as the firm would want to protect that work. Mr. Nicoll says that at that time, in lean years partners at the firm generally earned between $180,000 to $190,000 per year, and in good years they would usually earn between $250,000 to $300,000. He further noted that between 2011 and when he left the firm in 2015, a number of lawyers were made partner at Hamilton Duncan, with the least senior of those partners being a six to seven year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defendants emphasize that there is no evidence that the position of a principal contact was necessarily associated with greater pay. The defendants further emphasize that all of the individuals who were identified at trial as being a principal contact for ICBC at Hamilton Duncan, being Mr. Nicoll and his two immediate successors, were much more senior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also submit that despite her testimony concerning her aspirations, the objective evidence suggests the plaintiff was unlikely to, and perhaps did not want to, advance in the legal profession. In particular, they point to her departure from Quinlan Abrioux. They submit that her willingness to abandon a position simply because she was asked to provide a specific return date as to when she would come back from her leave, speaks to the fact the plaintiff is unwilling to accommodate employers and puts her own interests ahead of those of her employers. They further submit that the fact she was unwilling to specify a return date from that bereavement leave when asked to do so, is not consistent with her stated ambitions to become a partner at a law firm and that this evidence clearly indicates that prior to the Accidents, she was contemplating abandoning the practice of law in Canada and moving to India. They emphasize that this took place only a year prior to the Accidents and runs contrary to the plaintiff's submission that she had a long-term trajectory to be a partner in a law firm and principal contact for ICBC, when in fact only one year previous she had abandoned the practice of law in Canada to move to another country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additionally suggest that the fact that she had, in each of her positions in the legal field, negotiated significant vacation time so she could spend long periods of time in India supports their position that she did not want to be in Canada practicing law, even prior to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significant gaps in the evidence concerning the plaintiff's health and general condition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Clinical records from when the plaintiff was in law school and during her articles, between April 7, 2003 and June 19, 2006, were entered into evidence late in the trial. These records were not disclosed during the discovery process; rather, counsel for all parties only became aware of their existence during the case of the defendant Mr. Bhagirath. Mr. Bhagirath had issued a subpoena to Dr. Mary Gisslow, a family doctor at UBC Student Health Services, a walk-in clinic that serves UBC students, who treated the plaintiff. She was called to testify generally about her treatment of the plaintiff and disclosed the records to all counsel just before her testimony. The plaintiff did not testify about the notes in the records, nor did these records form part of the foundation on which the expert witnesses formed their opinions. This non-disclosure will be discussed further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During the period covered in Dr. Gisslow's clinical records, the plaintiff saw three different psychiatrists. They were not called to testify, but Dr. Gisslow confirmed and spoke to their notes as recorded in the plaintiff's clinical records. These records indicate generally that the plaintiff struggled with stress, panic symptoms, and anxiety in relation to high stress periods, in particular surrounding exams. She relied on accommodations while writing exams in law school. She struggled with similar problems while in the Professional Legal Training Course to be admitted to the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first saw Dr. Gisslow during the final exam period of her first year of law school in 2003. Dr. Gisslow's notes from their first appointment indicate that the plaintiff "feels out of control/overwhelmed with upcoming exams." A June 6, 2003 record referenced a severe headache and migraines. There are no other references in Dr. Gisslow's notes to headaches or migraines, though at trial it was confirmed that the plaintiff suffered a second migraine while she was articling in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saw another doctor on December 2, 2003, during the exam period of her first term of second year in relation to anxiety. She was referred to psychiatry. The records indicate she scheduled a follow up appointment on February 2, 2004 with respect to her anxiety and a panic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attended psychiatric appointments on February 20, 2004, March 1, 2004, March 29, 2004, April 19, 2004, April 30, 2004, and July 15, 2005. The psychiatric clinical record corresponding to February 20, 2004 included four axes of diagnoses, with the first axis including references to a panic disorder and a diagnoses of current adjustment disorder with anxiety and mood features. The lower axes also indicate that the plaintiff has obsessional traits, was "defocused", and experiences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clinical records indicate that the plaintiff continued to receive treatment for exam anxiety on April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April 23, 2004, she was seen regarding issues with an assignment being done "but not too 'neat'". She was seen for a note for student housing on July 9, 2004. She was seen for exam and assignment anxiety again on November 29, 2004, December 15, 2004, and January 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assessed by a psychiatrist on July 15, 2005. The notes indicate that she presented as a "fit, healthy, pleasant young woman, talkative, slightly anxious at times, good rapport, moments of humour, no thought or perceptual disorders and no [suicidal ideation]." The notes indicate that her current concern regarded "difficulty choosing between three different men in her life". It also states that she describes a tendency towards stress-induced panic symptoms, usually in situations such as exams. The doctor suggested ongoing psychotherapy. He also advised an antidepressant might be of some benefit and a trial of propranolol could help with her anxiety symptoms. In her testimony, Dr. Gisslow advised that propranolol was an old blood pressure medication that was sometimes prescribed for mild situational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was seen last by Dr. Gisslow on June 19, 2006 in relation to anxiety regarding the completion of her articles and the PLTC exams. The record of this appointment was disclosed pre-trial.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Other than the migraine headaches, there is no evidence of any physical health concerns in the clinical records from the time the plaintiff was in law school or in any records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period between finishing law school until before the Accidents, the plaintiff says she went to the gym frequently, about three to five times a week. During law school, she also worked out, doing activities like kickboxing classes, StairMaster, the bike, weight training, and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period from when the plaintiff was called to the Bar in September 2006 to just prior to the Accidents in April 2011, there is limited evidence concerning any physical or mental health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Bhagirath, the plaintiff's now-separated husband, testified that he has known the plaintiff since 2001. They were married in December 2006, and they have lived separately since January 2018 and continued to be separated at the time of the trial. Mr. Bhagirath initiated family proceedings against the plaintiff in 2017, which resulted in the signing and filing of a separation agreement. Prior to the Accidents, Mr. Bhagirath describes the plaintiff as being an energetic morning person who ate healthily. He says the only medication he saw her take was the odd Advil for cramps.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Perminder Bains was a witness who testified as part of the plaintiff's case and provided evidence concerning her condition prior to the Accidents. Dr. Bains and the plaintiff became friends in 1998 while they were in their undergraduate programs, and they both pursued graduate programs at the same time with the plaintiff going to law school and Dr. Bains going to medical school. Dr. Bains described the plaintiff as being physically active and healthy before the Accidents. He noted that he saw her frequently at the gym while they were in their undergraduate and graduate degree programs. He testified that, in his experience, she handled stressful situations within a range normal for professional people that want to succeed. He spoke of them studying together during their undergraduate and graduate programs, testifying to his observation that the plaintiff did struggle with exam stress but that her approach was to handle it with extra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Sonal Singh also testified to the plaintiff's condition while she was in law school. Ms. Sonal Singh began her undergraduate degree at UBC when the plaintiff began law school there. The sisters shared a one-bedroom apartment for the first year, and lived separately for the plaintiff's remaining two years of law school. During that time, Ms. Sonal Singh describes the plaintiff as being healthy, energetic, physically active, motivated, and competitive. She also recounts the plaintiff being very social and recalled a theme party she threw.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however, Ms. Sonal Singh confirmed that she did not know that the plaintiff saw a psychiatrist and counsellor while in law school. She moved in 2007, and had limited contact with the plaintiff before the Accidents. However, she did testify to seeing the plaintiff in 2010, about a year before the Accidents, when both sisters had returned to India following the motor vehicle accident that caused the death of their uncle and severe injuries to their aunt. She says, however, that her observations were limited since they were only together for about 10 days, after which they took turns assisting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only medical appointment of note following the plaintiff's completion of articles was on September 22, 2009, when the plaintiff was taken to St. Paul's Hospital on suspicion that she had taken, and then vomited, a number of sleeping pills. That day, the plaintiff had discovered that her husband, Mr. Bhagirath, had had an affair. The plaintiff contacted Dr. Bains who came to their home while the plaintiff and Mr. Bhagirath were fighting and provided her with some sleeping pills. Dr. Bains said that when he left her home, she appeared calm. Mr. Bhagirath testified that he called the paramedics because he was concerned that the plaintiff had taken some medication he believed Dr. Bains brought with him and that she was in a locked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[bota61] Following this incident, Mr. Bhagirath says that he and the plaintiff remained intimate and that their relationship had recovered. They purchased an apartment together in 2010 and continued to meet friends and family as a married couple. However, Mr. Bhagirath provided evidence that he had been involved in several other extra-marital affairs and confirmed that he was unaware of one of the plaintiff's affairs until around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Bains testified that he was in contact with the plaintiff frequently in the weeks following the hospitalization. He testified to his impression that she was doing well emotionally following the 2009 incident and that she appeared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Following this incident, there are no other relevant clinical records until after the First Accident. Dr. Bains testified that during this period, the plaintiff seemed quite fulfilled with her career and physically well. She dressed well, her hair would be done, and she would be well put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 few months prior to the incident resulting in the visit to St. Paul's Hospital, in January 2009, the plaintiff also reports having been sexually assaulted by a childhood friend. She sustained no physical injuries as a result of the assault. She testified that it had no long-lasting effect, though it was in the immediate aftermath a betrayal of trust and source of distress. The plaintiff had no contact with medical or legal assistance in connection with the sexual assault, and did not report it to the police or her husband. She took no time off work in connection to the sexual assault. None of the witnesses who testified in the trial, including the plaintiff's husband, Mr. Bhagirath, Dr. Bains, or Ms. Sonal Singh were aware of the sexual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First Accident and Prior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noted, there is limited evidence concerning the First Accident and the following three-week period prior to the Second Accident. The available evidence from the First Accident includes the physical damage that could be observed on the plaintiff's car following the collision, the plaintiff's testimony about her condition following the accident, and the medical evidence related to her physical condition shortly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First Accident occurred when a vehicle driven by Ms. Singh was rear-ended by the defendant Chand. She was wearing her seatbelt. Her body moved forward and backward in the Accident. The plaintiff's vehicle, a 2010 Honda Civic EX-L 4 door Sedan registered to the defendant Mr. Bhagirath, sustained $1,191.04 in damage. The airbags did not deploy.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Following the collision, the plaintiff exited the vehicle unassisted. There was no loss of consciousness. The plaintiff testified to having experienced heaviness and disorientation at the scene. After having walked to the rear of the vehicle and inspecting the damage to her vehicle, she asked to be taken to Royal Columbian Hospital by ambulance. The ambulance crew report indicates that the plaintiff complained of neck pain and headaches. No neurological deficits were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testified that she was also suffering lower back pain and achiness immediately following the First Accident, but this was not noted in the ambulance crew report. At trial the plaintiff acknowledged she may not have mentioned any back pain when she was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hospital, she was noted to have been taking sleeping pills. At trial, the plaintiff was asked if she had some sleeping issues prior to the day of the First Accident. She acknowledged she was sleeping less at the time and that she had been working a fair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was at the hospital for 45 minutes. Before she was discharged, she was advised to attend for registered massage therapy and was prescribed Tylenol 3, Naproxen and Flexeril. Dr. Bains testified that he drove the plaintiff home from the hospital that day. He observed her to be shaken up, and complaining of feeling unwell with stiffness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is limited medical evidence or evidence of the plaintiff's physical and mental condition following the First Accident, but prior to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Shortly after the First Accident, on April 5 and on April 15, 2011, the plaintiff saw her family doctor, Dr. D. Ng, in relation to her injuries. Dr. Ng prescribed the plaintiff cyclobenzaprine, Tylenol 3, and Naproxen and referred her for an MRI of her cervical spine, which she underwent on April 20, 2011. Dr. Ng recommended the plaintiff engage in physiotherapy; however, the plaintiff did not commence physiotherapy until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Ng also prescribed two massage therapy appointments, for April 16 and 20, 2011 following the First Accident. The plaintiff attended massage therapy on the first date, April 16, 2011. The plaintiff's Claims History record states that the plaintiff had attended massage therapy prior to the First Accident, including on January 6, 2011. The plaintiff testified that she would from time to time attend massage therapy as it was covered by her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addition to the evidence from the medical records, the plaintiff testified to her condition. Mr. Bhagirath also testified to what he observed of her condition. The plaintiff testified that she felt neck and shoulder-area pain, headaches, and lower back pain. The neck pain was more on the left and radiated into the base of her head and left arm. She also says she was having problems sleeping, concentrating, focusing, and had been experiencing some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some evidence indicating disruptions to the plaintiff's schedule, work and otherwise, following the date of the First Accident, April 1, 2011. The plaintiff testified that her commute was more challenging following the First Accident due to discomfort in her lower back and neck, and she therefore attempted to work remotely from home rather than go into the office. The evidence concerning her challenges with the commute are corroborated by Mr. Bhagirath, who recalls the plaintiff displaying symptoms of neck and back pain and headaches prior to the Second Accident. He recounted one incident in which he had to stop his vehicle when he was running late for work to drive her back home because she was experiencing a flare of neck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parties take contrary positions on whether the plaintiff missed any time from work. The plaintiff says she did and that she was also generally less productive, which she says is supported by the fact that her billable hours were less than in the preceding three months. Mr. Bhagirath also says he recalls that the plaintiff missed a few days of work. The plaintiff argues her evidence is further corroborated by Mr. Nicoll's testimony. He recalled that she missed some work following the First Accident, but was not specific as to when. The defendants point out that April 1, 2011 was a Friday, thus followed by a weekend. They also emphasize that Mr. Nicoll agreed he was not aware of the extent of the plaintiff's travels in 2010 and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Evidence that the plaintiff missed work or was less productive at work in this time must also be considered in light of the evidence demonstrating that the plaintiff did travel shortly after the First Accident. A travel schedule submitted to the court indicates that the plaintiff returned to Canada on April 11, 2011. Although the accuracy of that log in the travel schedule is not in dispute, there is no evidence as to where the plaintiff was returning from or how long she had been gone.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parties agree that the plaintiff travelled about three weeks after the First Accident, on April 21, 2011, to New York, where she was involved in the Second Accident, and returned on April 26, 2011. I accept her evidence that she was experiencing some physical pain from the First Accident during this trip.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Injuries and Treatment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weeks following the Second Accident, the plaintiff testified that she continued to experience neck pain, focused more on the left side, shoulder-area pain, nausea, and dizziness. The neck pain continued to radiate into the base of her head and left arm. She had pain in her lower back radiating sometimes down to her hips. She experienced more problems with sleep, concentration, memory, and the ability to function. She recounts experiencing low mood and stress concerning work that she could not do. She struggled with performing her work due to the pain and her sleep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immediate aftermath of the Second Accident, the plaintiff pursued various courses of treatment for her symptoms on the recommendations of her doctors, including a neurological assessment, appointments with her family doctor, Dr. Ng, physiotherapy, and massage therapy. She continued these treatments following the Second Accident until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first time Ms. Sonal Singh saw the plaintiff following the Accidents was about eight months later in December 2011, when the plaintiff visited her in London. She says that on that visit she noticed the plaintiff had less energy than normal and appeared much more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years following the Accidents, the plaintiff says she continued to experience pain in the same areas of her body, primarily in the lower back, left neck and shoulder area, and left arm. She described mood difficulties that were connected to her general symptoms and the work that she was no longer able to perform as a result of those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Following the Second Accident, Mr. Bhagirath testified to a number of changes in the plaintiff. He recalled applying Voltaren gel to a lump on her left neck/shoulder area. He saw that she had headaches and she would sleep under the covers with an eye patch. He would have to keep noise and smell to a minimum.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Bhagirath drove the plaintiff to most of her doctor's appointments in the lower mainland in the years following the Accidents. Since he is a pharmacist, he sat in on many of the medical appointments to get first hand knowledge of the medications the doctors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had periods of intermittent improvement. The plaintiff testified about her time in India when after she took leave from work from Hamilton Duncan. In this period, starting in or around September 2012 and prior to her return to Canada in or around January 2013, she says her mental and physical symptoms improved. She identified this as being possible due to living with a supportive family and participating in rehabilitation in India. Her evidence about her improved condition in that period is corroborated by her sister, Ms. Sonal Singh, and Mr. Bhagirath. Ms. Sonal Singh saw the plaintiff for about a week in 2012 when she was visiting Delhi. They both stayed at their aunt's home and Ms. Sonal Singh says she observed the plaintiff attending physiotherapy at that time and her recollection was that she appeared better than when she saw her in December 2011. There is little to no evidence concerning the rehabilitation program the plaintiff engaged in while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Sonal Singh also testified to her observations of the plaintiff in 2013 when she visited the plaintiff, who had been living in Mumbai at the time in an apartment with two roommates where they had a maid to assist with housekeeping. On that visit, Ms. Sonal Singh observed the plaintiff doing yoga and stretching, and also saw her attend some business meetings. Ms. Sonal Singh says the plaintiff appeared a little less energetic in terms of her mood and that she observed her moving in a very tentative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testified to her mood having improved when she began non-legal work, pointing to, as an example, a trade show she attended in Paris in the fall of 2013 for a business she was pursuing, Reve Luxury Living ("Reve"). As will be discussed below, there is an issue regarding whether Reve started in late 2012 or early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Sonal Singh testified that she went to Paris to assist the plaintiff prepare for and run the trade show booth for Reve. The plaintiff took orders in the booth but Ms. Sonal Singh and Mr. Bhagirath did the heavy lifting. Ms. Sonal Singh testified that the plaintiff seemed frustrated that she was not able to organize things the way she liked as she is a perfectionist. Her testimony confirmed that the plaintiff was excited and engaged with her work at the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also says her mood was also generally better when she was travelling. This is corroborated by the evidence of Mr. Vaibhav Mishra, a romantic partner of the plaintiff's and a lawyer with a commercial litigation practice based in Delhi, which involves international travel. Mr. Mishra first met the plaintiff in early 2015, a few years after the Accidents while she was living in India. At that time she was dating his friend (a relationship Mr. Bhagirath had not been aware of). Mr. Mishra saw the plaintiff a few times in 2015 in group settings, including in Japan when she and her then boyfriend travelled there for Mr. Mishra's birthday. Mr. Mishra did not have much opportunity to observe her one-on-one in 2015, but did recall that while in Japan she excused herself early from a dinner while the rest of the group went out for the night. The plaintiff and Mr. Mishra began a romantic relationship in early 2016 when they both were in New York for business. He testified to his observations of the plaintiff's condition while they were together, including during trips they took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Despite periods of intermittent improvement, the plaintiff says she has consistently experienced symptoms in her neck and back. Ms. Sonal Singh noted that the plaintiff was a bit careful when she observed her while they were both in India in and around 2015 and 2016. She took the front seat in the car to sit the right way. The plaintiff was also working on her business in this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early 2015, around the time of her sister's wedding, Mr. Bhagirath also recalls bringing samples of Cymbalta from the plaintiff's family doctor, Dr. Ng, to India. He says also assisted deciphering various medications that were prescribed to her by the Leelavati Hospital in India. There are only oral reports concerning the plaintiff's treatment or medication she participated in or was prescribed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Mishra testified that in 2016 he was with the plaintiff, both in Delhi where he was living, and in Mumbai at her home. While visiting in Mumbai, he observed the plaintiff living in an apartment with roommates and a maid. He observed her engaged in breath yoga, stretching, aquatic exercises, and Pilates.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December 2016, Ms. Sonal Singh visited the plaintiff in Vancouver and stayed with her. She says that the plaintiff was not energetic and her mood was poor. She recalled them being in a coffee shop. She tried to encourage her sister to make a list of things she could do. Ms. Sonal Singh says that just trying to make a simple list caused the plaintiff to break down and cry, with her hand shaking. She testified that this was shocking to her and inconsistent with the confident and motivated person she knew the plaintiff to be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Mishra also testified to his travels with the plaintiff which included trips to Jordan, Italy, Thailand, and London between 2016 and 2018. On these vacations they would go to relaxing locations without planning busy schedules or physical activities. He described her dressing comfortably for travel, usually travelling with a small carry-on luggage with wheels, and occasionally a duffle bag. If travelling with a duffle bag, Mr. Mishra would carry it. The plaintiff would travel with a healing spray and she would take Advil and other medication frequently while travelling, though he did not provide detail on what these other medications were, what they did, or how frequently they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Mishra described that on their trip to Thailand, during which they took an economy flight, the plaintiff was irritable and had low energy. Mr. Mishra said that they booked a massage after they landed as she was in pain. He described her having a poor mood and not wanting to go out in the evenings during their trip, and not understanding what prompted them at the time. He took her poor mood personally, causing them to have a fight.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testified that she remained symptomatic, both physically and emotionally, in the two years preceding the trial while she has been living in Vancouver. She says she continues to experience symptoms in her left neck and lower back, and to suffer from headaches. In 2017 and 2018, she had injection therapy which she says helped a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Mishra also provided evidence of his observations of the plaintiff while she was living in Vancouver in 2017 and 2018. They stayed together in an Airbnb while in Vancouver. He observed on these trips that the plaintiff appeared to be more irritable while in Vancouver than in India and that she seemed more tired. The evidence of Mr. Bhagirath described the plaintiff as being housebound for portions of 2016 and 2017 with very poor mood. In this period, he observed her often not even getting out of bed. He described taking her to Morocco in 2017 with the intention that it might help with her mood, but she had low energy during the trip and did not participate in activities while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2018, Mr. Bhagirath attended St. Paul's Hospital with the plaintiff when she had severe headaches and was throwing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Sonal Singh says that the last time she saw the plaintiff was in May 2017 when the plaintiff stayed with her in Delhi. She says that she tried to help the plaintiff by eating good food and having a yoga instructor come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Bains also testified to his observations of the plaintiff's condition in the last seven years since the Accidents. It is his impression that she has changed over this time, noting that she has become fearful, her mood has become sad, and that her appearance changed. Since the Accidents, she more frequently wears casual clothes, such as sweatpants and he has observed that she is less inclined to go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Bains became particularly concerned about her mood in 2015 when he observed that she was mostly house-bound. He says she was suicidal. He encouraged her to get out, to see her doctor, and to address her underlying issues. He says her family doctor was either dead or dying at the time so he provided a referral to her to see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Since 2015, Dr. Bains says he has seen some improvements in the plaintiff's health. She is not back to her pre-Accidents state, but her mood currently is better. She remains more irritable than she was before the Accidents. He says that she has shown a little more initiative than she did in 2015, which he considers to have been her at her lowest, but she is not like she was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Bains says he is aware that the plaintiff went back to part-time work in 2018. In his observations of her in 2018, she has seemed slightly more able to engage in activities than at her low point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is no evidence concerning treatment pursued by the plaintiff while she was living in India intermittently from about the fall of 2013 until July 2016, a period when at least half of her time was spent in India. Dr. Bains testified that he believed that following the Second Accident the plaintiff spent possibly up to 60% of her time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Generally, the plaintiff describes her primary physical injuries stemming from the Accidents as involving soft tissue injuries and chronic pain in her neck/shoulder area, low back, and headaches. Her left side has been worse than the right. Her pain and mental health is associated with ongoing cognitive dysfunction and poor sleep. As a result, she says she has central sensitization, cervicogenic headaches, cognitive complaints, and chronic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Circumstances after the Accidents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Following the Accidents the plaintiff testified that she found legal work to be more challenging. She has taken a break from and returned to legal work intermittently on several occasions since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periods that she has been working in law, the plaintiff testified to a worsening of her symptoms including an inability to physically control her pain; difficulties with sleep, including waking up in pain; lower back pain that would become progressively worse through the day; shooting headaches; and neck pain that would be particularly bad after a day sitting at her desk. She described these symptoms becoming worse the more she worked, and says they have been negatively affecting her ability to concentrate and her memory. Her unsuccessful attempts to work have decreased her confidence and worsened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testifies that, throughout the years, she has experienced an increase of her symptoms when she tries to work for more than a few hours. Her symptoms increase during these occasions and she has to stop working. When she does so, her mood correspondingly gets worse. She has had periods of major depression, including suicidality and an inability to get out of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Following the Second Accident, after an initial leave in May and June 2011, from July 2011 until December 2011, the plaintiff gradually returned to work at Hamilton Duncan working on increasing her hours while maintaining her treatment with physiotherapists and massage therapy. Mr. Nicoll confirmed that the plaintiff did miss some work following the Second Accident, although he was not specific as to the extent of her absences or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Nicoll was responsible for managing the plaintiff's hours in 2011, including following the Accidents. He testified that her decrease in hours following the Accidents was a concern to the firm, particularly since she was still on salary. The firm had an informal metric that an associate was sufficiently profitable if their receipts were 50% higher than their salary, and that due to her decrease in billable hours in 2011, the firm was concerned about her making her targets. He began to consider the possibility that his plan to have her become the principal contact was not going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Between February 2012 and June 2012, she was working at the firm full-time. Mr. Nicoll recalled that the plaintiff's hours improved when she returned from India in 2012, and that, between February 2012 and June 2012, her hours were meeting expectations with her hours in February having exceeded those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says that she found that as a result of working full-time she was experiencing more pain and was unable to maintain those hours. She felt defeated during that period, and found that she required longer periods of rest to recover from the work week, requiring her to do little to nothing over the weekends. This caused other areas of her life to suffer, including her personal relationships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2012 another lawyer took over as the head of the ICBC department at Hamilton Duncan. Her relationship with him was not the same as her relationship had been with her previous supervisor, Mr. Nicoll, who played a major role in her return to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reduced her hours at Hamilton Duncan between July and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September 2012, the plaintiff stopped work entirely. She says she did this based on Dr. Ng's recommendations. Between September 2012 and January 2013, the plaintiff lived in India. There she partook in a rehabilitation program. She reports her time in India made her feel physically and mentally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returned to Vancouver in January 2013, returning to work gradually starting in February 2013. Mr. Nicoll observed that she no longer had the demeanour or energy for defence work. He explained that due to her decrease in productivity, her salary was removed and she was instead put on an hourly rate of $95.83 per hour as of March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interpreted this change as an indication that the firm was uncertain about her success and ability to return to work and, as a result, the plaintiff says that she felt less confident about her recovery. She says her physical, mental, and emotional state deteriorated, further reinforcing her sense of frustration and failure, and loss of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that period of time, in June 2013, the plaintiff points to an examination for discovery which she was unable to work through as an indication of her inability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Gaghan K. Sandhu, an interpreter who was present at the examination, testified that shortly after the examination began, the plaintiff displayed signs of discomfort and asked to take a break. After the discovery recommenced, the plaintiff continued to appear unwell and was unable to continue. They took another break and when the lawyers re-appeared they adjourned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Sandhu offered to drive her to her family doctor, after overhearing that the plaintiff did not have a ride. They did not speak much in that time, but Ms. Sandhu noted that she appeared to be suffering. Ms. Sandhu testified that what she observed that day was very different and that she had never seen anything like this before or after. Ms. Sandhu says she had not seen the plaintiff again after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testified that the cause of her inability to continue through the discovery was pain and burning sensations concentrated on the left side of her neck and intrusive headaches which prevented her from concentrating. She attempted to overcome the physical and mental difficulties caused by this pain by taking breaks and taking an Advil. However she says her condition continued to worsen and she was unable to function productively, which ultimately required her to seek to adjourn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says that between the months of March and July 2013, her billable hours ranged from approximately 25 to 69 hours, with her working an average of 43 billable hours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a result of what the plaintiff describes as exacerbated symptoms during her return to work in 2013, she says she became anxious about her ability to continue working and felt that she was unable to proceed with law due to this uncertainty. She says that her doctors recommended that she distance herself from the practice of law, at least temporarily, as her previous break resulted in an improvement in her symptoms. As a result, the plaintiff decided to leave the practice of law and began exploring the possibility of starting her own business, Reve. Exactly when the plaintiff made this decision is contested. There is some evidence that suggests that Reve was operational as early as December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plaintiff's testimony that she stepped away from work in law on the advice of her doctors is not entirely corroborated by the testimony of Dr. Caillier. She recommended that the plaintiff cut back on her hours, but not that she leave the practice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Bhagirath says he discussed the idea of starting a textile business in 2013 when he noticed the plaintiff's condition beginning to get worse during her return to work at Hamilton Duncan. She had a lot of mood and sleep disturbances in that period and described how that disrupted his life as well. For example, he had to ask associates to drive her to work on some days because he was not able to do so given her reduced hours. He suggested the idea of the business because he knew she was interested in textiles.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During cross-examination, Mr. Bhagirath was asked about records beginning in December 2012 which the defendants argue prove that the business existed as early as that time. He was also shown another record from early 2013 which the defendants contend similarly supports a finding that the business was operational well before when he and the plaintiff say they came up with the idea and began pursuing the business. Mr. Bhagirath suggested that these records were for the plaintiff's aunt, rather than documents in relation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September 2013, the plaintiff went to the trade show in Paris in support of her goal of starting a business selling decorative textile pillows, the Reve business. Mr. Bhagirath had assisted her in this pursuit by registering a business for her and paying the deposit for the Paris trade show. Mr. Bhagirath testified that he was also primarily responsible for the finances for Reve and that he was the bookkeeper.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says she believed this business, Reve, would be a good alternative for employment as she felt she was unable to continue in law. In the business she believed she would be able to delegate much of the work, taking a hands-off approach, manage her work load better, be able to be more flexible in her routine, and that she would benefit from not feeling pressure to meet billable targets. She says she intended to return to law when she was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the fall of 2013, while working on Reve, the plaintiff moved back to India. She had an apartment in Mumbai from which she worked, including meeting with a designer, obtaining customers to purchase the design, and retaining a manufacturer to make the pillow cases. The manufacturers were in Mumbai or Delhi, and her customers were primarily in England, New York, or Boston.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As part of her business and as necessary for client meetings, the plaintiff flew between Vancouver, New York, England, and India. She always flew business-class, and Mr. Bhagirath testified that he used points on a business credit card to purchase these flights.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says that Reve was never profitable. Following a significant transaction in 2015, for which she was paid in January 2016, the plaintiff gradually gave up on the business on the understanding that for it to be profitable, she would have to perform at a level higher than her physical or emotional tolerance. She completed one last order, which was paid for in June 2016. No financial records of Reve were provided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describes her work with Reve as having a therapeutic quality, testifying that it felt good for her to be productive at her own pace and able to deal with injuries outside the context of the law, where she felt she was no longer able to perform in the way she was able to prior to the Accidents. Her work enabled her to take time for yoga as well. She says that she continued to be symptomatic in this period while living in India, but says her symptoms were better managed. She describes her symptoms increasing when she increased her hours and during certain domestic flights.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While she was in India, the plaintiff remained in contact with Hamilton Duncan. In particular, in 2014, the plaintiff inquired about the possibility of her doing some work for the firm remotely while in India. However, she was advised in a letter dated December 1, 2014, that such an arrangement would not be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Nicoll testified that between 2012 and 2015, the plaintiff appeared to be struggling with both physical and mental health issues. He says she appeared fatigued in that period. He says that when he left Hamilton Duncan in 2015, the plaintiff no longer had a future at the firm, as a potential principal contact or even as an associate. He says the firm kept her on and was attempting to meet its duties to accommodate her, but that it was not doing anything more. However, I note that the plaintiff was in Vancouver less than half the time after she left Hamilton Duncan in July 2013 to June 2015 when she returned to law for three months so that his opportunity to observe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Separate from his observations concerning the plaintiff's health and productivity, Mr. Nicoll confirmed that the firm had difficulty contacting the plaintiff between July and September 2013. He also agreed that he was not aware that the plaintiff had travelled to Japan at the same time that she had advised Hamilton Duncan that she was unable to fly due to medical advice she received in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returned to Vancouver in July 2016. She was largely unemployed for the second half of the year as she says she was waiting for medical clearance to do a gradual return to work at Hamilton Duncan. Ms. Singh was also required to be re-licensed with the Law Society before continuing as a lawyer due to the amount of time she had been away from practicing law. Ms. Singh stated to the Law Society she had been in the Accidents that led to the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2017, the plaintiff again attempted a gradual return to work at Hamilton Duncan, but this did not last long. The plaintiff says she was not doing well at that time, testifying that she was experiencing a cycle of pain, sleep disturbance, mental stress, and emotional stress, and that she was severely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She was ultimately dismissed from the firm in August 15, 2017. In a letter dated September 29, 2017, the firm advised that it took issue with her reliability and commitment to the accommodation process, but that "the firm does not say that those concerns amount to just cause and has therefore compensated you with pay in lieu of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During this time, the plaintiff also did some work on civil and criminal litigation for Mr. Bhagirath's lawyers to allay some of his litigation expenses stemming from an unrelated matter in and around 2016 and 2017. The evidence is that she did this work periodically and approximately 1-2 hours per week. Mr. Bhagirath confirmed that this work was sporadic, and that while working the plaintiff took frequent breaks to stretch and that the work was done slowly. He says he observed her being able to work for about 45 minutes at a time and then needing to get up and change her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 also started volunteering for the College of Pharmacists in 2017, working at law there for approximately two hours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January 2018, the plaintiff began working for Panorama Legal with Mr. Nicoll. Since then, and at the time of the trial, she has been working as a contractor doing part-time legal work. She works approximately 10-15 billable hours over the course of a two-week pay period. She submitted invoices for nine months amounting to $19,840; however, this work was discounted by approximately $2,000-$4,000.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testified that if she were to increase her hours beyond what she is currently working, she would experience flare-ups of her symptoms, both physical and emotional, including pain in her left neck and lower back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This is corroborated by Mr. Mishra, who testified to his observations of the plaintiff doing legal work in a coffee shop during one of his visits to Vancouver in 2018. He says she appeared to be struggling with her mood and a pain flare. He told her to stop working and applied a freeze spray to her shoulder. The plaintiff did not go to a doctor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testified to another example of her exacerbated symptoms near the end of September 2018 when she was working longer than her average hours. She says this resulted in her needing to visit St. Paul's Hospital on September 27, 2018 due to neck pain and severe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Nicoll confirmed that in January 2018 he hired the plaintiff as a part-time contractor to perform legal work at his new firm, Panorama Legal. Her pay is based on 50% of her receipts, which is the same pay structure used for the other four associates working there. Mr. Nicoll stated that, based on the invoices she submitted to the firm, the plaintiff is currently only working at 5 to 10% of the level of a full-time associate. The plaintiff has received no special accommodations while working at Panorama Legal. She is paid in the same manner as the other associates, and like the other associates, she is able to access the firm's network and work from home if she chooses.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Nicoll testified that in light of his experience with the plaintiff at Hamilton Duncan following the Accidents, since being at Panorama Legal he has only given her assignments that are not time-sensitive. She does not have conduct over her own files, but rather works on portions of the work on a piecemeal basis. Although the nature of the work at Panorama is similar to that at Hamilton, Duncan, the volume of work she does is completely different. Mr. Nicoll also noted her present lack of 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Nicoll said that if the plaintiff were to be willing and capable of more work, he has enough work to delegate that would enable the plaintiff to be working up to 50% of a full-time lawyer. He also notes that the amount of work that could be available to her could increase based on the flow of business, in particular, if the firm was able to obtain work defending pharmacists under the College of Pharmacists.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With respect to the work the plaintiff is doing now at Panorama Legal, he noted the plaintiff is doing administrative law work. The defendant submits that this is contrary to the plaintiff's practice restrictions with the Law Society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addition to her generally reduced capacity to work, the plaintiff also argues that she missed specific work opportunities due to the Accidents. Due to her uncertainty about her symptoms, while attempting her initial gradual return to work at Hamilton Duncan, the plaintiff applied for a job at Stewart and Company. The firm specialized in ICBC defence work and was closer to her home and treatment providers. She was offered a position with a $120,000 base salary in addition to a discretionary bonus. However, on the advice of Dr. Ng and a former associate at Stewart and Company, she decided not to take the position out of concern that it might negatively impact her recovery.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Social Life and Hobbies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Prior to the Accidents, the plaintiff was known as being very social and enjoyed planning and hosting parties and spending time with friends. She was also an active member of Hamilton Duncan's social committee when she first worked there between 2007 and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Following the Accidents, while the plaintiff was working at Hamilton Duncan, she says she needed to sacrifice her social life. She says her work exacerbated her symptoms from the Accidents, and she found the need to rest during the weekend in order to recover from the work week. Paired with time spent in treatment, she found it difficult to socialize.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Even while she was India she still found her symptoms interfered with her ability to engage in social activities, even though she had a more flexible schedule, had her housekeeping taken care of, and was engaged in yoga and aqua-exercise.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When she returned to Vancouver in 2013 and tried to restart work at Hamilton Duncan, the plaintiff testified to her poor mood and exacerbated symptoms disrupting her quality of life and ability to socialize.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2015, the plaintiff experienced severe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From the latter half of 2016, the plaintiff reports being very depressed and not leaving the house often. Getting a dog improved some of these symptoms and since the spring of 2017 the plaintiff has made an effort to work on her self-esteem and participate in activities like French classes, art therapy, and Reiki.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Prior to the Accidents, the plaintiff enjoyed travelling and made travel a priority in her life, having negotiated for extra vacation time in her work and taking the effort to visit close friends and her sister when they were travelling in other parts of the world. She continues to enjoy frequent travel, which she says improves her mood. However, she testified to having to challenges in travel, and needing to travel in business class. She testified to being able to manage her symptoms with the increased space of such flights, travel pillows, pain medications, and freezing gel. However, when travelling in economy for longer distances she says she experiences an increase of symptoms, which is corroborated by observations of both Mr. Mishra and Mr. Bhagirath. Mr. Mishra did not mention any evidence of pain or discomfort in their business class travel. When she flew to Thailand and Japan, she went by economy. However, as a result of symptom flares, she returned in business class.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After the Accidents, the plaintiff and Mr. Bhagirath testified that she became moody, irritable, and argumentative due to her pain and difficulty sleeping. The plaintiff said this negatively impacted her romantic relationships and relationships with family and friends. At the date of the trial, the plaintiff and Mr. Bhagirath had been separated for almost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an example of the plaintiff's irritability, Ms. Sonal Singh testified to a conflict she had with the plaintiff in 2014. She reacted negatively to Ms. Sonal Singh's engagement, which she says surprised her. They had reconciled by the time of the wedding in 2015. The plaintiff participated. Counsel for the plaintiff concedes that this dispute may have occurred regardless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Bhagirath said generally that he observed that the plaintiff's social life suffered after the Accidents. He says the plaintiff would try to make plans, but then would cancel them because she was not feeling well. As a result, she started to not make plans. He says her mood became irritable. The decline in the plaintiff's sociability is corroborated by the evidence of Mr. Nicoll who also testified that he observed a marked change in her demeanour and energy following the Accidents. However, with the plaintiff living in India for many months between 2013 and 2015, the opportunity to observe was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Mishra testified that in Delhi the plaintiff's activities included meeting friends and going out for group dinners. In 2016, her mood seemed okay except for times of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Counsel for the plaintiff acknowledge that some of her relationship challenges may have occurred regardless of the Accidents. The plaintiff described her relationship with Mr. Bhagirath as having been complementary to her lifestyle, friendly, loving, and supportive, but not romantic. She described them as separate entities who lived together, and felt there was a gap with respect to how she could confide in him. She also recounts strains on their relationship stemming from his affair in 2009, but says they had moved on from that, a sentiment confirmed by Mr. Bhagirath who said that their relationship had recovered from that affair.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Bhagirath testified at trial that he did not become aware that the plaintiff had had any extra-marital affairs following the Accidents until some time in 2017. He says that he had a hunch she was in a couple of relationships, given the state of their relationship. He says he also engaged in relationships with other women following the Accidents in 2014, 2016, and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With respect to their marriage and the secrecy of their respective affairs, Mr. Bhagirath testified that he was disappointed they were not able to have the type of relationship that would allow them to talk about delicate matters in a calm manner. He found it difficult to discuss his feelings with her due to her mood and irritability. He avoided having difficult conversations with her because she was fragile and emotional. He says that following the Accidents, he questioned their relationship many times, and describes that it had grown distant. Nonetheless, he says he still cares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agrees that her relationship challenges, in particular her issues with Mr. Bhagirath, may be the cause for some of the stress she has been experiencing. She agrees that she lied to her husband about her extra-marital affairs and that she had felt guilty about that behavior.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plaintiff's relationship with Mr. Mishra commenced more than four years after the Accidents. She testified that she found the time she spent with Mr. Mishra to be pleasant, except when they fought, which was stressful. As discussed, they travelled extensively to various international destinations, often to resort locations. She says that she enjoyed their travel and that it was good for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Clinical records of Dr. Gisslow from the time that the plaintiff was in law school indicate that she had challenges in romantic relationships prior to the Accidents. At that time, she was struggling with choosing between three different men in her life. Dr. Robertson, a psychiatrist who testified as an expert, opined that the plaintiff could easily have had relationship difficulties regardless of the Accidents and that stressors related to her extra-marital relationships were likely playing a greater role in her distress than the effects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Beyond her romantic relationships, the evidence also demonstrates that the plaintiff maintained strong friendships and other interpersonal relationships. Some of the witnesses who testified, in particular, Mr. Nicoll, Dr. Bains, and the plaintiff's sister, Ms. Singh, spoke to the changes they noticed in the plaintiff following the Accidents.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Housekeeping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Prior to the Accidents, the plaintiff performed her own housekeeping, a task shared with her husband, Mr. Bhagirath. They lived in a 1400 square foot two-bedroom apartment. The plaintiff was then responsible for starting meal preparation, cleaning the bathroom, approximately 50% of the grocery shopping and occasional sweeping. She liked her space clean and organized and appealing to live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Following the Accidents, the plaintiff's housekeeping contributions have been minimal. While living in Canada, she has done very little. She says that her physical symptoms are exacerbated when she attempts to clean, and she feels additional pain in her lower back, left arm, and left neck. Further, due to her depressed mood, she testifies to having a lack of desire or motivation to clean or be organized.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Mr. Bhagirath corroborated the plaintiff's description of her housekeeping practices prior to and following the Accidents as she reported it to Mr. Cheeseman. In particular, he agreed that prior to the Accidents, they would divide the labour, with the plaintiff being responsible for starting meal preparation, cleaning the bathroom, approximately 50% of the groceries, and occasional sweeping. Since the Accidents, Mr. Bhagirath testified that she has contributed very little to the housekeeping, with him being primarily responsible for the labour in their shared household. However, as the plaintiff spent much time in India, his opportunity to observe has been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While she was living in India from 2013 until she returned to Vancouver in July 2016, the plaintiff had a full-time housekeeper who did all the housekeeping, including cooking and cleaning services for the plaintiff and her roommates.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Mishra noted that when he visited the plaintiff in Vancouver in 2017 and 2018 he tended to do the chores, as she did not have the same housekeeping support that she did in India.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Prior to the Accidents, the plaintiff drove one to two times a week to work, and drove on the weekends to such locations as Surrey and Burnaby. She says she had no physical or mental issues with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 says she developed driving anxiety after the Accident and avoided driving for the most part. Up to and including 2018 when the plaintiff was in Vancouver, Mr. Bhagirath drove the plaintiff to medical appointments and to work at times. He says she was a jumpy and anxious passenger as well as a driver, who would react strongly to seeing a vehicle change lanes towards her. He testified that since the Accidents, generally, she has observed the plaintiff being anxious as a passenger in vehicles. He says she shrieks when he merges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addition to her own testimony, the plaintiff called seven witnesses. Their evidence has largely been incorporated into the narrative. The following section summarises some of that evidence and includes the defendant's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called Dr. Bains to testify to his observations of her prior to and after the Accidents. He first became aware of the First Accident on the day of the Accident; he drove her home from the Royal Columbian Hospital. He became aware of the Second Accident shortly after it occurred when Ms. Singh called him to discuss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defendants submit that, although sincere, Dr. Bains was an unreliable witness, given that he readily agreed to being a loyal friend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defendants also emphasize that Dr. Bains has only had intermittent opportunities to observe the plaintiff. He admits that his one-on-one time with the plaintiff began to decrease while they were in their graduate programs, and that his interactions with her decreased further after she had graduated from law school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Similarly, following the Second Accident, Dr. Bains estimated that the plaintiff spent a significant of time in India, possibly up to 60% of her time. He says that in that period, he would see her, at most, once or twice per month while she was in Vancouver. He says that while she was out of the country, they would only exchange the occasional text message every few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Bains testified that he has seen more of the plaintiff in the last two years since she moved back to Vancouver. In this period, he observed that she has improved and that she appears to be more engaged and taking more initiative. He notes that she has reached out more to more to talk to him recently, and that she is dressing better and appears to be making more of an effort to put herself together. He also notes that she has been getting out more, partly due to her dog.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Ms. Sonal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Sonal Singh is the plaintiff's sister and is four years younger. She is a director of a health and fitness company and lives in India. She was called by the plaintiff to speak to her observations of the plaintiff while she was younger and while she was law school, and her observations of the plaintiff while she was in India, both in the year prior to the Accidents and during several periods following the Accidents. Ms. Sonal Singh provided her evidence from India by way of video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defendants emphasize that Ms. Sonal Singh has had limited opportunities to observe the plaintiff since the Accidents. Since 2007, shortly after the plaintiff was called to the bar, Ms. Sonal Singh has lived in either London or India. During the seven-year period between the First Accident and the trial, Ms. Sonal Singh only observed the plaintiff while she was visiting her in London or India, or when Ms. Sonal Singh returned to Vancouver for the Christmas holidays. Even when both sisters were living in Mumbai, Ms. Sonal Singh agreed that there were long stretches where they did not have face-to-face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further emphasize that Ms. Sonal Singh was unaware of significant, and, in their view, relevant aspects of the plaintiffAEs life, including two of her affairs, her sexual assault in 2009, and Mr. BhagirathAEs affair in 2009 and the plaintiffAEs subsequent hospitalization due to her possible ingestion of multiple sleeping pills. Ms. Sonal Singh confirmed that she was not aware of details of the plaintiffAEs relationship with Mr. Mishra and that she had only met him four or five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defendants also submit that on cross-examination, Ms. Sonal Singh was evasive and often answered questions with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Mr. Bhagirath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Bhagirath, a defendant in this action in relation to the Second Accident and the plaintiff's husband, was called as an adverse witness by the plaintiff to provide evidence concerning the Second Accident and his observations of the plaintiff prior to the First Accident, immediately following the First Accident, and in the years since the Second Accident. His evidence concerning the circumstances of the Second Accident have been discussed in relation to liability for that accident in the Liability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Mr. Mishra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called Mr. Mishra as a witness to speak to his observations of her starting in early 2015 when they met. He has been in a romantic relationship with the plaintiff since early 2016. The plaintiff says they were no longer in a romantic relationship at the time of the trial, but they continue to be friends. He provided his evidence from India by way of video conference. Mr. Mishra did not know the plaintiff prior to the Accidents. His evidence provides a description of the plaintiff's condition during periods that she was India and while they travelled together since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defendants argue that Mr. Mishra is not an impartial witness, and in particular point to Mr. Mishra's admission in the context of cross-examination that he continues to be in love with the plaintiff and suggestions in the evidence that they continue to see each other, possibly in a romantic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defendants also indicate that there is some evidence to suggest that Mr. Mishra's relationship with the plaintiff may have been a stressful, toxic or distressful one. They point to Dr. Parker's records which indicate that the plaintiff had been involved in a violent, insecure and abusive relationship, suggesting that this reference is to her relationship with Mr. Mishra. However, there is no evidence before the court confirming that fact beyond the evidence of both the plaintiff and Mr. Mishra that they had relatively frequent and sometimes heated arguments.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Ms. Sandhu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called Ms. Gaghan K. Sandhu, an interpreter who was at an examination for discovery on June 7, 2013, in which the plaintiff was acting, to testify about her observations of the plaintiff in support of the plaintiff's position that she was unable to concentrate. Ms. Sandhu is an experienced interpreter who has translated proceedings for court matters and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defendants submit that Ms. Sandhu is not a reliable witness, and that she used dramatic language to emphasise how unusual the plaintiff's behaviour was, but that the circumstances were not particularly dramatic. They submit that examinations for discovery can be stressful, and that the plaintiff was unable to complete a single examination for discovery does not support a finding that she was unable to continue practicing law. This is particularly so in light of the fact that she did return to full time practice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Further, they argue that the plaintiff's inability to proceed is not causally linked to the Accidents, but rather is more likely a product of pre-existing difficulties including the fact that the plaintiff had been diagnosed with an adjustment disorder and is noted, in Dr. Gisslow's clinical records, to have struggled to deal with stressful situations even prior to the Accidents. The defendants emphasize that at the time of the Accidents, the plaintiff was only a junior lawyer with limited trial experience, which is corroborated by Mr. Nicoll's evidence in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Mr. Beneteau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 called Mr. Chris Beneteau, an employment lawyer at ICBC, to testify regarding the earnings of in-house counsel at ICBC. Mr. Beneteau is a manager of labour relations, the team responsible for all aspects of labour relations, compensation, and benefits. He also provided evidence regarding payment schemes for outside counsel doing ICBC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Mr. Beneteau explained that ICBC hires in-house counsel based on relevant experience, including previous work in personal injury law and, specifically, ICBC cases. In-house counsel rates are intended to be somewhat competitive with external counsel rates, but ICBC aims to provide a salary in the middle range. The salary range for different counsel levels is based on relevant years of experience as a personal injury lawyer. Benefits are also available to in-house counsel, including for maternity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defendants agree that Mr. Beneteau is a credible and forthright witness. However they dispute the relevance of his evidence because although work as in-house counsel for ICBC was a possible career trajectory for the plaintiff, it was not a likely one in these circumstances. There is no evidence that she applied or intended to apply for a position with ICBC. The defendants point to the fact that when the plaintiff quit Hamilton Duncan in 2013 against the advice of Dr. Caillier, there is no evidence of her pursuing other work in the legal field. Instead, between 2013 and 2017, they submit that the evidence demonstrates she was in India for more than half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Mr. Nicoll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Scott Nicoll is a lawyer and has been a member of the British Columbia bar since 1994. He was called by the plaintiff to testify about his observations of her before and after the Accidents, in particular, in relation to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Nicoll has been a partner at the firm where the plaintiff worked in three separate periods: first, when the plaintiff was an associate at Hamilton Duncan from 2007 to 2008; next, when she was again at Hamilton Duncan from 2010 to 2015; and finally, at Panorama Legal since the plaintiff began working there in January 2018, continuing to the date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Dr. Mary Gisslow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defendants rely on Dr. Gisslow's evidence as support for their position that the psychological conditions the plaintiff attributes as injuries flowing from the Accidents were not caused by the Accidents, and, in fact, predate the Accidents. Such issues include an adjustment disorder, neurotic disorders, anxiety states, psychosis, and migraines. The majority relate to the period spanning 2003 to 2006 while she was in law school. The records indicate she was experiencing ongoing problems in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Dr. Sandra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Between July 2016 and January 2016, the plaintiff saw a psychologist, Dr. Sandra Parker. Dr. Parker was called by the defendants and testified about the plaintiff's clinical records and her treatment. Dr. Parker characterizes her treatment of the plaintiff as being focused on decision-making. The defendants rely on her evidence as support for their position that the psychological conditions the plaintiff attributes to Accidents are unrelated. They argue that Dr. Parker's clinical records support the conclusion that her psychological conditions are long standing and predate the Accidents, and that Dr. Parker's contemporaneous notes significantly contradict the 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Dr. Parker stated in cross-examination that the clinical records, in particular her contemporaneous notes, do not necessarily represent an accurate version of what was said to her and could not be relied on as such. She acknowledges that the notes reflect her impressions, but some may have been formed by a misunderstanding on her part. As such, the plaintiff submits that her records are of limited weight in impeaching the plaintiff's testimony or the testimony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presenting problem was noted to be marital issues. The sessions are predominately regarding her husband and Mr. Mishra and anxiety regarding those relationships. However, Dr. Parker agreed that the plaintiff told her about the Accidents. She indicated that the plaintiff appeared happy when discussing starting to volunteer for the college of pharmacologists and consulate.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MEDICAL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adduced expert evidence from three medical witnesses: her treating physiatrist, her current family doctor, and a psychiatrist to provide an independent medical opinion. Both the treating physiatrist, Dr. Caillier, and the family doctor, Dr. Parhar, began treating the plaintiff following the Accidents and had no prior medical relationship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defendants introduced the expert evidence of an orthopaedic surgeon and a vocational expert. The plaintiff says that in addition to the independent medical examination by the orthopaedic surgeon, she was also examined by two psychiatrists and an occupational therapist at the request of the defendants. The psychiatrists' reports have not been served; the reports served for the occupational therapist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following section summarizes the evidence of these experts and includes counsel's submissions regarding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Dr. Lisa Caillier -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Caillier was called as an expert witness by the plaintiff. She began treating the plaintiff as her physiatrist on June 24, 2013. Dr. Ng, the plaintiff's family doctor at the time, made the initial referral on August 9, 2012, followed by a further referral in June 2013. (As Dr. Ng has died, his evidence was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Caillier provided two reports dated September 29, 2016 and July 20, 2018. Her clinical notes were also disclosed and entered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As a general critique, the defendants say that in preparing her reports Dr. Caillier relied on detailed factual assumptions set out in an instruction letter from the plaintiff. They submit that this was improper as she failed to acknowledge her reliance on these assumptions, as required by Rule 11-6(1)(f)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They further argue that, as a treating physician, there was no need for Dr. Caillier to refer to facts aside from those she obtained in the course of work with the plaintiff, namely the facts she was able to obtain from the plaintiff and history the plaintiff provided, the medical records she reviewed, and her own examinations and observations of the plaintiff. They further argue there were instances of Dr. Caillier acting as an advocate in contravention of Rule 11-2(1).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Caillier saw the plaintiff for the first time on June 24, 2013, just over two years after the Accidents. Her records indicate that she then saw the plaintiff on September 19, 2013, December 6, 2013, June 17, 2014, August 28, 2014 and September 5, 2014. Dr. Caillier and the plaintiff did not have another appointment until July 9, 2015 on a re-referral from Dr. Parhar, the plaintiff's new family doctor. They had an appointment booked for October 6, 2015, but the plaintiff did not attend; it was rescheduled to January 29, 2016. The plaintiff again did not attend that appointment. She did not see Dr. Caillier again until June 15, 2017, almost two years after her last appointment. She attended again on December 19, 2017, April 30, 2018 and May 29, 2018, with further visits scheduled. Over the course of the five years of their doctor-patient relationship, the plaintiff saw Dr. Caillier ten times, with long gaps between some appointments. These appointments were scheduled for one hour rather than Dr. Caillier's usual practice of booking half hour appointments. In addition to these appointments, Dr. Caillier and the plaintiff spoke on a number of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Caillier's assessment of the plaintiff from their first appointment, as recounted in her 2016 report,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seen in my office on June 24, 2013, Ms. Singh reported her mood as being challenging. She was seeing a psychologist. She was reportedly struggling at work. There was reduced concentration and attention as well as memory. She was working alternative days on Monday, Wednesday, and Friday and was struggling with work. She did not know if she should take another leave from work. She reported headaches. She reported pain involving the neck as well as into the upper and lower back regions. The left side was worse. She reported dizziness. Her sleep remained poor.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she was seen on June 24, 2013 she was trying to walk on a treadmill. She was not going to spin class. She had tried Pilates at the gym prior to the gym being renovated. She was involved in two different yoga groups. She was doing yoga at a fitness centre.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Her examination of June 24, 2013 revealed that her cervical spine range of motion was significantly restricted in all directions. She did have spasm to palpation within the left upper trapezius muscle. Superficial palpation increased her distress as well as increased her pain. There was superficial tenderness to palpation involving the left upper arm. There was superficial palpatory tenderness involving the left-sided neck, occiput, upper trapezius, distal levator scapulae, rhomboids and into the thoracolumbar paraspinals. She had reduced active shoulder range of motion. Passively, shoulder range of motion was normal but she was apprehensive with this motion. There was give-way weakness throughout the extremities.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Recommendations to Ms. Singh on June 24, 2013 included increasing her activity in a structured way, continuing to be seen by a psychologist, consideration for a psychiatrist, consideration for a trial of Effexor, and trialing amitriptyline 10 mg at night. I also recommended that consideration be given to lessening her work hours as she was quite fatigued when she arrived home from work.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Recommendation letter dated June 24, 2013 included a gentle aqua-fit program, a one-to-one pool-based program over the next four months of at least twice per week and to continue with the psychologist secondary to the MVA-related chronic pain as well as emotional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defendants submit that on cross-examination, Dr. Caillier agreed that her finding that the plaintiff had a reduced active range of motion, but a normal passive range, means that the plaintiff self-restricted the range of motion of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further submit that Dr. Caillier's recommendation at that time was for the plaintiff to reduce her work hours, not that she should quit her job or take a leave of absence. They note that Dr. Caillier only learned that the plaintiff had stopped working and travelled to India when she next saw her on September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On September 19, 2013, Dr. Caillier noted the plaintiff had improved. She notes that her threshold for pain had improved, that there were fewer spasms, and that her pain sensitivity had lessened. She notes that being in India from July 17, 2013 to early September 2013 had been beneficial for the plaintiff's condition. She indicates that the plaintiff told her she had more stress when she returned to Vancouver and that she had been better able to manage her pain while in India. The defendants submit, however, that Dr. Caillier agreed in cross-examination that despite this, she still thought there had been overall improvement by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Caillier next saw the plaintiff on June 17, 2014 and recommended a trial of Cymbalta, at a dosage of 30 mg. She provided the plaintiff with samples. Dr. Caillier testified she would typically provide 8 to 10 weeks worth of samples for a patient, equivalent to 4 to 5 boxes of Cymbalta. The provision of samples results in an evidentiary difficulty for the court as there is no record of prescriptions being written or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On August 28, 2014 the plaintiff was still on Cymbalta. Dr. Caillier noted that it was helping with the plaintiff manage her pain as well as her increased stress. She notes the plaintiff was still struggling when she returned to Canada, there was increased stress. She felt disabled by pain and migraines when in Canada. It was harder to cope with the pain when there was an emotional flare. Dr. Caillier again advised the plaintiff to see a psychologist. She increased her recommended dosage of Cymbalta to 60 mg and provided the plaintiff with samples.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 September 5, 2014, Dr. Caillier confirmed the plaintiff had called her to complain of jet lag. Dr. Caillier thought the plaintiff sounded emotionally better. She believed the plaintiff had increased her dosage of Cymbalta to 60 mg. At that time, Dr. Caillier recommended that the plaintiff work on files from home, and to do so gradually, while also continuing her work within the textile industry. She recommended that she continue on Cymbalta. Dr. Caillier was asked whether the plaintiff had called from Paris, and she agreed it was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On October 21, 2014, Dr. Caillier provided a letter in support of the plaintiff's gradual return to work on a remote basis. The defendants note that the plaintiff did not start her graduated return to work until June 2015. When asked, Dr. Caillier indicated she did not know why the plaintiff did not begin earlier. The defendants submit that it was because the plaintiff had been in India from September 11, 2014 to April 22,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May 2015, the plaintiff sent an email to Dr. Caillier saying her condition was worsening. With the assistance of a physician friend, she saw a psychiatrist, Dr. Allen, on June 10, 2015. Dr. Allen made a number of recommendations and Dr. Caillier provided a letter on June 10, 2015 advising the plaintiff she needed to see a physician for review and to follow Dr. Allen's recommendations. She advised the plaintiff to see a physician, even if only at a walk-in clinic,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There is no evidence concerning whether the plaintiff did see a physician. The defendants note that the plaintiff travelled to Zurich on June 25,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On July 9, 2015, the plaintiff again saw Dr. Caillier. She had seen Dr. Parhar three days earlier and he referred her back to Dr. Caillier. The plaintiff reported that at that time her depression had become quite debilitating and that she had become quite depressed prior to returning to the Lower Mainland. The plaintiff said she was having difficulty going outside on her own, that she was feeling guilty about not being able to work, and that she was having issues with fatigue, sleep, concentration, headaches, and pain. During that appointment, the plaintiff also advised Dr. Caillier that she had been trying to go to the gym to meet with her trainer, but that she struggled to do anything on her own. She also told Dr. Caillier on that date that there was a huge production of textiles going on in India in August and September, and that she had to do it and needed to go back to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By way of a letter dated July 9, 2015, Dr. Caillier recommended the plaintiff discontinue her gradual return to work as of Friday July 10, 2015 for medical reasons. In cross-examination, Dr. Caillier stated that at that point in time her main concern was the plaintiff's mental health. She recommended the plaintiff see her family doctor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On October 6, 2015 the plaintiff failed to attend an appointment with Dr. Caillier. On October 26, 2015 the plaintiff telephoned Dr. Caillier's office. The plaintiff's travel schedule indicates she had been in India until at least September 24, 2015. Dr. Caillier recommended that she go to the emergency room at St. Paul's Hospital as the plaintiff advised she was not sleeping, was very depressed, and had increased pain. The plaintiff did not do so. Dr. Caillier tried to call her, but was unable to reach her. The plaintiff spoke to Dr. Caillier later in the day and acknowledged she had not followed up with her family doctor since returning to Vancouver in September. Dr. Caillier again recommended she see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failed to attend another appointment with Dr. Caillier on January 29, 2016. There is evidence of Dr. Caillier's office making several calls and sending several emails to connect with her. The plaintiff advised Dr. Caillier that she was unable to make it to the appointment because she was out of the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did not see Dr. Caillier again until June 15, 2017, almost two years after her last in-person visit on July 9, 2015. The defendants argue that this demonstrates that the plaintiff was able to manage without seeing Dr. Caillier or obtaining treatment from her despite her self-reported mental and physical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that period, Dr. Caillier provided her first report, dated September 29, 2016, 14 months after seeing her and 11 months after last speaking to her. In the report, she set out her opinion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What is your diagnosis and prognosis including any residual disability or ongoing complaints which she has at this time? As well, is there any potential her symptoms will get worse?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my opinion, the injuries or issues related to MVA dated of April 1, 2011 are the following: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Soft tissue musculoligamentous injury involving the neck, upper back, posterior shoulder girdle and lower back regions.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Headaches.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Emotional and psychological symptoms in the form of depression and anxiety. I will defer to my colleagues in psychiatry and psychology to comment on this further.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Physical deconditioning secondary to a reduction in her usual activities.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Inability to resume her previously enjoyed recreational and home-based activities secondary to the constellation of physical, emotional, psychological and cognitive complaints.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w:t>
      </w:r>
      <w:r>
        <w:rPr>
          <w:rFonts w:ascii="arial" w:eastAsia="arial" w:hAnsi="arial" w:cs="arial"/>
          <w:color w:val="000000"/>
          <w:sz w:val="20"/>
          <w:lang w:val="en-US" w:eastAsia="en-US" w:bidi="ar-SA"/>
        </w:rPr>
        <w:t>. Time loss from work and inability to re-engage in work successfully secondary to the constellation of physical, emotional, psychological and cognitive complaints.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g</w:t>
      </w:r>
      <w:r>
        <w:rPr>
          <w:rFonts w:ascii="arial" w:eastAsia="arial" w:hAnsi="arial" w:cs="arial"/>
          <w:color w:val="000000"/>
          <w:sz w:val="20"/>
          <w:lang w:val="en-US" w:eastAsia="en-US" w:bidi="ar-SA"/>
        </w:rPr>
        <w:t>. Cognitive complaints in the form of memory, attention, and concentration likely secondary to pain, headaches, altered sleep as well as mental health.</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h</w:t>
      </w:r>
      <w:r>
        <w:rPr>
          <w:rFonts w:ascii="arial" w:eastAsia="arial" w:hAnsi="arial" w:cs="arial"/>
          <w:color w:val="000000"/>
          <w:sz w:val="20"/>
          <w:lang w:val="en-US" w:eastAsia="en-US" w:bidi="ar-SA"/>
        </w:rPr>
        <w:t>. Altered sleep secondary to pain as well as what may be her mental health.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my opinion, as a result of the MVA dated April 25, 2011, she has the following injuries or issues: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Aggravation of pre-existing pain condition involving her neck, upper back, shoulder girdle and lower back region.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Aggravation of pre-existing mental health symptoms.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Aggravation of pre-existing sleep difficulties.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Aggravation of difficulties engaging in activities at home, work, and recreationally secondary to the constellation of physical, emotional, psychological, and cognitive complaints.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Aggravation of cognitive complaints secondary to worsening of pain, sleep, and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the second report, the diagnoses are repeated with the addition of fatigue and aggravation of fatigue resulting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Caillier opined that the plaintiff not only has chronic pain, but also that there is an underlying emotional and psychological component to her pain. She identified that the plaintiff's "main limiting factor preventing her from returning to her pre MVA level of functioning (pre April 1, 2011) is her mental health, but other factors are also preventing her from returning to such activities and these also include pain, physical deconditioning, lack of restorative sleep, headaches, fatigue and cognitive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Of particular significance to the issue of the weight to be given to Dr. Caillier's opinion is her conclusion that "given the lack of history to suggest that she had mental health issues prior to the accident", had the plaintiff not been involved in the First and Second Accidents, "she would likely not have developed her current constellation of emotional and psychological symptoms". As there is evidence before this court demonstrating a history of mental health issues, I must consider the reliability of this opinion in light of the fact that one of its significant underlying assumptions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She further wrote that she had diagnosed the plaintiff with chronic pain that had progressed to central sensitization, cervicogenic headaches, and associated psychiatric diagnoses and disrupted sleep. She indicated the prognosis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prognosis for her pain was poor. She was likely to continue to have pain for the foreseeable future. The constellation of symptoms had, at the time of the report, rendered [the plaintiff] competitively unemployable. [The plaintiff's] chance of becoming employable was contingent on improvements in her psychological and/or physiological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As to the issue of divisibility of the injuries sustained in both Accidents, Dr. Caillier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accident occurred on April 1, 2011 and the second accident on April 25, 2011. The accidents were within several weeks of each other. Both of these accidents have contributed to the ongoing constellation of physical, emotional, psychological, cognitive, and poor sleep symptoms that Ms. Singh has complained of during the times that I have followed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This opinion must be considered in light of the fact that Dr. Caillier did not begin treating the plaintiff until well after both Accidents had occurred and that her assessment is heavily based on the plaintiff's self-reporting. Dr. Caillier provides no further details or analysis to indicate how she reached this conclusion or the factors she considered relevant to the determination, save for the timeline between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At the June 15, 2017 appointment, the plaintiff reported being somewhat better but still struggling. She told Dr. Caillier that she was emotionally fragile and vulnerable. She advised Dr. Caillier that she been having ongoing psychological treatment since the last time she had been seen in July 2015, but did not disclose that she had been attending counseling with Dr. Parker, Dr. Gyra and Ms. McEvoy, or that she had received counseling pertaining to her marital issues and extra-marital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plaintiff also told Dr. Caillier that she had been in touch with her law firm and had arranged to take one assignment at a time with no billing expectations. Dr. Caillier noted that the plaintiff was mainly in Vancouver at the time, but still spent time in India because of her textile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plaintiff also advised Dr. Caillier that she was forcing herself to go outside and take the Skytrain in order to attend French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Caillier's notes do not mention any of the plaintiff's recent travel, including that she had been in Morocco and New York earlier that year, or that she had just returned from India two days prior to their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Caillier agreed in cross-examination that the plaintiff was managing better at the time of her June 15, 2017 visit and that she also looked better than when they last saw each other two years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Their next appointment was on December 19, 2017. The plaintiff told Dr. Caillier she had been let go by her law firm that summer. She indicated that the firm had dismissed her because it said there had been a gap in communication and that she had been unable to complete something that was urgent, but that this is not what happened. She also told Dr. Caillier she was not engaged in the textile business any more. She did not want to dabble in it because she would have to be involved in travel and production, among other things. The plaintiff did not tell Dr. Caillier about her recent trip to India, from which she had returned a couple weeks prior to their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On July 20, 2018, Dr. Caillier provided an updated report. She indicated that in their three prior appointments, in February, April, and May 2018, the plaintiff had been injected with lidocaine and Botox for her ongoing neck and back pain, but that her symptoms had not significantly improved. She indicated that her diagnosis did not change, and that her prognosis had not changed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 summarized Dr. Caillier's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Caillier was of the opinion that Ms. Singh will continue to struggle with pain on a daily basis now and into the future. She is not going to become pain free. Dr. Caillier provided the following opinion regarding disability: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Singh, at the present time, appears to be working 5 to 10 hours per week. She is also volunteering.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encouraged her to continue working as she is but as to whether or not she will be able to increase her hours and work more part-time hours such as 20 hours per week is not known.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Ms. Singh at the present time, is likely not employable as a lawyer as she was prior to the motor vehicle accident of April 1, 2011 given her ongoing physical, mental health, and cognitive complaints whether this is regular part-time or full-time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at the very least she is capable of being part-time employed as a lawyer as she currently is without having stressors such as deadlines and the need to make certain billings.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Provided that there is an improvement and improved management of her physical symptoms, an improvement in her mental health as well as an improvement in her sleep and lessening in her fatigue and an improvement in her cognition then she will likely be able to slowly increase her hours working 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Caillier reaffirmed her opinion that the plaintiff's "main limiting factor preventing her from returning to her pre MVA level of functioning is her mental health" and that "if her mental health can be optimized" it would likely translate into an improvement of her other symptoms, though she was unlikely to become pain free or return to the condition she was in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On July 31, 2018, Dr. Caillier recommended several treatments, including restorative yoga, and again advised the plaintiff to see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On September 13, 2018, Dr. Caillier spoke with the plaintiff on the phone who reported she felt better because she was working. The plaintiff had previously told Dr. Caillier that work was helping with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When questioned, Dr. Caillier agreed that the only comment in all of her clinical records about the plaintiff's mood being affected by anything other than being in Vancouver or work was contained in reference to her July 31, 2018 clinical entry, which indicated that the plaintiff was no longer living with her husband, and that she felt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defendants submit that this was the extent of Dr. Caillier's knowledge of the plaintiff's marital issues, and that she only learned about these subsequent to preparing the Second Report. Dr. Caillier agreed in cross-examination that all she knew about the plaintiff's relationship with her husband was contained in her July 31, 2018 entry. She indicated that it was not within the scope of her practice to go into depth with respect to the plaintiff's relationship with her husband. In cross-examination, Dr. Caillier also stated that she did not know about the extra-marital affairs until she was made aware of it more recently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defendants challenge the reliability of Dr. Caillier's opinion on several grounds. They submit that the plaintiff was not forthright with Dr. Caillier about her medical history with respect to the alleged sexual assault, the several affairs she was involved in, and the breakdown of her marriage. They argue that although Dr. Caillier was aware of some of the plaintiff's travels, she was also seemingly unaware of the extensive nature of her travels and that it can be inferred the plaintiff was not truthful in her accounts to Dr. Caillier of her symptoms following the Accidents. One of Dr. Caillier's assumptions for her expert opinion is that she would be able to rely on the accuracy of the plaintiff's account of her medical history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defendants argue that some of Dr. Caillier's evidence exceeds the scope of her qualifications, noting in particular that she is not a psychiatrist qualified in this case to assess the plaintiff's alleged emotional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defendants also challenge her opinion on causation, noting that Dr. Caillier testified the plaintiff had low iron. She agreed that this can contribute to fatigue, sluggishness and low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As to her diagnosis with respect to "central sensitization", Dr. Caillier was asked in cross-examination whether the diagnosis was the flip side of the 'non-organic signs' she had noted in her first report. In direct examination Dr. Caillier stated that non-organic findings are findings such as superficial pain, give away weakness, sensory loss that is not anatomical, overreaction, and simulation testing which leads to a positive result. Her response to the question in cross-examination was that central sensitization has not been proven. As such, the defendants submit that this diagnosis should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also note that Dr. Caillier further stated in cross-examination that pain is a subjective experience, and you have to rely on history and consistency. She also agreed that there is no way to measure headaches. They say that she stated that mental health changes can affect one's perception of pain making people think they are having more symptoms than they are having, and think they are more disabled than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gist of the defendants submissions with respect to the weight that should be placed on Dr. Caillier's evidence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Caillier's reports filed herein should be given little or no weight given the plaintiff's failure to properly advise Dr. Caillier of her history and symptoms following the two Accidents herein. The factual assumptions relied on by the doctor are mainly based on the plaintiff's account of her mental health issues. Those mental health issues are entirely matters that would have been elicited from Ms. Singh herself. Similarly, complaints of pain were elicited from Ms. Singh herself. Dr. Caillier also noted non-organic findings on examination that undermine the reliability of her own observations and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defendants, in their submissions, also draw particular attention to some of Dr. Caillier's findings. They say that Dr. Caillier agreed in cross-examination that the plaintiff has participated in various therapies only sporadically and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They also pointed out that Dr. Caillier agreed that the plaintiff has always been capable of exercising on a regular basis, but that the plaintiff has remained physically deconditioned. They emphasize Dr. Caillier's statement in her report that the plaintiff's physical deconditioning is a limiting factor when considering her endurance for home, recreational and even work-related duties. They argue that the plaintiff's physical deconditioning is noted to be a perpetuating factor for her ongoing pain complaints. They also note Dr. Caillier's comment that improving on her physical conditioning could have a positive impact upon the plaintiff's management of her pain and headaches. Dr. Caillier's recommendation in her second report is that the plaintiff engage in regular-based activity at least three to four times a week to manage her pain, and that she needs to be active on a daily basis. The defendants submit that Dr. Caillier agreed in cross-examination that the plaintiff had not been meeting those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defendants further note that in the second report Dr. Caillier agreed the fact the plaintiff has more structure in her life, is doing some work, and is volunteering is an improvement from the time of the first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Gurdeep Parhar -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Gurdeep Parhar was called by the plaintiff and qualified as an expert to provide his opinion in his area of specialty as a family physician. Dr. Parhar has been the plaintiff's family doctor since 2015. He provided two reports in this matter dated December 28, 2016 and July 20, 2018 respectively. The plaintiff was referred to him by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As a general critique of his evidence, the defendants highlight Dr. Parhar's admission that since he is the plaintiff's treating physician, he cannot, by definition, be independent since he has a relationship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Dr. Parhar examined the plaintiff on July 4, 2014, July 11, 2015, and October 31, 2015. He prepared the first report, dated December 28, 2016, after reviewing her previous clinical records, medical legal reports, and consultation reports. An updated opinion was provided in a report dated July 20, 2018, which incorporated his observations from six additional appointments, on January 28, 2017, March 11, 2017, April 8, 2017, September 16, 2017, February 3, 2018, and July 1, 2018. His second report, dated July 20, 2018, was also prepared after the review of additional clinical records from Dr.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During cross-examination, Dr. Parhar agreed the plaintiff had not advised him of the Second Accident at the time he first saw her on July 4, 2015. This was despite the fact Dr. Parhar had been retained by counsel for the plaintiff. Dr. Parhar gave evidence in cross-examination that he had conducted an interview that was less extensive than he normally would have at the time of his first visit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his first report, Dr. Parhar provided his diagnoses of the plaintiff's injuries related to the Accidents, which are similar to those of Dr. Caillier and Dr. Robertson. He also opined that some of the plaintiff's symptoms may have been caused by a mild traumatic brain injury that was sustained in the Second Accident, but this was not likely. His diagnoses and prognoses did not significantly change in his updated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 submits that Dr. Parhar's opinion regarding disability was similar to Dr. Caillier's. He opined that the plaintiff was permanently and totally disabled from working as a lawyer. Specifically, with respect to her occupational prospects,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her physical injuries sustained in the motor vehicle collisions of April 1, 2011 and April 25, 2011, I would be of the opinion that [the plaintiff] would have difficulty working as a lawyer due to these physical injuries. In particular she would have difficulty with sustained postures of sitting, standing or prolonged walking. She would also have difficulty with any heavy reaching, carrying, or lifting. She should avoid work activities that require sustained postures of bending or twisting with her cervical spine, thoracic spine, or lumbar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psychological conditions of depressed mood with sadness, decreased energy and mood swings would make it challenging for her to have emotionally intense interactions with her clients, coworkers or supervisors.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anxiety with specific phobias of being in a motor vehicle, driving, approaching intersections and approaching other motor vehicles would make it challenging for her to transport herself to and from job sites, which would be required as a lawyer. For instance, transporting herself to and from her law office, to and from clients' homes, and to and from court would be challenging.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ongoing problems with decreased concentration and decreased energy would make it challenging for her to function at the high level that lawyers are expected to function. I would expect these cognitive challenges to interfere with her employment as a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plaintiff] has tried to alter her work by becoming self-employed in the textile and garment industry. While this would be favorable over legal work, given that she can control her own hours and the pace of her work, this work activity is also not suitable. It is my understanding that this work activity, being self-employed in the garment and textile industry, does require a significant amount of travel. Sustained postures in cars, buses, trains and planes would be challenging for her due to the injuries she sustained in the motor vehicle collisions of April 1, 2011 and April 25, 2011.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 to what had been noted about her work in the legal field, I believe [the plaintiff] would be challenged to have emotionally intense interactions with customers, clients, coworkers and supervisors, as well as perform the higher level cognitive functions that would be expected of someone who is self-employed in the garment/textile industry.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the physical, psychological and cognitive conditions resulting from the motor vehicle collisions of April 1, 2011 and April 25, 2011 are themselves likely to continue for that foreseeable future and they are likely permanent, it is reasonable to conclude that the occupational limitations these conditions would have resulted in will also continue for the foreseeable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for the foreseeable future, and likely on a permanent basis, I would advise her to avoid work activities that involve sustained postures of sitting, standing or prolonged walking. She would also have difficulty with any heavy reaching, carrying, or lifting. She should avoid work activities that require sustained postures of bending or twisting with her cervical spine, thoracic spine, or lumbar spine.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current time [...] I would be of the opinion that [the plaintiff] is permanently and totally disabled from returning to work as a lawyer.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working doing self-employed work activities in the garment/textile industry, I would be of the opinion that she is permanently partially disabled. That is, she could do some aspects of her work, but it would have to be very minimal and for short durations of time. I would be of the opinion that she would have to delegate much of the more physically, psychologically and cognitively demanding tasks to her employees or other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When cross-examined on his view that the plaintiff was totally disabled in light of the fact that the plaintiff had subsequently returned to legal work, he qualified the opinion stating that was his view at that time. When asked if he knew that the plaintiff had been working on her own case at the time, Dr. Parhar stated that he was not aware of that fact and changed his opinion with respect to her occupational capacity. Even so, the defendants emphasize that Dr. Parhar agreed he is not a vocational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Parhar testified that the plaintiff's worst symptoms were stress, anxiety, depression, sleep issues and inability to function productively. He notes that she reported that her pain was not constant, but that it was easily triggered by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With respect to the diagnoses made concerning depressed mood and the mild traumatic brain injury, Dr. Parhar agreed that he did not use the word "possibly" for the depressed mood and that he was far less conclusive about the brain injury. He also agreed that depressed mood can be caused by many different things, not just motor vehicle accidents and that in attributing the plaintiff's psychiatric symptoms to the motor vehicle accidents, he did not review the records of Dr. Gyra, Dr. Gisslow, Dr. Parker, or Ms. Maureen McEvoy. Instead he only reviewed Dr. Robertson's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Regarding what he identified as the plaintiff's cognitive issues, Dr. Parhar agreed that his opinion was based upon what the plaintiff told him. He did not do any independent testing. He followed the same approach in reaching his diagnosis of post traumatic stress disorder as well as his opinion regarding her occupational status, in that he did not rely on a functional capacity evaluation when preparing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discussing the plaintiff's reduced ranges of motion, he agreed that inactivity could lead to stiffness. He also agreed that he only relied on his own visual inspection to assess the plaintiff's range of motion, rather than any tools for measurement such as the goniometer.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In his first report, Dr. Parhar lists separate injuries from the two Accidents. In relation to the Second Accident he lists the following additional injuries: possible traumatic brain injury, right knee contusion, right hip/buttock contusion. The defendants submit that "[i]t is clear from Dr. Parhar's first report he considered the Second Accident to be more significant, but curiously he asked the plaintiff no questions in relation to the same prior to preparing his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defendants further submit that Dr. Parhar's first report supports the inference that the plaintiff sustained divisible injuries as a result of the Second Accident. The defendants rely on in this in support of their position that if there were any indivisible injuries, these substantially resolved prior to the Second Accident. Despite this, the defendants further submit that he is not well suited to comment on which injuries are in fact attributable to which accident, or whether they are in fact attributable to something other than the Accidents, as he failed to take a proper history. Dr. Parhar acknowledged that he failed to take a history prior to preparing the first report, and instead prepared this report based only on what was in the records. The defendants argue that [a]bsent a proper history being taken, and absent a proper history being provided, [Dr. Parhar's] factual assumptions were prefaced on incomplete and incorrect assumptions as to the cause of these injuries, and ought to be given little or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defendants raise several additional concerns with respect to Dr. Parhar's opinion. Some of these concerns are with respect to the scope of Dr. Parhar's qualifications; others go to the adequacy of the foundation for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Dr. Parhar agreed that he assumed the plaintiff's reporting to be truthful, and that any issues with what she told him would undermine the reliability of his reports. Similarly, he relied upon the truthfulness of the medical reports which were provided to him which similarly assumed that the plaintiff's reporting was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defendants argue, therefore, that the reliability of Dr. Parhar's opinion has been undermined because of what they consider to be material omissions in the plaintiff's reporting to Dr. Parhar. Dr. Parhar agreed that the plaintiff had not informed him of her struggles with anxiety and stress during law school and that he was not aware of other factors in her life, including her three extra-marital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Further, Dr. Parhar's review of the plaintiff's records was incomplete insofar as they were missing the records of Dr. Parker, Ms. McEvoy and Dr. Gyra, who were counsellors seen by the plaintiff, and the clinical records pertaining to the plaintiff's treatment at the UBC Student Health Services, which were introduced in evidence by Dr. Gisslow.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Despite agreeing that he is not a specialist in neurology or psychiatry, and that a psychiatrist would have greater training on psychiatric issues, such as depressed mood, the defendants submit that Dr. Parhar resisted deferring to a psychiatrist on such issues, saying only that he would take it into account. They similarly point to the fact that Dr. Parhar resisted deferring to a physiatrist, like Dr. Caillier, or neurologist, like Dr. Prout, on the issue of whether there was a brain injury. Neither provided opinions that corroborate Dr. Parhar's diagnosis of a mild traumatic brain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Christopher Robertson -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Dr. Robertson is a psychiatrist who was retained by the plaintiff to perform an independent medical examination. He works as a consultant psychiatrist at a forensic psychiatry hospital, with a subspecialty and designation as a forensic psychiatrist. He has a limited private practice in mental health; the bulk of his practice involves assessing and treating people with mental illnesses who are charged with criminal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Robertson prepared two reports dated December 26, 2016 and August 31, 2018. He conducted two assessments, the first on August 23, 2016, and the second on April 17, 2018. He also reviewed the available records. The second report represents an updated opinion based on further information Dr. Robertson received after the preparation of the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Dr. Robertson agreed in cross-examination that for a forensic psychiatrist it is important in reporting to be very careful to present all facts, and to take into account facts both for and against his opinion. He agreed that this is also part of the certification to the court of his obligations under Rule 11-2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Dr. Robertson relied on the information provided by the plaintiff and the records he reviewed. At page 2 of both his reports Dr. Robertson indicates that the plaintiff was informed that any information revealed in the interview could be included in the report, and that if she did not want to answer a specific question, or discuss a topic, she did not have to, and to let him know if this was the case. Dr. Robertson says he was never told by the plaintiff that there was something she did not want to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For both reports, Dr. Robertson indicated that he accepted everything the plaintiff told him as true and that everything he read in her records was true. The defendants challenge the reliability of his report based on this assumption, in part, due to the records and lack thereof that Dr. Robertson had access to, as well as certain details in his report that they say are demonstrably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his first report, Dr. Robertson set out his opinion concerning the plaintiff's condition prior to the Accidents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 ON PRE-ACCIDENT RISK AND VULNERABILITY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Singh reported being driven, focused, hardworking, perfectionistic and goal-oriented prior to the accident. She was doing well in a demanding career. She was managing her stress in healthy ways such as regular exercise and socialization.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have some Obsessive-Compulsive Personality Disorder traits and Narcissistic Personality Disorder traits that were present prior to the accident. These traits are generally positive attributes when someone like Ms. Singh is doing well in a challenging profession and progressing well in their career. However, they would have made her more vulnerable to a loss of ability, performance, progress and/or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defendants challenge his opinions in the first report, stating Dr. Robertson was substantially misinformed as to the plaintiff's pre- and post-accident history, emphasizing that the source of the misinformation was the plaintiff herself. They specify examples of this misinformation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his first assessment on August 23, 2016 Dr. Robertson was not apprised of the significant marital issues the plaintiff was having, the alleged sexual assault, the extramarital affairs or the pre-accident mood issues the plaintiff had experienced. He had no knowledge of the extensive nature of the findings contained in Dr. Gisslow's records. Those records were in fact never sent to Dr. Robertson in their completeness. To the contrary Dr. Robertson accepted the following to be true: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First Report at page 30, line 156, "[t]here have been relatively minor non-accident related stressors including conflict with her sister for a time and the loss of her grandmother and uncle".</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72 of his First Report Dr. Robertson states there were no other unrelated stressors. He was told there were some minor family problems in India which were not that significant. In cross-examination he agreed he had asked the plaintiff whether there were any other unrelated stressors, and she had said there were none.</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told Dr. Robertson that her sexual interest has decreased (page 20, paragraph 99, First Report). She did not tell him that in fact she was not really interested in sex with her husband right from the outset of their relationship.</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denied having panic attacks or social anxiety before the accidents. She denied symptoms consistent with OCD prior to the Accident (First Report, page 8, paragraph 24).</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denied ever seeing a mental health professional or being on medication for her mood, sleep, worry or thinking before the accident. She had never been to a hospital for mental health reasons (First Report, page 8, paragraph 24).</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denied ever making an attempt on her life. She had no thoughts of suicide before the Accident (First Report, page 8, paragraph 25).</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denied she had a family history of mental health or addictions (see page 4, paragraph 2 of First Report).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tell him about her issues at Quinlan Abrioux.</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pre-accident history the plaintiff told Dr. Robertson she had some stress in law school and would run and work out to deal with it. She would come back feeling more energized and ready to take what was in front of her. This continued in articling and in law practice as an associate.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divulge the very significant difficulties she had during law school and as she was seeking to write her bar exam.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Based on his second assessment of the plaintiff and his review of further records, Dr. Robertson revised his opinion. These additional records were the records from the plaintiff's visit to St. Paul's Hospital in September 2009; and Dr. Gisslow's records dated June 22, 2006, but not the complete records that were before the court. In addition, he considered the records of Dr. Parker and Dr. Gyra. The defendants submit that many of the changes in Dr. Robertson's opinion were due to the plaintiff providing him with a more through and more forthcoming pre-accident history during his second assessment. His revised opinion on the plaintiff's pre-accident risk and vulnerability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OPINION ON PRE-ACCIDENT RISK AND VULNERABILITY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understandable reasons related to privacy, Ms. Singh did not disclose some of the significant stressors that were present to both prior to and following the accidents. These additional stressors have altered the opinion in particular on pre-accident risk and vulnerability and on causation.</w:t>
      </w:r>
    </w:p>
    <w:p>
      <w:pPr>
        <w:numPr>
          <w:numId w:val="2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pre-accident factors most important to consider include:</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2006 note indicated she was anxious related to an important exam and had difficulties getting through assignments and requested special accommodations for the upcoming exam, as she had benefitted from them in a previous exam. There was a reference to previous mental health treatment with a counsellor and another mental health professional of some kind. She was diagnosed with an Adjustment Disorder related to the upcoming exam. It was thought that she had anxious tendencies.</w:t>
      </w:r>
    </w:p>
    <w:p>
      <w:pPr>
        <w:numPr>
          <w:numId w:val="25"/>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relationship with her husband was strained prior to the accidents due to a lack of physical intimacy since soon after the marriage began.</w:t>
      </w:r>
    </w:p>
    <w:p>
      <w:pPr>
        <w:numPr>
          <w:numId w:val="2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relationship with her husband was further strained prior to the accidents by a brief infidelity on his part.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was sexually assaulted in the year or two prior to the accidents.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it now appears as if there would have been major relationship difficulties in the absence of the accidents. As well, the sexual assault would have likely made her more vulnerable to future mental health difficulties overall and in particular difficulties with a traumatic event such as an accident.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note from the family physician visit suggests that she did have a pre-accident history of anxiety. Some of this appeared to be related to a stressful exam that she was taking at the time but there were some indications that there was pre-existing anxiety as well. There is still no significant indication of anxiety difficulties from that time to the accidents but it does suggest that there would probably have been a degree of anxiety present in the absence of the accidents, especially considering the additional stressors in the years leading up to the accident, and also that she would have been more vulnerable to developing anxiety difficulties in the face of a major stressor such as the accidents or with developing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Robertson agreed in cross-examination that he should not have included the line with respect to "understandable reasons related to privacy". The defendants submit that it can be readily inferred that in admitting this Dr. Robertson has recognized that he has strayed into advocacy in this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This new information resulted in some changes to Dr. Robertson's diagnosis. In his first report, he opined the following: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DSM-V DIAGNOSTIC DISCUSSION AND OPINION ON DIAGNOSIS</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Singh has had significant mood difficulties since soon after the accidents. I would diagnose her as having developed an </w:t>
      </w:r>
      <w:r>
        <w:rPr>
          <w:rFonts w:ascii="arial" w:eastAsia="arial" w:hAnsi="arial" w:cs="arial"/>
          <w:color w:val="000000"/>
          <w:sz w:val="20"/>
          <w:u w:val="single"/>
          <w:lang w:val="en-US" w:eastAsia="en-US" w:bidi="ar-SA"/>
        </w:rPr>
        <w:t>Adjustment Disorder with Mixed Anxiety and Depressed Mood</w:t>
      </w:r>
      <w:r>
        <w:rPr>
          <w:rFonts w:ascii="arial" w:eastAsia="arial" w:hAnsi="arial" w:cs="arial"/>
          <w:color w:val="000000"/>
          <w:sz w:val="20"/>
          <w:lang w:val="en-US" w:eastAsia="en-US" w:bidi="ar-SA"/>
        </w:rPr>
        <w:t xml:space="preserve"> from soon after the accidents for the first couple years following the accidents, with variable severity over time and some periods of remission while in India. However, around 2013 or 2014, her mood worsened further and she has, since then, been suffering from a </w:t>
      </w:r>
      <w:r>
        <w:rPr>
          <w:rFonts w:ascii="arial" w:eastAsia="arial" w:hAnsi="arial" w:cs="arial"/>
          <w:color w:val="000000"/>
          <w:sz w:val="20"/>
          <w:u w:val="single"/>
          <w:lang w:val="en-US" w:eastAsia="en-US" w:bidi="ar-SA"/>
        </w:rPr>
        <w:t>Major Depressive Disorder</w:t>
      </w:r>
      <w:r>
        <w:rPr>
          <w:rFonts w:ascii="arial" w:eastAsia="arial" w:hAnsi="arial" w:cs="arial"/>
          <w:color w:val="000000"/>
          <w:sz w:val="20"/>
          <w:lang w:val="en-US" w:eastAsia="en-US" w:bidi="ar-SA"/>
        </w:rPr>
        <w:t>, with symptoms typically in the moderate to severe ranges.</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also developed a worsening of anxiety, to the point that a </w:t>
      </w:r>
      <w:r>
        <w:rPr>
          <w:rFonts w:ascii="arial" w:eastAsia="arial" w:hAnsi="arial" w:cs="arial"/>
          <w:color w:val="000000"/>
          <w:sz w:val="20"/>
          <w:u w:val="single"/>
          <w:lang w:val="en-US" w:eastAsia="en-US" w:bidi="ar-SA"/>
        </w:rPr>
        <w:t>Generalized Anxiety Disorder</w:t>
      </w:r>
      <w:r>
        <w:rPr>
          <w:rFonts w:ascii="arial" w:eastAsia="arial" w:hAnsi="arial" w:cs="arial"/>
          <w:color w:val="000000"/>
          <w:sz w:val="20"/>
          <w:lang w:val="en-US" w:eastAsia="en-US" w:bidi="ar-SA"/>
        </w:rPr>
        <w:t xml:space="preserve"> diagnosis would have been more appropriate than the Adjustment Disorder, also for the last couple of years.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reading through the records and speaking with Ms. Singh it is clear that her stress and emotional state have a profound impact on her pain and physical limitations. She would meet criteria both for </w:t>
      </w:r>
      <w:r>
        <w:rPr>
          <w:rFonts w:ascii="arial" w:eastAsia="arial" w:hAnsi="arial" w:cs="arial"/>
          <w:color w:val="000000"/>
          <w:sz w:val="20"/>
          <w:u w:val="single"/>
          <w:lang w:val="en-US" w:eastAsia="en-US" w:bidi="ar-SA"/>
        </w:rPr>
        <w:t>Somatic Symptom Disorder, predominantly pain</w:t>
      </w:r>
      <w:r>
        <w:rPr>
          <w:rFonts w:ascii="arial" w:eastAsia="arial" w:hAnsi="arial" w:cs="arial"/>
          <w:color w:val="000000"/>
          <w:sz w:val="20"/>
          <w:lang w:val="en-US" w:eastAsia="en-US" w:bidi="ar-SA"/>
        </w:rPr>
        <w:t xml:space="preserve"> and for </w:t>
      </w:r>
      <w:r>
        <w:rPr>
          <w:rFonts w:ascii="arial" w:eastAsia="arial" w:hAnsi="arial" w:cs="arial"/>
          <w:color w:val="000000"/>
          <w:sz w:val="20"/>
          <w:u w:val="single"/>
          <w:lang w:val="en-US" w:eastAsia="en-US" w:bidi="ar-SA"/>
        </w:rPr>
        <w:t>Psychological Factors Affecting Other Medical Conditions</w:t>
      </w:r>
      <w:r>
        <w:rPr>
          <w:rFonts w:ascii="arial" w:eastAsia="arial" w:hAnsi="arial" w:cs="arial"/>
          <w:color w:val="000000"/>
          <w:sz w:val="20"/>
          <w:lang w:val="en-US" w:eastAsia="en-US" w:bidi="ar-SA"/>
        </w:rPr>
        <w:t>. Both have fluctuated in severity but for the last couple of years have been predominantly in the moderate range.</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not developed PTSD but did have significant difficulties with driving-related anxiety which have improved over time. Initially, this impacted on her commute time and therefore stamina as well as her social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His updated diagnostic opinion is as follows: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initial assessment, the diagnoses of </w:t>
      </w:r>
      <w:r>
        <w:rPr>
          <w:rFonts w:ascii="arial" w:eastAsia="arial" w:hAnsi="arial" w:cs="arial"/>
          <w:color w:val="000000"/>
          <w:sz w:val="20"/>
          <w:u w:val="single"/>
          <w:lang w:val="en-US" w:eastAsia="en-US" w:bidi="ar-SA"/>
        </w:rPr>
        <w:t>Major Depressive Disorder</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Generalized Anxiety Disorder</w:t>
      </w:r>
      <w:r>
        <w:rPr>
          <w:rFonts w:ascii="arial" w:eastAsia="arial" w:hAnsi="arial" w:cs="arial"/>
          <w:color w:val="000000"/>
          <w:sz w:val="20"/>
          <w:lang w:val="en-US" w:eastAsia="en-US" w:bidi="ar-SA"/>
        </w:rPr>
        <w:t xml:space="preserve"> have persisted typically in the moderate to severe with suicidality range, with varying degrees of severity over time. The </w:t>
      </w:r>
      <w:r>
        <w:rPr>
          <w:rFonts w:ascii="arial" w:eastAsia="arial" w:hAnsi="arial" w:cs="arial"/>
          <w:color w:val="000000"/>
          <w:sz w:val="20"/>
          <w:u w:val="single"/>
          <w:lang w:val="en-US" w:eastAsia="en-US" w:bidi="ar-SA"/>
        </w:rPr>
        <w:t>Somatic Symptom Disorder</w:t>
      </w:r>
      <w:r>
        <w:rPr>
          <w:rFonts w:ascii="arial" w:eastAsia="arial" w:hAnsi="arial" w:cs="arial"/>
          <w:color w:val="000000"/>
          <w:sz w:val="20"/>
          <w:lang w:val="en-US" w:eastAsia="en-US" w:bidi="ar-SA"/>
        </w:rPr>
        <w:t xml:space="preserve"> and </w:t>
      </w:r>
      <w:r>
        <w:rPr>
          <w:rFonts w:ascii="arial" w:eastAsia="arial" w:hAnsi="arial" w:cs="arial"/>
          <w:color w:val="000000"/>
          <w:sz w:val="20"/>
          <w:u w:val="single"/>
          <w:lang w:val="en-US" w:eastAsia="en-US" w:bidi="ar-SA"/>
        </w:rPr>
        <w:t>Psychological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Affecting Other Medical Conditions</w:t>
      </w:r>
      <w:r>
        <w:rPr>
          <w:rFonts w:ascii="arial" w:eastAsia="arial" w:hAnsi="arial" w:cs="arial"/>
          <w:color w:val="000000"/>
          <w:sz w:val="20"/>
          <w:lang w:val="en-US" w:eastAsia="en-US" w:bidi="ar-SA"/>
        </w:rPr>
        <w:t xml:space="preserve"> diagnoses persist in the mild to moderate range, with some improvement from the initial report.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had some panic attacks in the interim but would not have met criteria for a Panic Disorder.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Obsessive-Compulsive Personality Disorder traits and Narcissistic Personality Disorder traits persist similarly to the previous report.</w:t>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had ongoing PTSD symptoms including anxiety related to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As to the cause of these conditions, Dr. Robertson opines:</w:t>
      </w:r>
      <w:r>
        <w:rPr>
          <w:rFonts w:ascii="arial" w:eastAsia="arial" w:hAnsi="arial" w:cs="arial"/>
          <w:sz w:val="20"/>
          <w:lang w:val="en-US" w:eastAsia="en-US" w:bidi="ar-SA"/>
        </w:rPr>
        <w:cr/>
      </w:r>
    </w:p>
    <w:p>
      <w:pPr>
        <w:numPr>
          <w:numId w:val="38"/>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causation, in addition to the pre-accident factors noted above, there have been other additional stressors that have impacted on her mental health. These include extramarital relationships including a very conflicted and ambivalent relationship with a man in New York that persisted for a couple of years and was a significant source of stress.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pre-accident and non-accident related causative factors likely played a significant role in her mental health difficulties following the accidents. However, it appears that the accidents and the physical pain and limitations reported following the accidents were the major causative factors leading to her post-accident mental health difficulties overall. At times, however, the in-the-moment stressors related to the extramarital relationships were likely playing a greater role in the causation of her distress.</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based on facts such as that she was working and functioning well despite the pre-accident relationship stressors, sexual assault and the remote history of anxiety difficulties noted in the family physician visit. As well, there was no indication of psychological counselling or medical records suggesting that she was experiencing mental health or work performance difficulties in the time from 2006 to the accidents. While some distress likely would have arisen out of these pre-accident causative factors in the absence of the accidents, it would likely not have been anywhere near as severe or debilitating.</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difficulties leading to the separation are primarily unrelated to the accidents. There was likely lesser contribution of her pain and decreased energy and participation in social and recreational activities following the accidents to her relationship difficulties. The extramarital relationships occurred when she was in a compromised state related to the physical and emotional difficulties and resulting functional impairments noted following the accidents but these types of relationship could easily have occurred regardless of the accidents in one form or another given her pre-accident marital situation. [not a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He provides the following prognosis in his updated report:</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 previous opinions on loss of earning capacity, homemaking capacity and sustainable capacity remain essentially unchanged.</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time off work and her work performance overall since the last report, Ms. Singh continued to have significant mental health limitations that have impacted her ability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resulted in performance difficulties which eventually led to her being let go from Hamilton Duncan. These limitations persist in her current work with ongoing difficulties with memory, reading, focus, multitasking, remembering instructions, processing speed and at times confusion. She reports ongoing difficulties with energy and stamina as well as motivation. These limitations continue to prevent her from working to the capacity she would likely have been able to in the absence of the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still do not think that she has reached maximal medical improvement in terms of her mental health. There are still a number of potential avenues to pursue with regards to both medication treatment and also psychological treatment in which an integrated approach with her physical health treatment providers and also consideration of the impact of the assorted stressors in her life on her pain and functioning can be addressed by a single treatment provider who she attends regularly.</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prognosis remains relatively unchanged from the initial report with the caveat that the now longer duration of illness is a greater negative prognostic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The plaintiff endorses and relies on Dr. Robertson's opinion. She summarizes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Robertson provided the opinion that the above conditions were caused by the Accident. The time off work she took was reasonable given her mental health symptoms and limitations. He gave the opinion that "from a mental health perspective, she is not competitively employable." He thought there was room for improvement with psychological and medication treatment. He also thought there was "the chance that her symptoms and limitations could worsen. She is much more vulnerable to stressors. She will also be increased risk of recurrence of depressive or anxiety disorders in the future should she recover from her current illnesses." (para.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Despite the revision and update of his first report, the defendants maintain that Dr. Robertson's opinion, as set out in both the first report and the second report, is not sufficiently reliable and should be given little weight. They point to several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They submit that the court cannot rely on the diagnoses since Dr. Robertson does not identify which factual assumptions satisfy the diagnostic criteria that led to those diagnoses and formed the basis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Dr. Robertson does not set out in his two reports which factual assumptions form the basis of his opinion as to diagnosis. At page 29 of his first report under the heading "DSM-V Diagnostic Discussion and Opinion on Diagnosis", Dr. Robertson seeks to diagnose an adjustment disorder with mixed anxiety and depressed mood, a generalized anxiety disorder, a somatic symptom disorder predominantly pain and for psychological factors affecting other medical conditions. He does not identify which factual assumptions meet the diagnostic criteria leading to these diagnoses. Dr. Robertson also states that the plaintiff has not developed PTSD but she did have significant difficulties with driving anxiety which had improved over time. He also identified some obsessive-compulsive personality disorder traits and narcissistic personality disorder traits that were present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Dr. Robertson lists the diagnostic criteria of a mild traumatic brain injury. He finds that it seems less likely than not she sustained a concussion or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They emphasize that Dr. Robertson acknowledges that the revelation of significant circumstances that were present in the plaintiff's life prior to the Accidents altered his opinion, which required the preparation of the second report. They argue, however, that the second report suffers from the same problems as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support of this submission, the defendants identify circumstances that Dr. Robertson agreed in cross-examination he was not aware of, including that:</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disclose the significant stressors pre and post mva.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minimizing the issues of physical intimacy that existed with her husband.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would have to agree that there would be a degree of anxiety present in the absence of the accidents, especially considering difficulties in the face of major stressors and that you would have to insert at paragraph 105 of his report that these major stressors in the absence of the accidents would have to include the multiple affairs and issues with her husband into that.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she was diagnosed with an adjustment disorder in 2006.</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diagnosed with an adjustment disorder at St. Paul's Hospital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With respect to the reliability of Dr. Robertson's opinion as set out in the second report, the defendants' submissions in this regard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Robertson did not have the benefit of seeing the Dr. Gisslow's records at the time of his second assessment with the plaintiff. Those records are directly relevant to the plaintiff's history of mood issues, and it is submitted that Dr. Robertson's Second Report is equally unreliable, as he still did not have the complete picture of the significant extent of the plaintiff's pre-accident issues. These issues clearly suggest that the plaintiff's presentation following the Accidents is entirely consistent, and no different in relation to her mood issues, than it was at various times prior to the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his Second Report is clearly an effort to repair the fact he was misinformed, and to give the benefit of doubt to the plaintiff for her failure to inform him. In doing so, Dr. Robertson is seeking to act in the best interests of the plaintiff and not in accordance with his duty to the court to be an impartial witness. Though Dr. Robertson could be faulted for straying into advocacy, the plaintiff clearly misled him as to the true extent of her pre-accident issues. Similarly, the extent of her post-accident reporting lacks detail as to the actual extent of the marital issues and the affairs the plaintiff and her husband were both involved 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Robertson agreed that when it comes down to it, in reaching his opinion what he has to rely on primarily what the plaintiff tells him and what she tells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the plaintiff's evidence in that regard is like the cornerstone to a pyramid and absent her account to the experts being truthful, the pyramid that has been constructed on that cornerstone, must collapse with it. It is submitted, no weight should be given to either of Dr. Robertson's reports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At the time of his first assessment, Dr. Robertson did not have the complete records of Dr. Gisslow, which were subsequently adduced into evidence at trial. The June 22, 2006 entry contradicts the plaintiff's suggestion that she thrived on the stress and challenges of her career prior to the accidents. Dr. Gisslow's further clinical records produced in these proceedings indicate the plaintiff completely misinformed Dr. Robertson as to her mental health history at the time of his first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During his first assessment, Dr. Robertson found the description of the plaintiff's relationship with her husband a bit unusual, as it sounded like they had independent lives. Having made that observation, and despite having training as a forensic psychiatrist, Dr. Robertson did not ask the plaintiff about her extra-marital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emergency records of Royal Columbian Hospital from the date of the First Accident were also noted by Dr. Robertson as referring to the plaintiff's use of sleeping pills. Both the records from St. Paul's Hospital from September 22, 2009 and the records from Dr. Gisslow contain references to prior use of sleeping pills by the plaintiff. The records from St. Paul's Hospital indicate that she swallowed or attempted to swallow several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Robertson had not been told by the plaintiff that her husband had more than just a brief affair. That evidence later surfaced in the evidence of Mr. Bhaghirath at trial. This is an area of questioning Dr. Robertson would have been expected to pursue had he been aware of the lack of intimacy in the plaintiff's marriage. Despite being apprised by the plaintiff of the lack of intimacy in her marriage, it appears Dr. Robertson never knew that not only the plaintiff but her husband had both engaged in several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Even at the time of his Second Report, when he became aware of the alleged sexual assault, Dr. Robertson was not aware that the plaintiff had dealt with the friend who allegedly committed the sexual assault since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Dr. Robertson was taken through the records of Dr. Gyra in cross-examination at trial. He agreed in reviewing these records that they are almost entirely focused on affairs and relationships. Dr. Robertson was then provided with the records of Dr. Paterson. He agreed that either Dr. Paterson was told nothing about the matters reviewed in Dr. Gyra's records or he suggested these matters might have been excluded from Dr. Paterson's notes. He agreed there was no mention of the affair in the notes of Dr. Paterson.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At no time in relation to either the first report or the second report was Dr. Robertson aware of the extensive nature of the plaintiff's travels following the Accidents. He was aware to a limited extent of some of her travels.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After the plaintiff was obliged to disclose records that revealed more of her pre-accident mental health she sought to see Dr. Robertson again, purportedly to try to set the record straight. Dr. Robertson, having already formed an opinion and having provided a report following his first assessment, was now at a significant disadvantage in terms of trying to recast his opinion to take into account this additional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Dr. Robertson sought to administer the Montreal Cognitive Assessment at the time of his first assessment. He administered a further one at the time of his second assessment. Dr. Robertson explained this test, also known as the MOCA, is designed as a rapid screening instrument for cognitive impairment. The assessment takes 10 minutes. There are instructions provided with the assessment. These are to be read verbatim in order to administer the test. In response to a question in cross-examination pertaining to the validity of the assessment, Dr. Robertson stated that he did not read the instructions verbatim to the plaintiff. The defendants argue that the way the plaintiff completed the first test on the MOCA was unusual and may reflect a misunderstanding of the instructions, and possibly a purposeful act. They submit that it does not reflect the mind of a person who was practicing law and running a textile business, and that the MOCA scores obtained by Dr. Robertson are therefore completely unreliable. As an example, the defendants point to the first test on the MOCA, which requires someone to provide a sequence of interspersed numbers and letters, so that the sequence is '1-a, 2-b, 3-c, 4-d, 5-e'. They note that the plaintiff drew lines '1-2-3-4-5 and a-b-c-d-e', which, given her level of education, they submit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Beyond the challenges to the foundation of his opinion, the defendants identified several concessions made by Dr. Robertson at trial that diminish the reliability or weight of his opinion as expressed in the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In particular, the defendants point out that Dr. Robertson agreed when he looked at the records during cross-examination that there would have been relationship issues in the absence of the accidents, and difficulties in her marriage and life. They say he agreed that the records seem to demonstrate that when the plaintiff was seeing other doctors and speaking to them about her affairs and relationship issues, she made no reference, other than incidentally, to the fact that she had been in the accidents; however, when she spoke to him she spoke to the effect the accidents had on her life and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defendants also indicate that Dr. Robertson agreed that there were times where the stressors reported in the clinical records of Dr. Gyra and Dr. Parker appeared greater than the stressors that might have arisen from the accidents and that these were the types of stressors that are listed in the diagnostic criteria for adjustment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Finally, the defendants emphasize that Dr. Robertson agreed that the plaintiff had not reached her maximal improvement and could be more aggressively treated. Specifically, they state that Dr. Robertson agreed the plaintiff was not getting aggressive treatment for her mental health condition. Dr. Robertson agreed that she only saw Dr. Patterson intermittently. Dr. Robertson stated that in psychological treatment a lot of benefit is derived from more intense, short gap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Dr. Robertson agreed his recommendations for the plaintiff to have follow up were in line with the recommendations made by Dr. Allen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Dr. Robertson relied on the instructions from plaintiff's counsel as to the plaintiff's time off work following the Accidents. He assumed she took two days off work following the First Accident and then worked from home. Following the Second Accident she did not take any time off work until May 2011. Dr. Robertson was not aware of the plaintiff's travels on or about April 11,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It is to be noted that April 1, 2011 was in fact a Friday. The instructions from plaintiff's counsel she took two days off work following the April 1, 2011 Accident accord with the plaintiff taking the weekend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plaintiff told Dr. Robertson in April 2018 that overall she thinks she is better.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Robin Rickards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Dr. Rickards is an orthopaedic surgeon who was retained by the defendants to perform an independent medical examination of the plaintiff. He prepared two reports, dated February 14, 2017 and August 17,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first report sets out Dr. Rickards expert opinion. His opinion was based on the assessment of the plaintiff he performed on February 7, 2017, which included both an interview with and a physical examination of the plaintiff. Dr. Rickards advised that he spent a total of 1 hour and 20 minutes with the plaintiff. In addition to his assessment, Dr. Rickards reviewed the plaintiff's medical records. One of his assumptions was that the plaintiff's history was true and correct. Dr. Rickards agreed that the clinical record review was an important basis for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second report is a rebuttal report in response to Dr. Parhar's report and Dr. Caillier's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plaintiff advised Dr. Rickards that prior to the Accidents she had never experienced any difficulties with neck, headaches or low back pain. Dr. Gisslow's records indicate that the plaintiff misinformed Dr. Rickards as to her history of headaches, particularly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In his first report, Dr. Rickards writes that through the physical examination, he observed that the plaintiff had a full range of motion in all planes in her cervical spine with pain at the extreme of extension. There was no pain on palpation, no muscle spasm and no soft tissue defect. He noted that the examination of the shoulders was normal. He diagnosed her with possible soft tissue injuries and pain in the cervical and lumbar spines.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Dr. Rickards concluded that the plaintiff presents with symptoms inconsistent to suggest soft tissue difficulties localized to the soft tissues in the neck and low back regions and that there is no evidence to suggest any injury to bony structures, discs, nerve roots or facet joints at either the neck or lower back. He opined that the tremor localized to the right upper extremity was inconsistent with a neurological injury or organic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defendants submit that the "inconsistent findings" he referred to are further to the lack of effort in testing noted by Mr. Cheesman and the non-organic findings noted by Dr.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The defendants highlight that Dr. Rickards' observations with respect to her shoulders are in contrast to the plaintiff's evidence as to there being a noticeable lump in this area. Similarly, they submit that there was no evidence of muscle spasm or pain on palpation during his examination of the mid-back area. They further submit that the examination of the lower back revealed a full range of motion in all planes with pain at the extreme of extension (arching backwards). There was no pain on palpation, no muscle spasm and no soft tissue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On the issue of causation, Dr. Rickards concludes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relationship in time between the motor vehicle accident of April 1, 2011 and the onset of neck symptoms suggests these two events are related in a cause-effect relationship. Symptoms of low back pain were first noted more than one month following the April 1, 2011 motor vehicle accident are unlikely related to this MVA but may be related to the April 25, 2011 event. There also appears to be a significant psychological component to presenting symptoms with no hard, objective findings of abnormality, the only findings being subjective expression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In reaching his conclusion that the injuries were not caused by the First Accident, he explains that although the plaintiff informed him that neck and low back symptoms began shortly after the First Accident, there was no mention in the clinical records of low back symptoms until May 2011 (when the plaintiff engaged in massage therapy), which was over a month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On cross-examination, Dr. Rickards agreed there had been at least three mentions of low back symptoms between April 1, 2011 and April 25, 2011 in the plaintiff's records and confirmed that he missed those complaints in preparation of his reports. The plaintiff submits that no weight can be given to his opinion that the back symptoms were not related to the First Accident, since it was based on his misunderstanding that there had been no complaints of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plaintiff further submits that, on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Rickards agreed that in 2011 following the Accidents, [the plaintiff] received considerable physiotherapy, family doctor, and massage therapy treatments. He agreed that these records consistently recorded issues with pain in the left neck/ scapula area, low back pain, and headaches. He agreed that those issues in 2011 were causally connected to the Accidents.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agreed that the treatments continued into 2012. He agreed that some of the 2012 records included objective signs of left neck issues. He agreed [the plaintiff] consistently reported issues in the same areas. There were no intervening causes. He agreed that her problems in these areas were likely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Along with these diagnoses and his opinion as to the cause of the injuries he identified, Dr. Rickards provided his recommendations and an opinion on prognosis. He opines that "[t]he majority of patients with soft tissue difficulties localized to the spinal regions improve dramatically within a two-four-month period of time of a well participated in and structured muscle strengthening regime" and that there was "no evidence to suggest any permanent difficulties associated with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He further opines that "there appears to be a significant psychological component in the presentation of ongoing symptoms" and that this was likely "the most important aspect to the clinical picture which needs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Dr. Rickards' recommendations include that the plaintiff participate in an exercise program directed by a personal trainer, kinesiologist or interested physical therapist for between one and three sessions. He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essential that the patient continue on with this exercise regime usually 4-6 sessions per week independent of the personal trainer.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described exercise regime would be appropriate in order to treat symptoms related to soft tissues in both cervical and lumbar spinal regions. It is important that this program be carried out on an ongoing, consistent and well participated in manner in order for complete resolution to be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expressed his view that it was evident the plaintiff had not continued with an exercise program and that she was deconditioned.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Dr. Rickards opined that there were no physical findings to suggest she is unable to carry out her normal work activity or will be affected in the future from carrying out this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plaintiff, however, submits that in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Rickards] agreed that in 2012 there were a number of references to psychological issues related to pain, including mood and sleep disturbance. He further agreed that a number of references were made to [the plaintiff] having problems with maintaining her work in that context. He agreed that [the plaintiff] was referred to Dr. Caillier, amongst other physiatrists, in August 2012 in relation to these problems. He agreed that such a referral was reasonable to make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his second report, a rebuttal report in response to his reviews of Dr. Caillier's and Dr. Parhar's reports, Dr. Rickards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disagree with the prognosis suggested by both Dr. Caillier and Dr. Parhar. An appropriate and well participated in exercise regime will dramatically improve and even resolve subjective symptoms of aches and pains [as [the plaintiff] had already noted when participating in her exercise program while in India]. This exercise regime should be continued on an ongoing basis in order to avoid recurrence of subjective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plaintiff emphasizes that on cross-examination, Dr. Rickards agreed that the program that he referenced the plaintiff completing in India occurred in the fall of 2012 and that he further agreed that this program did not resolve her symptoms and that she remained symptomatic into 2013. The plaintiff submits that Dr. Rickards agreed that the type of rehabilitation program she completed in India was what he recommended in his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She goes on to submit that, in cross-examination: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Rickards] agreed that the clinical records for 2013 continued to show that she was experiencing headaches, neck pain, and lower back pain even though she was working reduced hours. He agreed the records showed no intervening events to explain those symptoms. He agreed that the symptoms in 2013 were probably caused by the Accidents. He agreed that, in his experience, depression can affect motivation to follow doctor's orders. He agreed that psychological factors can affect pain symptoms. He agreed that he would defer to psychiatrist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defendants highlight different aspects of Dr. Rickards' in-court testimony. In particular, they highlight Dr. Rickards' evidence concerning Dr. Caillier's diagnosis of central sensitization being a controversial topic. They submit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found no symptoms consistent with that diagnosis and he disagreed with the same. Dr. Rickards was not effectively challenged in his evidence in that regard. Dr. Rickards further stated that when he makes a diagnosis in that regard he refers the patient to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They also emphasize Dr. Rickard's evidence with respect to chronic pain,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Rickards] stated that the problem with labelling a person with chronic pain is to suggest that it is permanent. However, in fact it can be resolved with exercise. With respect to the trigger point injections administered by Dr. Caillier, Dr. Rickards gave evidence that those injections treat symptoms rather than the cause of problems. Dr. Rickards also gave evidence that with respect to Botox use this is not recommended for back spasms and neck spasms as it constitutes off-label use.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Dr. Colleen Quee Newell - vocational rehabilitation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Dr. Quee Newell was retained by the defendants to provide evidence as an expert in vocational assessments and rehabilitation. She conducted a vocational assessment of the plaintiff on April 24, 2018, and prepared two reports, the first dated July 20, 2018 and the second dated September 28,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vocational assessment was conducted several months after the plaintiff began working part-time hours at Panorama Legal.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The second report was prepared after Dr. Quee Newell had the opportunity to review further records that were available at that time. She indicated in her second report that her review of the additional documents did not cause her to change the opinions set out in her earlier vocational assessment report. However, it must be noted that Dr. Quee Newell did not have the opportunity to review the plaintiff's clinical records from when she was in law school, which were provided by Dr. Gisslow. The defendants submit that those would have provided her with further insight into performance issues that pre-existed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Dr. Quee Newell notes generally that the plaintiff seemed to have difficulty recalling dates but otherwise appeared to have a very detailed recollection of events. The assessment lasted 1.5 hours for the interview in addition to 1.5 hours of testing. The vocational testing followed directly from the interview. There was a 1.5 minute break for the washroom plus a 15-minute break for snacks. Dr. Quee Newell notes that the plaintiff stood for a short period of time during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plaintiff completed eight different vocational tests. Dr. Quee Newell concluded that the plaintiff's score on the test used to assess "feigning or exaggeration of memory complaints" was below accepted limits and therefore her test results "may not be an accurate reflection of her true level of functioning and should be interpreted with caution". One of the significant findings expressed in the first report, based on the vocational test that assesses "an individual's negative cognitive reactions to her symptoms" and to "an individual's perspective about the degree of unfairness that characterizes her current life/health situation" is that the plaintiff's scores indicated "elevated psychosocial risk factors for prolonged disability in the high and very high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Quee Newell expressed reservations about the likelihood that the plaintiff would become a partner based on her pre-Accident employment history. She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Recognizing that it is common for associate counsel to change employers, Ms. Singh's pattern of three short-term positions over a five-year period does not appear to be consistent with her reported pre-MVA career goal of advancing to a management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Given the general statistics concerning legal practice and the plaintiff's employment history prior to the Accidents, Dr. Quee Newell opines that she believes the plaintiff would have continued working as personal injury defence counsel had the 2011 accidents not occurred, with the possibility of leaving private practice or law altogether. She goes on to state that given the emphasis on the achievement of billable hours beyond set targets, she is uncertain about the plaintiff's ability to achieve her reported goal of managing the litigation department of her firm in the near future, but acknowledges that more information about her performance relative to other associates would have helped her reach a more reliable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With respect to her vocational prospects following the Accidents, Dr. Quee Newell notes that the plaintiff's return to work in the legal field has been intermittent, with a pattern of short-term, part-time employment interspersed with periods of unemployment. She identifies her primary barriers with respect to returning to work included reduced tolerance for full-time hours, limited stress tolerance, and decreased productivity and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As an aside, the defendants emphasize that Dr. Quee Newell notes that she was "confounded" by the plaintiff's application for full time employment with a number of organizations given the plaintiff's self-reported assessment that she was capable of practicing law for only between 5 to 10 hours a week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Based on her vocational assessment, which considered both the plaintiff's presentation and self-reporting, as well as a review of her available medical and psychiatric records, Dr. Quee Newell made the following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recommend that Ms. Singh participate in a multi-disciplinary chronic pain management program with the goal of gradually increasing her tolerance for productive activity similar to tasks she performs in her regular job as legal counsel. With improved activity tolerance, the next step of vocational rehabilitation would include assisting Ms. Singh with a graduated return to work as legal counsel so that she can gradually increasing her workplace participation as her tolerance for her job demands improves. Ms. Singh may find the job demands of employment as in-house counsel for government, corporations, or non-profit agencies to be less stressful than those associated with private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At the time of her assessment, and again when preparing the second report, Dr. Quee Newell noted that she was not able to predict the long term outcome of her vocational rehabilitation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However, she reiterated the positive benefits of participation in paid employment, particularly as they pertain to the emotional, social and societal benefits. She states that a gradual return to paid employment can be a reasonable goal for individuals facing chronic pain and that focusing one's attention on job duties can be a positive symptom management strategy. Dr. Quee Newell also cites psychological benefits of paid employment, which derive from increased daily structure, opportunities for positive social interaction, a sense of societal and familial contribution, and financial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In her second report, Dr. Quee Newell considered the likelihood of the plaintiff succeeding in vocational rehabilitation. She writes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further understand that Ms. Singh was away from Vancouver for significant periods of time between 2011 and 2017. Such frequent and prolonged absence from Ms. Singh's local labor market would be expected to negatively affect her ability to fully participate in vocational rehabilitation activities, including graduated return to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primary vocational rehabilitation goal is to assist Ms. Singh with a graduated return to work as legal counsel so that she can gradually increase her workplace participation as her tolerance for her job demands improves. Vocational rehabilitation success will require Ms. Singh to limit her overseas travel so that she can attend work and carry out her job duties on a regular and graduated basis. Substantial periods of time away from the Lower Mainland will be counterproductive to Ms. Singh's vocational rehabilitation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In cross-examination, Dr. Quee Newell was asked whether she agreed that pursuing another business would be reasonable if the plaintiff's understanding was that practicing law was detrimental to her health. In response, Dr. Quee Newell gave evidence that from a vocational rehabilitation perspective, the first step is to work towards one's pre-injury employment. If unable to do that, then the next step is the exploration of alternative positions within one's occupation more broadly. This is a step that would be taken before looking to careers outside of one's career.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argue that Dr. Quee Newell's evidence supports their mitigation defence as it supports the inference that the steps taken by the plaintiff in pursuing her textile business simultaneously with the practice of law, while purportedly seeking to recover from motor vehicle accident injuries was questionable from a vocational rehabilitation perspective.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defendants further submit that Dr. Quee Newell's evidence supports a finding that the plaintiff would have been likely to work as in-house counsel had she chosen to remain in law. The fact that she never sought to apply for such a position suggests that she would likely not have remained in law even if the Accidents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In this case, as in motor vehicle actions generally, many of the most private details of a plaintiff's life have come before the scrutiny of the court. In such cases, the details of the accident itself are often the most straightforward of the evidence, the more so when liability has been admitted. Determining the impact of a motor vehicle accident requires a comprehensive and complex inquiry into the plaintiff's life, both before and after the accident. The evidence the court must examine includes the plaintiff's pre-accident history, including the plaintiff's successes and struggles in their education, employment, health and relationships. It must also encompass the plaintiff's post-accident personal history which is frequently a difficult, although most necessary, part of the evidence. Individuals experience varying degrees of injuries and hardships after motor vehicle collisions. In setting out the evidence, detail is important and often repetitive. It is only in this painstaking way that the court is able to make findings of the nature and extent and effects of the injuries after taking into account the evidence of the plaintiff and other witnesses. The award and assessment of damages requires such a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In this process the court is often assisted in its task by consistency and corroboration. However, where, as here, the evidence lacks consistency and the expert witnesses have provided their opinion without the benefit of the full pre- and post-accident history of the plaintiff, the court must find the facts based on the best available evidence, whether or not it was made available to the expert witnesses. It is highly unfortunate that those professional witnesses were not provided the opportunity to arrive at their opinions in full possession of the evidence which was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This case has a lengthy history. The two collisions in which the plaintiff was injured occurred in April 2011. The first trial date set for April 2017 was adjourned, as was the second trial date set for June 2018. The trial proceeded for 27 days in the fall of 2018. After the decision on liability in the related action regarding the Second Accident, the trial continued in July 2019 for further submissions on damages attributable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In the time between the Accidents in April 2011 and the trial in 2018, the plaintiff attended for assessment by and reports of four medical expert witnesses and a number of related expert witnesses. At issue throughout was the nature and extent and duration of the plaintiff's injuries, both soft-tissue and psychological, caused by the Accidents. However, until the second assessment by Dr. Robertson the plaintiff did not disclose material information about her history to any of the doctors, both her own treating physicians and the independent physicians retained by both sides, including the following:</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other stressors in her life as a result of extramarital affairs for which she had sought counselling.</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been the victim of a sexual assault by person she considered to be a friend.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her frequent international travel.</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importantly, that she had a pre-accident medical history of being treated at the UBC clinic for psychological issues including adjustment disorder, anxiety states and affective psychoses.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In addition, neither the plaintiff's nor the defendants' counsel became aware of her entire pre-accident medical history until the late days of the trial when Dr. Gisslow testified, and most helpfully brought with her the plaintiff's medical file from the UBC clinic. Only the June 19, 2006 record was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entire UBC medical history was not disclosed in the years before the trial. It was not disclosed even though the plaintiff had practiced law as an ICBC defence counsel. As a result, none of the medical expert witnesses were aware of this history when they wrote their reports. Nor could they be made aware of this medical history when they were giving their evidence earlier in the trial, as it was not yet known to counsel. This most egregious lack of disclosure by the plaintiff personally must be considered in assessing the plaintiff's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The determination of the credibility of any witness requires a consideration of the totality of that evidence and an analysis of the consistencies and inconsistencies of the witness' testimony, both internally with regard to their other evidence, and externally with regard to the evidence of other witnesses. The court must also consider whether the evidence is consistent with the probabilities affecting the case as a whole and shown to be in existence at the time: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turn specifically to the issue of the plaintiff's credibility. My concerns are primarily the lack of disclosure of relevant records and information, as well as an apparent unwillingness to be forthright in cross-examination. The plaintiff relies heavily on the expert medical evidence of Dr. Caillier, a treating physiatrist, and Dr. Robertson, an independent psychiatrist. As discussed above, she did not disclose to either doctor that she had engaged in several affairs and had been the victim of a sexual assault in 2009. She also failed to fully describe her frequent international travel and part-time residence in India. Prior to Dr. Robertson's second report, some further disclosure was made to him, particularly regarding the affairs and sexual assault. None of the expert witnesses were advised of the full UBC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It was the plaintiff's evidence that she did not make full disclosure of the affairs or counselling records because she had compartmentalized the affairs in order that her husband would not learn of them through the experts' medical reports. After disclosing this information, she participated in a further assessment by Dr. Robertson and additional Examination for Discovery. However, the plaintiff's explanation for her non-disclosure must be considered in the context of her training and experience as an ICBC defence counsel. As such, she was well aware of the relevance of evidence of other possible causes for psychological symptoms and other psychological treatments in a claim of this nature. I do not find her explanation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plaintiff also failed to disclose and, I find, intentionally withheld, her full medical history. This highly relevant evidence was withheld from the medical expert witnesses and court. But for Dr. Gisslow's attendance with the UBC medical records of the plaintiff, the court would never have known her pre-accident psychological history. Not only did the plaintiff fail to disclose the existence of these records, she gave incomplete, if not misleading, testimony about her history of psychological issues prior to the Accidents. Taken in the context of the incomplete disclosure, the following excerpt from her direct examination is illustrative: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I'm just going to refer you to some of the pre-accident visits that are on this accident. So Dr. Mary Gisslow on June 19th, 2006.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did you see Dr. Gisslow for?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saw Dr. Gisslow for a counselling - for counselling purposes during exam time related to some stress.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kind of exams were you doing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would have been at the tail end of law school, I believe.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seek any further treatment from Dr. Gisslow after the visit on June 19th, 2006?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that I can recall.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what was the result of that appointment with Dr. Gisslow?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 I don't recall. It was just a counselling treatment.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said it was for law school exam - or stress around law school exams. Was that - was there any kind of changes to the exams as a result of that appointment?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 there was an accommodation to -- there was an accommodation to allow me additional time if I required it to write the exam.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going forward, Dr. Guy, Tom and Sohal, do you recall what those appointments were for?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Dr. Montgomery in February 2009, do you recall what that was for?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St. Paul's Hospital with Dr. Christopher DeWitt in September 22nd, 2009, do you recall what that was for?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The plaintiff's evidence on this issue continued in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Singh, is it your evidence that you were experiencing -- you were not experiencing anxiety while in law school?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Mirosolin, I recall dealing with stress. I don't specifically recall whether or not I dealt with anxiety.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MIROSOLIN: Court's indulgence.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Yes, of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MIROSOLIN: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Singh, if I can invite you, please, to turn to the transcript of your discovery on May the 22nd, 2018. Do you have that document in front of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a moment.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could turn to page 84, please.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 I'm with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At the top of the page, second line is a question. I'm going to read it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Did you not have issues when you were a student at UBC relating to anxiety?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I may have,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you asked that question and did you give that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asked that question and I did give that answer,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Thank you. And it's right, isn't it, that you needed special accommodations whilst you were doing your exams. Isn't that right, Ms. Singh?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had that option.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had that option and you actually required that. You required accommodations; am I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was given the option to have that accommodation available to me, and I did take that accommodation.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accommodation, was that in relation to the 2005 exams that you took?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believe so, to the best of my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it might assist you look at a document I'm going to refer you to. It is at volume 2, tab 15, page 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follow.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great. So Ms. Singh, this is a document that chronicles a visit that you had with Dr. Mary Gisslow. I take it you recall seeing Dr. Mary Gisslow back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specifically, but I recall accessing the student health centre while at UBC.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this document refers to the fact that you were finishing a year of articling and you had bar exams coming up in five weeks. Do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accurate; right? You were finishing at that time. You were indeed finishing a year of articling and you did indeed have bar exams coming up in five weeks;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reports here, and I presume that's what you told her, that you weren't functioning;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 again, it says -- okay, sorry. I just want you to finish your question. I'm sorry I interrupted.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just did. It says "not functioning."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says "not functioning,"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correct? You were not functioning;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 having difficulty functioning.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reported that you were very anxious; isn't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unable to sleep;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true; right? It's not just that you reported that. In fact, that accurately reflects that you were going through at that time;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does to the extent that I was having some difficulty with respect to the exams.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you also -- it also documents the fact that you had problems with the exams the year before. Can you see that? Took exams last year with special accommodations.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So you were having problems with exams not just one year, but multiple years;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problems with exams in the 2005 period and the bar -- around the bar exam time, the PLTC time. So two occasions.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year before meeting with Dr. Mary Gisslow on June the 19th, 2006, you saw a counsellor three times;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can you repeat the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So I think you'll agree with me that this document captures a visit that you had with Dr. Mary Gisslow on June the 19th, 2006; correct? It's on the top of the page.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Next to visit date. You can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accept that, right, that you obviously met with her that day;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when you go further down that paragraph, third sentence from the bottom of that paragraph, it says: Since one year ago, saw counsellor three times. Last visit last summer. Can you see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that is all in relation to the same thing. It's just exam stress.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But it's true, though, right, what's reported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it was -- it was for exam stress.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also you were seen by a psychiatrist apparently. That's correct as well, isn't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about -- sorry, I don't recall the psychiatrist. If it's referenced in -- I don't know about the psychiatrist.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UBC clinic records indicate seven psychiatric appointments in the twenty-four appointments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I am instructed by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that when a witness's evidence is demonstrably inaccurate, fairness requires that a plaintiff be given an opportunity to respond directly to an assertion of deliberate untruthfulness (at para. 110). However, again due to the timing of Dr. Gisslow's attendance at trial, the plaintiff had already testified and she was not recalled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In the result, not only are the reports of the experts left without an accurate factual underpinning, but the evidence of the plaintiff herself is seriously undermined. It is not possible for this court to take her at her word in her testimony about the nature, extent and duration of the injuries when she has demonstrated that she was willing to, and did in fact, leave the court and the expert witnesses without a complete and accurate history.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Summary of evidence and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In light of the issues raised, the plaintiff's evidence can be categorized under the following headings: work history; international travel and time spent in India; extramarital affairs; the Reve business; and disclosure of relevant history to the court and treating and assessing medical doctors and expert witnesses. I will summarise the evidence with reference to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The plaintiff's employment history from the date of her call to the Bar on September 5, 2006 is set out in a Law Society memo at the time it was considering her return to practice in 2017. The source of the information is the plaintiff's application to resume practice. For ease of reference, the date of the First Accident was April 1, 2011.</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397.5pt;height:413.25pt">
            <v:imagedata r:id="rId333"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includes a description of part-time legal services performed for other firms from 2015 to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With regard to the periods prior to and after the Accidents, a document entitled "Calculation of Lost Wages" prepared by Hamilton, Duncan sets out the plaintiff's billable hours from October 2010 to February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Billable Hours Before April 1, 2011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10 138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10 132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10 62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11 102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11 124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11 160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Billable Hours After April 1, 2011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11 84.6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11 30.3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11 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11 12.6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11 55.6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11 79.6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October 11 65.6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11 101.4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December 11 52.5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12 79.1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12 144.4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March 12 119.7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April 12 156.9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May 12 126.2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12 128.8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12 87.5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12 90.4</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12 43.2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13 39.6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TOTAL SALARY LOSS: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$56,716.57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plaintiff summarised her travel and time spent in India as follows: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2011-December 2011: Based in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 trips to New York and London.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960"/>
        <w:gridCol w:w="209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83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 In Vancouver for approximately 3/4</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2012-September 2012: Based in Vancouver except for short trips.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September 2012-December 2012: Based in India.</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In Vancouver primarily for approximately 2/3 of the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January 2013-July 2013 in Vancouver.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to December 2013, in Vancouver, India and Paris.</w:t>
      </w:r>
    </w:p>
    <w:p>
      <w:pPr>
        <w:numPr>
          <w:numId w:val="6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In Vancouver for about 1/4 of the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Vancouver in June, November, and December 2014. India - January to June, as well as London, Paris, New York and Boston, and Thailand.</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2015: In Vancouver for approximately 1/2 of the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Vancouver from April to July and from September to December 2015.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Trips to Tokyo, Zurich, Italy and London with approximately 5 months in India.</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2016: In Vancouver for approximately 1/2 of the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Vancouver from July to December 2016.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Trips to Jordan, London, Rome, Nepal, Thailand and New York.</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2017: In Vancouver for almost all the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Trips to Morocco, London and New York.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Approximately 2 months in India.</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2018: In Vancouver for almost all the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Trips to New York and Paris.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The evidence regarding the extramarital affairs is relevant due to its effect on the psychological well-being of the plaintiff. She sought assistance from counsellors: Dr. Gyra, Ms. Parker and Dr. Patterson. The defendants say that the stressors of the affairs together with her unhappy marriage was a primary cause of her psychological issues. These factors were not disclosed to the expert witnesses on a timely basis or at all. All three affairs occurred after the accident: the first, in Vancouver from 2011 to 2013; the second, from October/November 2013 to December 2015 in India; and the third, from January 2016 to the present, primarily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As discussed above, the plaintiff started a textile business for the purpose of selling decorative pillows internationally with the assistance of Mr. Bhagirath. There is an issue regarding the timing of the commencement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Bhagirath registered the name "Reve Luxury Living" as a sole proprietorship on April 1, 2013. However, emails from a supplier on February 27, 2013 seek more fabric information from the plaintiff for a project awaiting the stitching phase. The supplier attaches an invoice for work completed. The application for the Paris trade show, "Maison &amp; Objet," was approved June 25, 2013. I conclude on all of the evidence that the Reve business had commenced by at least January 2013. The business continued until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Injuries and causation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The "essential purpose and most basic principle of tort law" is that the plaintiff must be placed in the position they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A defendant, however, is not liable for injuries which were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do they need to put the plaintiff in a better position than the plaintiff's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24 and 35. The defendant must compensate the plaintiff for any additional damage caused by the defendant but not for the effects of a pre-existing condition if there is a "measureable risk" that the plaintiff would have suffered those effects in any event: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The thin skull rule "makes the tortfeasor liable for the plaintiff's injuries even if the injuries are unexpectedly severe owing to a pre-existing condition":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In other words, where the tortfeasor has caused the plaintiff's injuries, they are liable for all of the ensuing damages, despite the fact that the plaintiff's pre-existing condition also caused or contributed to the injuries and their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Under the crumbling skull rule, the tortfeasor "need not compensate the plaintiff for any debilitating effects of the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 The crumbling skull rule is in effect a restatement of the principle of causation. That is, the tortfeasor cannot be held liable for any injuries their wrongdoing did not cause, but which would have materialized anyway, regardless of that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To ensure the defendant justly compensates a plaintiff, there are, therefore, two different concepts that the court must consider: causation and the assessment of damages. These analyses are animated by different principles: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16. The distinction and interrelationship between causation and principles of damage assessment in tort were articulated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xml:space="preserve">  Succinctly put, "[o]nce causation has been proven, the tortfeasor is fully liable for whatever damage his or her wrongful conduct has caused the plaintiff. The extent of the defendant's liability is determined in an assessment of damages": </w:t>
      </w:r>
      <w:r>
        <w:rPr>
          <w:rFonts w:ascii="arial" w:eastAsia="arial" w:hAnsi="arial" w:cs="arial"/>
          <w:i/>
          <w:color w:val="000000"/>
          <w:sz w:val="20"/>
          <w:lang w:val="en-US" w:eastAsia="en-US" w:bidi="ar-SA"/>
        </w:rPr>
        <w:t>T.W.N.A</w:t>
      </w:r>
      <w:r>
        <w:rPr>
          <w:rFonts w:ascii="arial" w:eastAsia="arial" w:hAnsi="arial" w:cs="arial"/>
          <w:color w:val="000000"/>
          <w:sz w:val="20"/>
          <w:lang w:val="en-US" w:eastAsia="en-US" w:bidi="ar-SA"/>
        </w:rPr>
        <w:t xml:space="preserve">. at paras. 22-23; see also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Causation requires that a defendant be found liable for any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12. The onus is on the plaintiff to demonstrate causation on the "but for" test, which requires a plaintiff to show that the injury for which they seek compensation would not have occurred but for the defendant's tortious act: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The test for causation should not be rigidly applied and scientific precision is not required; causation is a practical factual question best answered by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It is not necessary for a plaintiff to prove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plaintiff's injury, only that it was a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Many injuries are the result of a complex set of causes. There may be multiple tortious causes, independent intervening events, pre-existing conditions, and injuries flowing from separate causes, which may be divisible or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Where there are multiple causes for injuries, apportionment between tortious causes is permissible because the plaintiff would still be fully compensated and is placed in the position they would be in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tortfeasors. However, apportionment between tortious and non-tortious causes is contrary to tort law principles since, even though the defendant caused or contributed to the plaintiff's entire injuries, the plaintiff would not be adequately compensated or placed in the position they would have been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22-23. If the identification of such non-tortious causes were sufficient to reduce the defendant's liability, the essential purpose of tort law to restore the plaintiff to the position they would have enjoyed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undermined: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The court must also consider intervening events that occur following the tort, but unrelated to the tort, and before the trial. Such events may affect the plaintiff's "original position", such that the net loss would not be as great as it might have otherwise been. Damages should be reduced to reflect this: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 As noted in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2016 BCSC 1886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Khudabux SC</w:t>
      </w:r>
      <w:r>
        <w:rPr>
          <w:rFonts w:ascii="arial" w:eastAsia="arial" w:hAnsi="arial" w:cs="arial"/>
          <w:color w:val="000000"/>
          <w:sz w:val="20"/>
          <w:lang w:val="en-US" w:eastAsia="en-US" w:bidi="ar-SA"/>
        </w:rPr>
        <w:t xml:space="preserve">], aff'd </w:t>
      </w:r>
      <w:hyperlink r:id="rId338"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Khudabux CA</w:t>
      </w:r>
      <w:r>
        <w:rPr>
          <w:rFonts w:ascii="arial" w:eastAsia="arial" w:hAnsi="arial" w:cs="arial"/>
          <w:color w:val="000000"/>
          <w:sz w:val="20"/>
          <w:lang w:val="en-US" w:eastAsia="en-US" w:bidi="ar-SA"/>
        </w:rPr>
        <w:t xml:space="preserve">], to ensure just compensation, the court must not only examine the plaintiff's condition at the time the injury was sustained, but also consider what condition the plaintiff would have gone on to attain but for the defendant's conduct. An intervening act may break the chain of legal causation such that the defendant's wrongful act is no longer a sufficient proximate cause to permit legal recovery. For example, where a plaintiff's psychological symptoms are brought about by their own new acts after the accident, the chain of causation may be given a new impetus and deflection such that those acts are considered to be an intervening causative force: </w:t>
      </w:r>
      <w:r>
        <w:rPr>
          <w:rFonts w:ascii="arial" w:eastAsia="arial" w:hAnsi="arial" w:cs="arial"/>
          <w:i/>
          <w:color w:val="000000"/>
          <w:sz w:val="20"/>
          <w:lang w:val="en-US" w:eastAsia="en-US" w:bidi="ar-SA"/>
        </w:rPr>
        <w:t>Luchak v. Taylor</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2003 BCSC 68</w:t>
        </w:r>
      </w:hyperlink>
      <w:r>
        <w:rPr>
          <w:rFonts w:ascii="arial" w:eastAsia="arial" w:hAnsi="arial" w:cs="arial"/>
          <w:color w:val="000000"/>
          <w:sz w:val="20"/>
          <w:lang w:val="en-US" w:eastAsia="en-US" w:bidi="ar-SA"/>
        </w:rPr>
        <w:t xml:space="preserve"> at para. 50, citing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the present case, the plaintiff must establish on a balance of probabilities that the injuries for which she claims compensation were caused by the First Accident. This requires the court to assess whether the damages are divisible or indivisible. This is a particularly significant finding, given the dismissal of the case against Mr. Bhagirath for liability for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If I find the injuries to be divisible, such that the First Accident did not contribute to the lasting or sustained injuries the plaintiff submits she is experiencing, then the plaintiff's relief will be more restricted than if I were to find that the First Accident contributed to the injuries that were later exacerbated by the Second Accident. If I find the injuries to be indivisible, then I will consider the issue of whether there should be any allocation or apportionment such that the defendants will not be held liable for the whole of the damages after I make my conclusions on the appropriate awards under each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Following my determinations on causation of the injuries, the process of damage assessment must consider any pre-existing injuries that would have led the plaintiff to suffer all or a portion of the injuries for which she claims compensation even without the Accident.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should be taken into account in reducing the overall award: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The divisibility or indivisibility of two injuries is a question of fact: </w:t>
      </w:r>
      <w:r>
        <w:rPr>
          <w:rFonts w:ascii="arial" w:eastAsia="arial" w:hAnsi="arial" w:cs="arial"/>
          <w:i/>
          <w:color w:val="000000"/>
          <w:sz w:val="20"/>
          <w:lang w:val="en-US" w:eastAsia="en-US" w:bidi="ar-SA"/>
        </w:rPr>
        <w:t>Saadati v. Moorhead</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at para. 43, citing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paras. 32 and 37. Divisible injuries are those that can be separated so that their damages can be assessed independently: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 if a trial judge finds on the facts of a particular case that a subsequent tortious action has merged with a prior tortious action to create an injury that is not attributable to one particular tortfeasor, then a finding of indivisibility is inevitable. It may be that in some cases, an earlier injury and later injury to the same region of the body are divisible. As noted by the Court of Appeal, however, it is difficult to see how the worsening of a single injury could be divided: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Separation on the basis of divisibility is not truly apportionment, but rather attributing so each defendant is liable for the injury they caused (for instance, where one has injured the plaintiff's foot and the other has injured the plaintiff's arm). Where an injury is divisible, the tortfeasor is only liable for the part of the injury which they caused: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Khudabux CA</w:t>
      </w:r>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xml:space="preserve">  Where injuries are indivisible in that the injuries cannot be separated, each tortfeasor, whether concurrent or consecutive tortfeasors, is jointly and severally liable: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paras. 24 and 32; </w:t>
      </w:r>
      <w:r>
        <w:rPr>
          <w:rFonts w:ascii="arial" w:eastAsia="arial" w:hAnsi="arial" w:cs="arial"/>
          <w:i/>
          <w:color w:val="000000"/>
          <w:sz w:val="20"/>
          <w:lang w:val="en-US" w:eastAsia="en-US" w:bidi="ar-SA"/>
        </w:rPr>
        <w:t>Khudabux CA</w:t>
      </w:r>
      <w:r>
        <w:rPr>
          <w:rFonts w:ascii="arial" w:eastAsia="arial" w:hAnsi="arial" w:cs="arial"/>
          <w:color w:val="000000"/>
          <w:sz w:val="20"/>
          <w:lang w:val="en-US" w:eastAsia="en-US" w:bidi="ar-SA"/>
        </w:rPr>
        <w:t xml:space="preserve"> at para. 31. That is because the first accident remains a cause of the entire indivisible injury suffered by the plaintiff. Showing that there are multiple causes for an injury will not excuse any particular tortfeasor found to have caused an injury on a "but 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37, citing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19. Generally, such tortfeasors may seek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however the plaintiff may claim the entire amount from any defendant: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Findings on injuries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plaintiff's primary physical injuries were soft tissue injuries and ongoing pain in her neck/shoulder area, low back and headaches. Her left side has been worse that the right side. She says that her pain and mental health are associated with ongoing cognitive dysfunction and poor sleep. Her claim is also for central sensitization, cervicogenic headaches,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best evidentiary record of the plaintiff's injuries is found in the first report of Dr. Caillier, and substantially repeated in the second report. Dr. Caillier lists the injuries or issues related to the First Accident. A second list of issues or injuries continuing as a result of the Second Accident describes injuries or issues as being aggravations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With regard to the relationship between the injuries and issues resulting from the Accidents, I accept the evidence of Dr. Caillier and find that the injuries from the two Accidents are indivisible. That the Second Accident aggravated the injuries that occurred less than a month earlier follows logically, especially since the injuries and issues are almost identical. The opinion of Dr. Caillier also establishes that the plaintiff had not recovered from the First Accident when the Second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With regard to the specific injury of cognitive dysfunction attributed by Dr. Caillier to the Accidents, I note that there is no evidence of positive testing for cognitive effects. As the MOCA test performed by Dr. Robertson was flawed in its operation, I do not accept the results. However, if Dr. Caillier is referring to cognitive dysfunction as difficulties with memory, concentration and attention as a result of pain, headaches and altered sleep as well as mental health, I accept that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Dr. Caillier also diagnosed the plaintiff as having central sensitization. However, in cross-examination, the doctor agreed that this diagnosis is controversial and inconsistent with some of her other findings. On all of the evidence, I do not find that the plaintiff has central sensitization.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do accept the evidence that the plaintiff suffered injuries caused and exacerbated by the Accidents. I find that she suffered from pain until the fall of 2013. I also accept that this pain caused or exacerbated certain mental health or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my view, however, the physical injuries attributable to the Accidents had significantly resolved by September 2013. Although the plaintiff continued to suffer some occasional residual pain, evidenced by objective signs and corroboration of the expert medical witnesses, the evidence does not support a finding that the Accidents caused her subsequent and ongoing struggles with depression and anxiety. The non-tortious causes of her mental health issues exacerbated the residual pain when the flare-ups occurred. As Dr. Parhar noted, the pain was triggered by the anxiety and depression. The Accidents-related causes of those mental health issues were also resolved by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The evidence regarding the plaintiff's work history, extramarital affairs, international travel, residence in India, and operation of the Reve business are all relevant in this determination of the duration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Soon after the Accidents, the plaintiff went back to work at Hamilton Duncan. The chart of billable hours set out above establishes that she continued to practice law throughout 2011 with a dip in billable hours in May, June, and July. From August 2011 through August 2012, her hours remained within a range somewhat less but comparable to her hours before the Accidents. In February and April 2012 she recorded billable hours in the highest range of two years of records provided. I accept the plaintiff's evidence that she was suffering from the soft tissue injuries to her neck and back and some headaches while working in 2012 and 2013. However, I do not accept that the injuries interfered with her capacity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September 2012, the plaintiff took a leave from Hamilton Duncan and went to live in India until December. She testified that the active rehabilitation she undertook while in India was beneficial and reduced her symptoms. There are no medical records from her life in India during this or any other time period. There is one receipt claimed in special damages for a gym membership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Although the plaintiff had been referred to Dr. Caillier by her then family physician in August 2012, the plaintiff saw Dr. Caillier for the first time in June 2013, more than two years after the Accidents. It was on this occasion that the Dr. Caillier recommended the plaintiff reduce her work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 plaintiff stopped practicing law in mid-July 2013. However, at this time she was actively involved in Reve. On a second visit in September 2013, Dr. Caillier noted that she had improved. This was also the first time the plaintiff told Dr. Caillier that she felt better in India and her stress, and therefore pain, increased whenever she returned to Vancouver. I conclude that this evidence establishes a causal connection between returning home to Vancouver and a worsening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The plaintiff's first extramarital affair lasted from 2011 to 2013. She sought counselling in order to deal with her feelings and stress as a result of the affair. The second affair commenced in India in the fall of 2013. The time frame of the first affair coincides with the increased stress on return to Vancouver. The issues in her marriage were also a source of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Also in September 2013, the plaintiff visited Paris to attend a trade show for her new business, Reve. She and her sister and husband set up a booth in order to sell decorative pillows which were manufactured in India. Ms. Sonal Singh, the plaintiff's sister, testified that the plaintiff was irritable. Although the plaintiff was less involved in physically setting up the booth, her sister thought that she was excited at the new business prospects. However, as Ms. Sonal Singh had limited opportunity to observe the plaintiff over the years after Ms. Sonal Singh moved away from Vancouver, I place limited weight on her evidence of her observations. The plaintiff's irritability could have been caused by other factors such as the stress of the affair, a matter of which her sister did not know. The trade show was an important milestone in the plaintiff's new business and by all the accounts, it went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Ms. Sonal Singh's evidence generally sheds light on the extent she has been kept in the dark as to her sister's life, and her lack of knowledge of the significant turmoil caused by matters other than the Accidents. Her evidence does not assist in understanding the extent and cause of the plaintiff's symptoms. It also suggests that the more significant matters in the plaintiff's personal life which affected her mood were not shared with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Prior to attending the trade show in Paris, the plaintiff had been in India for four months the previous winter. As a result, her symptoms had significantly improved. According to Dr. Caillier, the plaintiff's condition had improved by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After Paris, the plaintiff returned to India for the rest of the year. In 2014, she was in India from January to June in addition to travelling to London, New York, Thailand and Paris. That year she spent three months in Vancouver. While in India she contacted her law firm to enquire about doing work remotely. In 2015, she returned to Vancouver from April to July and from September to December, residing in Vancouver for half of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2015 was the year of the plaintiff's most intense mental health issues. Her friend, Dr. Bains, arranged for her to see a psychiatrist, Dr. Allen, in June 2015 as he was very concerned for her safety and wellbeing. The plaintiff saw Dr. Allen once, but did not follow up when she was in Vancouver from September to December, despite the fact that Dr. Allen and Dr. Caillier suggested she do so. For the first six months of 2016 the plaintiff returned to India, along with taking six other international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I find that by September 2013, the plaintiff's accident-related mental health issues had resolved, and the physical symptoms had significantly improved, despite occasional flare-ups of the physical symptoms. In 2015, however, the plaintiff reported to Dr. Caillier that she was experiencing debilitating depression. Dr. Caillier's main concern at the time was the plaintiff's mental health. According to Dr. Robertson, this is when the plaintiff's mental health took a turn for the worse, resulting in what he diagnosed as a major depressive disorder and a generalized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The court knows little of the plaintiff's history from September 2013 to the summer of 2015 when her mental health was in a precarious state. From September 2013 to June 2014, she was primarily in India. From July 2014 to April 2015, she was in Vancouver for two months. It was in the months after her return to Vancouver that her psychological deterioration was at its worst.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The question is whether these post-2013 mental health issues were caused by the Accidents, or should be ascribed to other causes. It is by no means apparent on the evidence that these issues were a continuation of the psychological issues the plaintiff had been suffering as a result of the Accidents. The plaintiff had a history of mental health issues which pre-date the Accidents. She underwent several major upheavals in her life during the post-accident period. There were, and still are, numerous significant stressors in her life which are unrelated to the Accidents. It is noteworthy that the plaintiff reported to Dr. Caillier that her symptoms worsened whenever she returned to Vancouver where many of the other unrelated stressors in her life, such as her marriage, were concentrated. Post September 2013, she was affected by choices she had made regarding her career and relationships, her pre-existing condition and non-tortious causes of mental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I must address the weight to be placed on the plaintiff's self-reporting to the medical witnesses, and her testimony regarding her symptoms being mindful that the testimony was under oath. The plaintiff was far from forthcoming about her pre-accident history, in particular in relating relevant information to Dr. Callier and Dr. Robertson. The testimony regarding the pre-accident history was similarly flawed. Therefore, I approach her testimony regarding her symptoms and their effects with great caution. Where other witnesses, such as Dr. Bains regarding the 2015 depression, confirm her evidence, or where it accords with other evidence, it is accepted. In the main, after many days of her testimony I am left with the conclusion that the plaintiff did not accurately describe the effects of the Accidents or the course of her life before or after April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assessing the evidence regarding the cause of the plaintiff's ongoing mental health issues, the plaintiff's failure to disclose her medical history is an important consideration. Dr. Caillier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remains my opinion that had Ms. Singh not been involved in the motor vehicle accidents of April 1, 2011 and April 25, 2011 that she likely would not have develop her current constellation of emotional and physical symptoms </w:t>
      </w:r>
      <w:r>
        <w:rPr>
          <w:rFonts w:ascii="arial" w:eastAsia="arial" w:hAnsi="arial" w:cs="arial"/>
          <w:color w:val="000000"/>
          <w:sz w:val="20"/>
          <w:u w:val="single"/>
          <w:lang w:val="en-US" w:eastAsia="en-US" w:bidi="ar-SA"/>
        </w:rPr>
        <w:t>given the lack of history to suggest that she had mental health symptoms prior to the accident</w:t>
      </w:r>
      <w:r>
        <w:rPr>
          <w:rFonts w:ascii="arial" w:eastAsia="arial" w:hAnsi="arial" w:cs="arial"/>
          <w:color w:val="000000"/>
          <w:sz w:val="20"/>
          <w:lang w:val="en-US" w:eastAsia="en-US" w:bidi="ar-SA"/>
        </w:rPr>
        <w:t>.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Dr. Caillier did not know that the plaintiff had a history of mental health symptoms prior to the accident. She not know because the plaintiff did not disclose the complete history of her treatment at UBC. This failure to provide an accurate factual background seriously undermines the strength of Dr. Caillier's conclusions. This, in turn, undermines her opinion regarding causation, namely that without the accident the plaintiff likely would not have developed her current constellation of emotional and physical symptoms. This opinion carries little weight in the circumstances. The doctor did not know of other stressors in the plaintiff's life; she did not know of the plaintiff's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With regard to the evidence of Dr. Robertson, I make similar findings. It is particularly important in a case where a psychological claim is made that an assessing psychiatrist have an accurate history of pre-accident psychological symptoms and treatment. The records produced by Dr. Gisslow at trial undermine the validity of the factual assumptions made by Dr. Robertson. He did not know of the plaintiff's pre-accident presentation. Again, he did not know because the plaintiff was not forthright with him in his two assessments; she did not advise him of her treatment by psychiatrists at the UBC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As such, there is regrettably no reliable medical evidence to assist the court in determining the cause of the plaintiff's ongoing mental health issues. Had the plaintiff been honest with Dr. Robertson in the assessment for his first report, he could have addressed the effect of the Accidents in light of her history of mental health issues in addition to stress caused by her marital issues, her affairs and sexual assault, and travel and residence away from Vancouver. Had the doctor known the entire medical history at the time of the second report, he would have been able to opine on the cause of the symptoms reported by the plaintiff. As it stands, I cannot rely on Dr. Robertson's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The plaintiff's same lack of disclosure and honesty with Dr. Parhar undermines his opinion as he had an inaccurate understanding of the plaintiff's pre and post accident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In the absence of reliable expert medical evidence and any medical evidence from the extensive time in India, the court must assess damages with the evidence it has. On the totality of that evidence, taking into account the timing of the plaintiff's travel, work history, both in law and with Reve, and the affairs, I conclude that the injuries attributable to the Accidents had substantially resolved by September 2013, when the plaintiff went to Paris. By this point, her physical symptoms had significantly improved and her mental state was good. She was capable of playing an active role in running her new business. One affair had finished, in Vancouver, and the second affair began that fall in India. She enjoyed her life in India and felt better with the active rehabilitation. In 2014 she sought to continue the practice of law remotely.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Although the plaintiff continued to suffer from some residual pain, particularly in moments of emotional stress, I cannot find, and the plaintiff has not proven, that the Accidents caused the plaintiff's psychological symptoms or emotional deterioration after September 2013, which psychological states exacerbated the occasional pain. Unlike Dr. Caillier and Dr. Robertson who did not have the benefit of all the relevant information, and whose opinions therefore I afford little weight, I am not persuaded that the plaintiff's psychological issues form part of the same "constellation" of symptoms that are attributable to the Accidents, as opposed to the various other stressors in her life that were non-tortious causes of the psychological injuries. In other words, the plaintiff has failed to meet her burden of proving that "but for" the Accidents, she would not have suffered these injuries past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In making this finding, I am mindful that I must take the plaintiff as she is, which is as a plaintiff with pre-existing mental health issues. As such, I find that the duration of the injuries attributable to the Accidents was longer than it might otherwise have been. Those pre-existing issues extended the duration of the physical pain. Dr. Rickards, whose testimony I accept, stated that in most cases of soft tissue injuries, they resolve within two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However, after September 2013 and particularly in 2015, I find that the non-tortious causes caused the psychological issues and depression. Her physical injuries were substantially resolved except for occasional flare-ups evidenced by objective signs. Their effects were experienced by a plaintiff with a pre-existing mental health condition.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Findings on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As set out above, the plaintiff had a pre-existing mental health condition. The documents provided by Dr. Gisslow establish that in the years that the plaintiff was at UBC, she was diagnosed with adjustment disorder, neurotic disorders, obsessive compulsive traits, anxiety states, affective psychoses, migraines, and as having a tendency to stress-induced panic symptoms. Only the June 16, 2006 record was disclosed; it references anxiety states and an adjustment disorder but not the other visits or the psychiatrists'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The purpose of non-pecuniary damages is to compensate the plaintiff for pain, suffering, disability, and loss of enjoyment of life. Awards must be assessed for both losses suffered by the plaintiff to the date of trial and in the future: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at para. 39. In determining an appropriate award, the court should consider a variety of factors, including the plaintiff's age, the nature of the injury, the severity and duration of the pain, the emotional suffering, the level of disability, the impairment of family, marital and social relationships, the impairment of physical and mental abilities, the loss of lifestyle or impairment of life, and the plaintiff's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xml:space="preserve">  An award of non-pecuniary damages must be fair and reasonable to each party; this is measured, in part, against awards made in comparable cases. However, each case must be decided on its own facts. The amount of the award does not depend on the seriousness of the injury, but rather on the loss in the context of the specific plaintiff's circumstances: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106.</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xml:space="preserve">  The plaintiff submits that an appropriate and conservative non-pecuniary award would be in the $115,000-$130,000 range. She relies on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xml:space="preserve"> ($90,000),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aff'd </w:t>
      </w:r>
      <w:hyperlink r:id="rId345"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 xml:space="preserve"> ($100,000), </w:t>
      </w:r>
      <w:r>
        <w:rPr>
          <w:rFonts w:ascii="arial" w:eastAsia="arial" w:hAnsi="arial" w:cs="arial"/>
          <w:i/>
          <w:color w:val="000000"/>
          <w:sz w:val="20"/>
          <w:lang w:val="en-US" w:eastAsia="en-US" w:bidi="ar-SA"/>
        </w:rPr>
        <w:t>Parhar v. Clarke</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2017 BCSC 550</w:t>
        </w:r>
      </w:hyperlink>
      <w:r>
        <w:rPr>
          <w:rFonts w:ascii="arial" w:eastAsia="arial" w:hAnsi="arial" w:cs="arial"/>
          <w:color w:val="000000"/>
          <w:sz w:val="20"/>
          <w:lang w:val="en-US" w:eastAsia="en-US" w:bidi="ar-SA"/>
        </w:rPr>
        <w:t xml:space="preserve"> ($110,000), </w:t>
      </w:r>
      <w:r>
        <w:rPr>
          <w:rFonts w:ascii="arial" w:eastAsia="arial" w:hAnsi="arial" w:cs="arial"/>
          <w:i/>
          <w:color w:val="000000"/>
          <w:sz w:val="20"/>
          <w:lang w:val="en-US" w:eastAsia="en-US" w:bidi="ar-SA"/>
        </w:rPr>
        <w:t>S.R. v. Trasolini</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2013 BCSC 1135</w:t>
        </w:r>
      </w:hyperlink>
      <w:r>
        <w:rPr>
          <w:rFonts w:ascii="arial" w:eastAsia="arial" w:hAnsi="arial" w:cs="arial"/>
          <w:color w:val="000000"/>
          <w:sz w:val="20"/>
          <w:lang w:val="en-US" w:eastAsia="en-US" w:bidi="ar-SA"/>
        </w:rPr>
        <w:t xml:space="preserve"> ($130,000) and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overturned on other grounds </w:t>
      </w:r>
      <w:hyperlink r:id="rId349"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The plaintiff argues the awards in the cases she has provided should be adjusted for inflation, as was done by Mr. Justice Walker in </w:t>
      </w:r>
      <w:r>
        <w:rPr>
          <w:rFonts w:ascii="arial" w:eastAsia="arial" w:hAnsi="arial" w:cs="arial"/>
          <w:i/>
          <w:color w:val="000000"/>
          <w:sz w:val="20"/>
          <w:lang w:val="en-US" w:eastAsia="en-US" w:bidi="ar-SA"/>
        </w:rPr>
        <w:t>Mavi v. Booth</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2010 BCSC 377</w:t>
        </w:r>
      </w:hyperlink>
      <w:r>
        <w:rPr>
          <w:rFonts w:ascii="arial" w:eastAsia="arial" w:hAnsi="arial" w:cs="arial"/>
          <w:color w:val="000000"/>
          <w:sz w:val="20"/>
          <w:lang w:val="en-US" w:eastAsia="en-US" w:bidi="ar-SA"/>
        </w:rPr>
        <w:t xml:space="preserve"> at para. 73. The plaintiff provided the court with calculations adjusting the judgment amounts for inflation.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With respect to the nature of the injury, the plaintiff argues that she has experienced both physical and mental injuries. The physical injuries have involved soft tissue injuries and chronic pain in her neck/shoulder area, low back, and headaches, with her left side being worse than her right. She submits that her pain is associated with ongoing cognitive dysfunction and poor sleep, resulting in central sensitization, cervicogenic headaches, cognitive complaints, and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She argues that Dr. Caillier's 2018 report provides a foundation for the claim that the duration of the pain is indefinite, but acknowledges that she will likely experience an improvement in this pain if she can optimize her mental health. The plaintiff concedes that this is supported by the evidence that her symptoms improved during periods that her mental health improved, including "after reducing work in the summer of 2011 and getting extensive treatment, after stopping work in September 2012 and going to India and receiving an active rehabilitation program, and then stepping back from law in 2013 to live in supportive environments, and working flexible schedules". The plaintiff also emphasizes that Dr. Robertson's 2018 report does not provide an overly optimistic prognosis for her mental health. However, I consider this opinion to be of little relevance, in light of my finding that the plaintiff's mental health issues after 2013 cannot be attributed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The defendants argue for an award of non-pecuniary damages of $20,000 to $45,000. They rely on </w:t>
      </w:r>
      <w:r>
        <w:rPr>
          <w:rFonts w:ascii="arial" w:eastAsia="arial" w:hAnsi="arial" w:cs="arial"/>
          <w:i/>
          <w:color w:val="000000"/>
          <w:sz w:val="20"/>
          <w:lang w:val="en-US" w:eastAsia="en-US" w:bidi="ar-SA"/>
        </w:rPr>
        <w:t>Dang v. Chao</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2013 BCSC 740</w:t>
        </w:r>
      </w:hyperlink>
      <w:r>
        <w:rPr>
          <w:rFonts w:ascii="arial" w:eastAsia="arial" w:hAnsi="arial" w:cs="arial"/>
          <w:color w:val="000000"/>
          <w:sz w:val="20"/>
          <w:lang w:val="en-US" w:eastAsia="en-US" w:bidi="ar-SA"/>
        </w:rPr>
        <w:t xml:space="preserve"> ($35,000) and </w:t>
      </w:r>
      <w:r>
        <w:rPr>
          <w:rFonts w:ascii="arial" w:eastAsia="arial" w:hAnsi="arial" w:cs="arial"/>
          <w:i/>
          <w:color w:val="000000"/>
          <w:sz w:val="20"/>
          <w:lang w:val="en-US" w:eastAsia="en-US" w:bidi="ar-SA"/>
        </w:rPr>
        <w:t>Gonzales v. Voskakis</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2013 BCSC 215</w:t>
        </w:r>
      </w:hyperlink>
      <w:r>
        <w:rPr>
          <w:rFonts w:ascii="arial" w:eastAsia="arial" w:hAnsi="arial" w:cs="arial"/>
          <w:color w:val="000000"/>
          <w:sz w:val="20"/>
          <w:lang w:val="en-US" w:eastAsia="en-US" w:bidi="ar-SA"/>
        </w:rPr>
        <w:t xml:space="preserve"> ($20,000) for this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xml:space="preserve">  A third case cited by the defendants, </w:t>
      </w:r>
      <w:r>
        <w:rPr>
          <w:rFonts w:ascii="arial" w:eastAsia="arial" w:hAnsi="arial" w:cs="arial"/>
          <w:i/>
          <w:color w:val="000000"/>
          <w:sz w:val="20"/>
          <w:lang w:val="en-US" w:eastAsia="en-US" w:bidi="ar-SA"/>
        </w:rPr>
        <w:t>Greenway-Brown v. Kyung</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2018 BCSC 287</w:t>
        </w:r>
      </w:hyperlink>
      <w:r>
        <w:rPr>
          <w:rFonts w:ascii="arial" w:eastAsia="arial" w:hAnsi="arial" w:cs="arial"/>
          <w:color w:val="000000"/>
          <w:sz w:val="20"/>
          <w:lang w:val="en-US" w:eastAsia="en-US" w:bidi="ar-SA"/>
        </w:rPr>
        <w:t>, was overturned by the Court of Appeal following the submissions while these reasons were being prepared.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xml:space="preserve">  I have considered each of the cases presented by counsel. I find that none of them reveal circumstances similar in the impact felt by the plaintiff or involve "similarly situated" plaintiffs, as was contemplated by the Court of Appeal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as reaffirmed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97. Nonetheless, these authorities do provide a range of damages that is of some assistance. In that respect, I also note that the Court of Appeal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a somewhat dated case, observed cautiously that for cases involving primarily soft-tissue injury with some emotional problems including sleep disruption, nervousness or depression, the awards ranged from $35,000 to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the present case, I note the most relevant factors applicable to the assessment of the non-pecuniary award include the following:</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physical injuries attributable to accident had some subsequent flare-ups, they had significantly improved 21/2 years of the Accidents.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soft tissue injuries but limited objective signs of physical injury after September 2013.</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some psychological issues and injuries, which caused significant interference with the plaintiff's work for the 21/2 year duration.</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personal and professional impacts the plaintiff has suffered from the Accidents include the plaintiff experienced pain, exacerbation of psych disorders, lack of motivation, low self-esteem, fear of being in a motor vehicle and increased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 find that any impairment of relationships that the plaintiff has suffered in the years following the Accidents are not attributable to the Accidents, and therefore this factor will not affect the award. Dr. Robertson's opinion was that the plaintiff's marital relationship would have suffered regardless, and I find that her relationships with her family and close friends have not been impacted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In general, I find that the authorities cited by the plaintiff are not comparable in the nature, extent and duration of injuries suffered by the plaintiff. Each of the cases the plaintiff has cited involved plaintiffs whose injuries the court has found to be permanent or as having indefinite effects. I have already noted my reasons for concluding that the effects of the Accidents had substantially improved within 21/2 years of the Accidents. The defendants' authorities, by contrast, involve plaintiffs who experience a full recovery within five to six months of being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Overall I find the appropriate award lies between the ranges proposed by counsel. In all the circumstances, I consider that $80,000 is an appropriate award of non-pecuniary damages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Loss of past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Compensation for past loss of earnings is based on what a plaintiff would have, not could have, earned but for their accident-related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xml:space="preserve">  Assessing damages under this head involves a consideration of both actual past events and hypothetical past events, including both positive and negative contingencies. Ultimately the court must assess how a plaintiff's life would have turned out had the accident-related injuries not occurred. Hypothetical possibilities do not need to be proven on a balance of probabilities, but will be considered as long as they are based on real and substantial possibility and not mere speculation. They will be factored in according to their likelihood: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xml:space="preserve">  Unlike damages for loss of future earning capacity, a plaintiff is only entitled to recover damages for past net income loss, after deductions for income tax: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The plaintiff argues that the evidence demonstrates that as a result of the Accidents the plaintiff suffered a loss of $880,537.60 in past earning capacity, before the necessary income tax deduction. The plaintiff says that she was fully employed at the time of the Accidents. She was a proven earner as an associate, as indicated by her average billing of 120 hours a month and success with networking prior to the Accidents. She argues she enjoyed her work, and had no physical or psychiatric issues that interfered with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In contrast, she submits the evidence demonstrates that her symptoms interfered with her work following the accidents. She asserts that she took time off of work as a result of muscle spasm and pain, as supported by doctors' notes prepared in 2011-2012, and that her hours decreased considerably in the months immediately following the Accidents. The plaintiff says her attempts to increase her hours led to increased symptoms, which required her to take more time off of work. She says the medical experts agree she is suffering from a disability related to her physical and psychiatric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The plaintiff acknowledges that the court must assess her loss based on real and substantial possibilities, which is complicated by the fact that she was relatively new in her legal career at the time of the Accidents. She suggests, therefore, that the court should adopt the capital asset approach. Based on the plaintiff's actual salary at the time of the Accidents, the base salary she was offered at Stewart and Company in 2011 a few months following the Accidents, and the salary of an ICBC in-house counsel level II position (which she says would be the level that corresponds to a five year call, which she was at the time of the Accidents), the plaintiff argues her unimpaired capital asset in 2011 was approximately $110,000, which accounting for inflation would be just over $135,000 in 2018. She submits that this capital asset would have increased each year as she pursued her legal career given that lawyers' salaries, particularly in the plaintiff's area of practice, increase with each year of call. She argues that a reasonable way to assess the increase of this capital asset is at a rate of $10,000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The plaintiff further argues that it was a real and substantial possibility that Ms. Singh would have been made a partner prior to the trial, based on Mr. Nicoll's evidence that he was grooming her to take over as a principle contact for ICBC at Hamilton Duncan and his evidence that if so, the firm would make her a partner in order to protect its asset. In addition, she points to the fact that a number of lawyers were made partners at the firm between 2011 and 2015. She does not make any submissions on when she would have been likely have become a partner. She says only that based on Mr. Nicoll's evidence that partners generally made between $180,000 and $300,000 per year, depending on the firm's overall profitability in any given year, that the court should infer she could have been earning $240,000 per year as a partner, being the midpoint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On the basis of the income the plaintiff had earned in the period between the Accidents and the trial, subtracting the amount she repaid to the firm between 2011 and 2013, and accounting for a $10,000 increase in the plaintiff's capital asset each year, starting at $110,000 in 2011, the plaintiff arrives at the $880,537.60 award she seeks, subject to income tax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xml:space="preserve">  The defendants' position is that they are liable for no loss of past earning capacity, based on its position that the plaintiff's injuries are divisible and that the plaintiff suffered injuries only in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or alternatively minor soft tissue injuries, but no mood issues,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They argue that immediately following the First Accident and for some time thereafter, the plaintiff suffered no loss of wages given that she was a salaried employee, even while she was not working. They emphasize that she was able to return to work in January 2012 and that any wage loss past that date was not attributable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The defendants emphasize their position that her dismissal from Hamilton Duncan was not connected to Accidents, either individually or collectively. They argue that the plaintiff failed to keep her medical doctors and her firm properly apprised of her movements and failed to consult with them when requested. They submit this is what ultimately led to her dismissal from Hamilton Duncan. The defendants argue that she did not make a sincere effort at returning to work at Hamilton Duncan but rather chased her dreams of international travel and luxury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The defendants also submit that following her dismissal from Hamilton Duncan she entered into a settlement agreement which must be accounted for in any award the court determines is appropriate under this head, given their position that the plaintiff is not obliged to reimburse Hamilton Duncan any amounts in relation to difficulties she had working following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In the alternative, the defendants argue that there has been a complete failure to mitigate, which should preclude the plaintiff from recovering any damages under this head.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For the reasons set out above, I find that the injuries attributable to the accident had substantially improved within 21/2 years of the Accidents. In that time frame (from April 2011 to September 2013), the plaintiff continued to work as a lawyer until September 2012 when she took leave until February 2013. She went back to practice until July 2013, after which point she left Vancouver for India. In June 2015 she resumed the practice of law at Hamilton,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Although the injuries themselves lasted until September 2013, I find that the plaintiff's condition had improved to the point that she had substantially regained her former earning capacity by early 2012. As of February 2012, the plaintiff's billable hours returned to a level comparable to their pre-Accident levels. Mr. Nicoll testified that her hours were then meeting expectations. Although she continued to suffer pain until 2013, and intermittently thereafter, I find her earning capacity had completely recovered by the end of January 2012. The subsequent reduction in her hours is attributable to her personal choices, including the decision to move to India in September 2012, and not to the Accidents. There is no reliable medical evidence regarding her symptoms in September 2012, almost 11/2 years after the Accidents. For the reasons set out above, the evidence of the plaintiff without corroboration is not persuasive. The doctors who testified did not treat her or have contact with her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In other words, the evidence establishes that the plaintiff had the ability to continue to pursue a career in law from early 2012, but chose not to. There is no evidence of what the plaintiff earned in 2013 and following years from her textile business. However, I conclude that she had the capacity to earn a salary comparable to what she had earned before the Accidents. The defendants cannot be held liable for her decision to pursue an alternative career more amenable to her preferred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There were many stressors in the plaintiff's life that made the pursuit of a legal career in Vancouver difficult for her. The plaintiff's pre-existing mood issues, her marital difficulties and extra-marital affairs, together with her unreasonable expectations as to time off from the practice of law, which predated the Accidents, made her a poor candidate for a successful career in law. Moreover, it is consistent with her long history of preferring to spend time in India that she chose to leave Vancouver and the practice of law in September 2012. She returned to both Vancouver and the practice of law for 7.5 months in 2013, and then left for the Paris trade show with Reve. From there, she went to India, where she spent more than half of the next four years. Her second and third affairs commenced there. India is, I conclude, the preferred home of the plaintiff. Her health, both mental and physical, improves when she is there. As she told Dr. Caillier, as soon the plane touches down in Vancouver, the stress and pain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Instead of continuing to pursue her legal career, the plaintiff chose to start a new career in the textile industry which would allow her to spend long periods of time in her preferred home, and away from the stressors of life in Vancouver. The evidence suggests the plaintiff was already planning the business as early as late 2012. I rely on the documents produced by the plaintiff and put to her and her husband in cross-examination. I find that the planning stage of the business commenced at the latest in January 2013. That there were textile products available for display in September is consistent with lead time for the design and manufacture of the pillows to take to Paris. Her involvement with the new business accounts for the diminishment in her law-related earnings. Moreover, the ability to plan and commence an international textile business provides further evidence of her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I accept that the plaintiff's mental health deteriorated again after 2013 culminating in the low point in 2015. I accept that her struggles with anxiety and depression in this time impacted her capacity to work in law and in Reve. However, I find that her psychological deterioration in this period cannot be attributed to the Accidents. As such, the defendants are not liable for any reduction in her capacity to work as a result of these issues. Further, there is little evidence of the duration or cause of the symptoms in 2015. The plaintiff did not follow up with a psychiatrist after seeing Dr. Allen one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In short, I find that the Accidents only impaired the plaintiff's earning capacity until January 2012, although the injuries themselves persisted until late 2013. After February 2012, any diminishment in her actual earnings is not attributable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During that time, the plaintiff was paid by Hamilton Duncan. Her salary was $105,000 per year, or $8,750 per month. She was paid for the ten months through January 2012. The total gross salary earned in those months was $87,500. The firm calculated that it lost a total of $56,716, including for February 2013. The plaintiff repaid that amount. For the months of April 2011 to January 2012 the loss was $46,457.87. The difference, or loss, is $41,042.13 in gross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As noted above, assessing damages under this head involves a consideration of both actual past events and hypothetical past events, including both positive and negative contingencies. The purpose of an award of damages is to return the plaintiff to her "original position", that is, the position she would have been in had the accident not occurred. I am mindful that, consistent with her history, the plaintiff may have taken a leave of absence to return to India even without the Accidents. Similarly however she may have increased her earnings by changing firms. In the circumstances of this case these contingencies off-set. I find the plaintiff lost capacity to earn subject of course to the appropriate tax deduction.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Loss of future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In assessing the loss of earning capacity, the standard of proof is probability, with hypothetical events being given weight according to their relative likelihood where there is a real and substantial possibility of loss. The court is to consider these possibilities and make allowance for contingencies that assumptions upon which the award is based may prove to be wrong in assessing loss of future earning capacity: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w:t>
      </w:r>
      <w:r>
        <w:rPr>
          <w:rFonts w:ascii="arial" w:eastAsia="arial" w:hAnsi="arial" w:cs="arial"/>
          <w:i/>
          <w:color w:val="000000"/>
          <w:sz w:val="20"/>
          <w:lang w:val="en-US" w:eastAsia="en-US" w:bidi="ar-SA"/>
        </w:rPr>
        <w:t>Hay v. Hofmann</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1999 BCCA 26</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xml:space="preserve">  There are two approaches to assessing loss of future earning capacity: the "earnings approach" and the "capital asset approach." Both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The earnings approach involves a math-oriented methodology, for example by postulating a minimum annual income loss for the plaintiff's remaining years of work, multiplying the annual projected loss by the number of remaining years and calculating a present value. Alternatively, the court may make an award in the amount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The capital asset approach involves considering a variety of factors.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356, the court set out a number of these factors, including whether:</w:t>
      </w:r>
      <w:r>
        <w:rPr>
          <w:rFonts w:ascii="arial" w:eastAsia="arial" w:hAnsi="arial" w:cs="arial"/>
          <w:sz w:val="20"/>
          <w:lang w:val="en-US" w:eastAsia="en-US" w:bidi="ar-SA"/>
        </w:rPr>
        <w:cr/>
      </w:r>
    </w:p>
    <w:p>
      <w:pPr>
        <w:numPr>
          <w:numId w:val="6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7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7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them had they not been injured; and</w:t>
      </w:r>
    </w:p>
    <w:p>
      <w:pPr>
        <w:numPr>
          <w:numId w:val="7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themselves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The assessment of damages must be based on what is reasonable in all the circumstances. Projections, calculations and formulas are useful only to the extent that they assist in determining what is fair and reasonable: </w:t>
      </w:r>
      <w:r>
        <w:rPr>
          <w:rFonts w:ascii="arial" w:eastAsia="arial" w:hAnsi="arial" w:cs="arial"/>
          <w:i/>
          <w:color w:val="000000"/>
          <w:sz w:val="20"/>
          <w:lang w:val="en-US" w:eastAsia="en-US" w:bidi="ar-SA"/>
        </w:rPr>
        <w:t>Schenker v. Scott</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2014 BCCA 203</w:t>
        </w:r>
      </w:hyperlink>
      <w:r>
        <w:rPr>
          <w:rFonts w:ascii="arial" w:eastAsia="arial" w:hAnsi="arial" w:cs="arial"/>
          <w:color w:val="000000"/>
          <w:sz w:val="20"/>
          <w:lang w:val="en-US" w:eastAsia="en-US" w:bidi="ar-SA"/>
        </w:rPr>
        <w:t xml:space="preserve"> at paras. 50-53.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The plaintiff argues she is entitled to $2,787,970 in loss of future earning capacity. She says that the evidence demonstrates that she continues to have psychiatric and physiological symptoms as a result of the Accidents, and that her tolerance level is much lower than her pre-Accident capacity. Although it is possible her symptoms will improve, her prognosis is that she will continue to have pain indefinitely. She points to the duration of her mental health illness as a negative prognostic factor, and argues that her condition could also worsen. She is also more vulnerable to stressors, which puts her at an increased risk of recurrence of depressive or anxiety disorders in the future, even if she were to recover from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plaintiff submits that age 67 is an appropriate retirement age for assessing her loss based on the average retirement age of women in Canada with a bachelor of law and the fact that the plaintiff does not and was not planning to have children. On the same basis as her arguments concerning her past earning capacity, she argues that she would have earned $190,000 but for the Accidents. Even if she only earned $190,000 per year until the 67 year age of retirement, the plaintiff submits that she would be entitled to a $2.7 million award, relying on the labour market multiplier provided by the defendant's expert, Mr. Szekey, and subtracting her residual capacity to continue to earn an income, which she fixes at $24,000 annually until the age of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Even so, the plaintiff emphasises that there is significant positive contingency that she could have already been made a partner, but for the Accidents, earning at least $50,000 more per year. They acknowledge several negative contingencies, including her pre-existing anxiety and stress around relationships, and the possibility her post-Accidents condition could improve and she may be able to increase her work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The defendants' position is that they not liable for any damages for loss of future earning capacity, any more than loss of past earning capacity, based on its position that the plaintiff's injuries are divisible and that the plaintiff suffered injuries only in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or alternatively minor soft tissue injuries, but no mood issues,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The defendants argue that even on the plaintiff's evidence of her injuries, the plaintiff has significant residual capacity. They submit that she has been capable of full time work since at least January 2012. They argue that her claims of ongoing disability are not supported by the medical evidence, and that any wage loss she will suffer is based on her own lifestyle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They argue that she is not truly functionally disabled from working, pointing to the various work she has done since the Accidents, including her present work at Panorama, the assistance she provided on Mr. Bhagirath's litigation matters, and her involvement in building her own case for this trial. The defendants argue there is no basis to conclude she cannot work more hours than what she is presently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 defendants submit that the plaintiff chose to pursue other interests to the prejudice of the defendants. They say that the evidence demonstrates that the plaintiff pursued her interests outside of law before seeking to make a serious attempt at returning to practice. The defendants argue that the plaintiff did not even try to apply to in-house counsel positions, which they say would have been readily available to her, on the evidence she herself led. They also emphasize that the plaintiff left the country repeatedly and has spent more than 50% of her time outside of Canada since the Accidents, noting that she was not permitted to practice law outside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The defendants submit that it does not matter whether the court applies a capital asset approach or earnings approach; both, on their view of the evidence, should result in no award. This is based on their position that any contribution of the Accidents to a loss of future capacity is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and non-compensable.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They argue that the plaintiff only has a limited pre-accident earnings history, one that suggests she would have gone through lengthy periods of unemployment regardless of the Accidents. They further submit there is no strong evidence of an ongoing loss of her earning capacity and that she has made voluntary choices to restrict her work. The defendants concede that at times she had been recommended to reduce her work, but argue that she did not act in keeping with those recommendations. Rather, they argue that she acted in keeping with her pre-Accident pattern of taking lengthy periods of time away from work to spend time in India. They submit that this pattern is entirely consistent with her time at Quinlan Abrioux.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Furthermore, the defendants emphasize that the plaintiff has not acted reasonably to mitigate her damages in this respect.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I find that the plaintiff has not made out a claim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As noted above, I have found that the plaintiff regained her former earning capacity by February 2012. By September 2013, her injuries had all but resolved. Her subsequent psychological deterioration is not causally related to the accident. Though she continued to suffer occasional flare-ups, I do not find that those diminished her earning capacity in any significant way. Any reduction in her actual earnings after 2012 is attributable either to her personal lifestyle decisions, or her psychological deterioration as a result of the various non-tortious pressures in her life in the context of her pre-existing mental health issues. As such, I do not find there is a real and substantial possibility of future loss of earning capacity as a result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Therefore, I make no award of damages under this heading.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Cost of future care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xml:space="preserve">  Plaintiffs are entitled to compensation for the cost of future care that is reasonably necessary to restore them to their pre-accident position to the extent possible. The test for determining the appropriate heading is objective: (1) there must be a medical justification for claims for cost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35 aff'd </w:t>
      </w:r>
      <w:hyperlink r:id="rId36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xml:space="preserve">  A reasonable award is one that is moderate and fair to both parties and provides what is reasonably necessary to preserve the plaintiff's health. The award is not intended to account for the cost of amenities that solely function to make the plaintiff's life more bearable: </w:t>
      </w:r>
      <w:r>
        <w:rPr>
          <w:rFonts w:ascii="arial" w:eastAsia="arial" w:hAnsi="arial" w:cs="arial"/>
          <w:i/>
          <w:color w:val="000000"/>
          <w:sz w:val="20"/>
          <w:lang w:val="en-US" w:eastAsia="en-US" w:bidi="ar-SA"/>
        </w:rPr>
        <w:t>Warrick v. Diwell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2018 BCCA 53</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The assessment of the cost of future care necessarily entails the prediction of future events. The assessment is not a precise accounting exercise and should allow for contingencies for the possibility that the future may differ from the evidence at trial: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The extent to which a future care costs award should be adjusted for contingencies depends on the specific needs of the plaintiff and expenditures that may be reasonably be expected to be required, accounting for the prospect of any improvement or additional care that may be required: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It assessing what is reasonably necessary, the court should consider whether the plaintiff has already been using the services and whether they are likely to in the future; where it is not clear the plaintiff will not participate in the a program, no award should be made for it: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The court should not simply defer to what has been recommended by experts in the field for damages under this head; common sense must be applied by the trial judge in determining whether the test is met: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The plaintiff claims $128,248.83 in future care costs. These are based on the recommendations of Mr. Ralph Cheeseman, an occupational therapist who was retained by the plaintiff to provide an opinion on her future care costs. The plaintiff summarized the costs of the various treatment recommendations of Mr. Cheeseman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59" type="#_x0000_t75" style="width:432.06pt;height:206.28pt">
            <v:imagedata r:id="rId365"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The plaintiff argues that the evidence demonstrates that the plaintiff's prognosis is poor and the annual costs of future care are likely to continue indefinitely. Accordingly, she suggests that age 70 would be an appropriate cut-off date, considering various unspecified contingencies. Relying on the evidence of Mr. Robert Carson, an expert on economic multipliers called by the plaintiff, who provided a cost of future care multiplier to that age as $23,555 per each $1000 of annual cost of future care, the plaintiffs submit that that the present value of the annual cost of future care is $98,293.84. In addition to the one-time treatment recommendations, the plaintiff arrives at a final number of $128,248.83.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Given the defendants' position that the plaintiff's current losses are not causally related to the Accidents, they argue that no award should be made under this head of damages. The defendants also challenge the evidence of Mr. Cheeseman, arguing there are significant issues with his report, which forms the primary basis for the plaintiff's claim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These criticisms include that Mr. Cheeseman relied on various documents and clinical records that were "stale" by the time of his assessment in August 2016 and the preparation of the report in January 2017; most of the clinical records he relied on were from 2011, with the most recent records dating to 2015. He also relied on medical reports that were not the latest reports provided to the court, given that each of the experts provided updated opinions, save for him. His opinion itself is also dated, given that the assessment was conducted over two years prior to the trial. Moreover, because he conducted the assessment over the course of only one day, Dr. Cheeseman had no baseline to compare to and relied only on a single, brief snapshot into the plaintiff's functioning. The defendants emphasize that Mr. Cheeseman agreed that the plaintiff's functioning could have improved in the two years since he conducted his assessment, and that the evidence of Mr. Bhagirath, Dr. Bains, and the plaintiff herself suggests that there had been improvement in that period. The defendants argue this concern with respect to the plaintiff's future condition being different than Mr. Cheeseman's assessment of it is exacerbated by the fact that both Dr. Caillier and Dr. Robertson opined that the plaintiff has not reached maximal medical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The defendants also point to certain material facts or assumptions that Mr. Cheeseman relied on that were not supported by the evidence presented in trial. Similarly, he was not aware of information that might have changed his opinion. In particular, they note he was not aware the plaintiff was involved in pilates or swimming, or that she had spent significant time sitting on long international flights.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A key critique of Mr. Cheeseman's opinion is that he relied upon the plaintiff's self-reporting. He agreed that if her underlying reporting was unreliable, this would undermine his opinion. The defendants argue her reporting cannot be relied upon for the same reasons her evidence cannot. They point to, as one example, the plaintiff's demonstrated tolerance for sitting as exhibited during cross-examination, which they say greatly exceeded her reported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The defendants also emphasize that Mr. Cheeseman expressed caution about his opinion, highlighting his statement that "[t]he balance of clinical observations and measures revealed Ms. Singh participated in functional assessment with low or marginal physical effort levels. Consequently, examiners of the following functional results should interpret them with caution as it is probably Ms. Singh possesses reserve capacity to complete functional activity should she achieve better management of her clinical impairments". They also point out that Mr. Cheeseman agreed he was not able to test the plaintiff's maximum tolerances in the home environment as he did not have access to his full testing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Finally, the defendants argue some of Mr. Cheeseman's opinions exceeded the scope of his qualifications, in particular those concerning the consequences of some of the plaintiff's medical diagnoses, including her muted energy and enthusiasm in relation to depression and anxiety, and the limits of her cognitive executive functioning in the context of mood disorders.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As I have found above that the duration of the Accidents-related injuries was 21/2 years, until September 2013, it follows that there is no award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Although it is to be hoped that the plaintiff will avail herself of the recommended psychological treatments, it does not fall to the defendants to bear the cost of those or any other recommended treatments.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 Loss of housekeeping capacity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xml:space="preserve">  Compensation for loss of housekeeping capacity may be awarded under several heads of damages, including as non-pecuniary damages or as an independent head of damages: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at para. 2. The decision of how to address such a claim is discretionary. Treating loss of housekeeping capacity as non-pecuniary loss may be best suited to cases in which the plaintiff is still able to perform household tasks with difficulty or decides they need not be done, while remuneration in pecuniary terms is preferable where family members gratuitously perform the lost services or where the plaintiff has incurred replacement costs: </w:t>
      </w:r>
      <w:r>
        <w:rPr>
          <w:rFonts w:ascii="arial" w:eastAsia="arial" w:hAnsi="arial" w:cs="arial"/>
          <w:i/>
          <w:color w:val="000000"/>
          <w:sz w:val="20"/>
          <w:lang w:val="en-US" w:eastAsia="en-US" w:bidi="ar-SA"/>
        </w:rPr>
        <w:t>Liu v. Bains</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2016 BCCA 374</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xml:space="preserve">  Such an award is not precisely calculated. The Court of Appeal advises a cautionary approach in assessing awards for loss of housekeeping capacity, but affirms that the plaintiff must not be awarded any less than full compensation for a proven loss: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xml:space="preserve"> at para. 28-29.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The plaintiff relies on the opinion of Mr. Cheeseman with respect to the cost of replacement housekeeping services, which he considered to be necessary at a level of two hours per week at the cost of $27.50. He also accounted for six days of annual seasonal cleaning, amounting to an addition al $660 per year. As such, the plaintiff argues her annual loss of housekeeping capacity can be reasonably assessed at $3,520 per year. Considering the 7 2/3 year period between the Accidents and the trial, and the requirement for such services to age 70, accounting for contingencies and factoring in the cost of future care multiplier, the plaintiff submits total loss of housekeeping capacity could be reasonably assessed as $109,883.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The defendants submit that the evidence does not support a separate award for loss of housekeeping capacity. They argue that much of the award claimed by the plaintiff relates to housekeeping costs incurred in Vancouver while the plaintiff was out of the country. Their position is these costs were incurred for the benefit of her husband, Mr. Bhagirath, and that no evidence was led to tie any of the amounts incurred to matters that were causally 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They further submit that the plaintiff's evidence in this respect is flawed, her reliance on the opinion of Mr. Cheeseman, who made calculations based on the assistance Ms. Singh would require for her former apartment, a 1,200 square foot condominium. Mr. Cheeseman agreed in trial that in her current 483 square foot condominium she would require less assistance, and further agreed that housekeeping assistance would likely not be necessary if she was spending extended periods of time outside the country, which the defendants argue she has and will continue to do.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I make no award of damages under this heading. For the limited period of her residence with her husband for the 21/2 years duration of the Accidents-related injuries, the compensation for her reduced capacity to perform the housekeeping duties that were previously her responsibility is included in the award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Special Damages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With respect to special damages, the plaintiff claims several items in several categories in a list of 12 pages as amended at trial. She submits that these expenses were incurred as a direct result of following the treatment recommendations made by her treating physicians and counsellors. The reasonableness of these expenses was not seriously challenged on cross-examination. She confirms that she did not claim any counselling costs that were related specifically to her relationship issues (being the services of Dr. Gyra, Dr. Parker, and Ms. McAvoy), but only those she says are attributable to the effects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In addition, the plaintiff claims the Law Society fees she incurred in 2017 and 2018 as a result of her loss of employment which she says was a direct result of her injuries. In her previous positions, her employer was responsible for covering the fees. She further claims taxi and transit fees she incurred to attend medical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In total, she now claims $42,760.93 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Given the defendants' position that the plaintiff's Accident-caused injuries had resolved by no later than January 2012, they argue that none of the special damages incurred after that date are recoverable. As such, they submit the appropriate award is $12,998.69 as calculated based on that duration of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As a result of my finding that the duration of the Accidents-related injuries was 21/2 years, special damages incurred in that time frame are allowed. I have added $3,247.87 to the defendants' calculations. Therefore, the amount awarded is $12,998.69 plus $3,247.87 which equals $16,246.56 for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The plaintiff did not fail to mitigate her damages to the limited extent of the damages she suffered as a result of the Accidents. Had I found that the Accidents caused her post-2013 injuries, her failure to mitigate may have played a more significant role in the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 Apportionment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It is the defendants' position that since the injuries have been found to be indivisible, and as the action against the driver in the Second Accident has been dismissed, an allocation of damages as between the two Accidents is required so the defendants in this action are only liable for those losses pertaining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xml:space="preserve">  The starting point for apportioning damages for indivisible injuries in situations where the plaintiff is partially or totally liable for one of the subject accidents arises from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which requires the apportionment of damages between all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The plaintiff was not contributorily negligent, in either Accident, and therefore the plaintiff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exception does not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The defendants rely on the statutory exception because they cannot claim indemnification against another contributing tortfeasor for statutory reasons, here the expiry of the limitation period for claiming against the defendants in the action regarding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In my view, this is not an appropriate case for the apportionment of damages for the indivisible injuries in the statutory exception. As stated in </w:t>
      </w:r>
      <w:r>
        <w:rPr>
          <w:rFonts w:ascii="arial" w:eastAsia="arial" w:hAnsi="arial" w:cs="arial"/>
          <w:i/>
          <w:color w:val="000000"/>
          <w:sz w:val="20"/>
          <w:lang w:val="en-US" w:eastAsia="en-US" w:bidi="ar-SA"/>
        </w:rPr>
        <w:t>Griffioen v. Arnold</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2017 BCSC 490</w:t>
        </w:r>
      </w:hyperlink>
      <w:r>
        <w:rPr>
          <w:rFonts w:ascii="arial" w:eastAsia="arial" w:hAnsi="arial" w:cs="arial"/>
          <w:color w:val="000000"/>
          <w:sz w:val="20"/>
          <w:lang w:val="en-US" w:eastAsia="en-US" w:bidi="ar-SA"/>
        </w:rPr>
        <w:t xml:space="preserve"> at paras. 114-125, rev'd on other grounds </w:t>
      </w:r>
      <w:hyperlink r:id="rId368" w:history="1">
        <w:r>
          <w:rPr>
            <w:rFonts w:ascii="arial" w:eastAsia="arial" w:hAnsi="arial" w:cs="arial"/>
            <w:i/>
            <w:color w:val="0077CC"/>
            <w:sz w:val="20"/>
            <w:u w:val="single"/>
            <w:shd w:val="clear" w:color="auto" w:fill="FFFFFF"/>
            <w:lang w:val="en-US" w:eastAsia="en-US" w:bidi="ar-SA"/>
          </w:rPr>
          <w:t>2019 BCCA 83</w:t>
        </w:r>
      </w:hyperlink>
      <w:r>
        <w:rPr>
          <w:rFonts w:ascii="arial" w:eastAsia="arial" w:hAnsi="arial" w:cs="arial"/>
          <w:color w:val="000000"/>
          <w:sz w:val="20"/>
          <w:lang w:val="en-US" w:eastAsia="en-US" w:bidi="ar-SA"/>
        </w:rPr>
        <w:t>, it would be contrary to the principles of fairness to allow the defendants to apportion damages between the two Accidents without them first establishing that they have discharged their burden to seek contribution against the driver in the Second Accident. The pleadings and litigation history establish that the defendants were aware of the Second Accident since the bringing of their claim. Notwithstanding their knowledge, they did not take the steps they could have taken at the time they could have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defendants have not made out a case for apportioning the damages with the defendants named in the action regarding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xml:space="preserve">  In summary, as compensation for the injuries she has suffered because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is entitled to awards of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587"/>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 for pain and suffering and</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enjoyment of life: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 earning capacity: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$41,042.13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 capacity:</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Housekeeping: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$16,246.56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45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$137,288.69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With regard to costs, unless there are matters of which I am unaware, the plaintiff is entitled to her costs of this proceeding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16, 2019</w:t>
      </w:r>
      <w:r>
        <w:rPr>
          <w:rFonts w:ascii="arial" w:eastAsia="arial" w:hAnsi="arial" w:cs="arial"/>
          <w:sz w:val="20"/>
          <w:lang w:val="en-US" w:eastAsia="en-US" w:bidi="ar-SA"/>
        </w:rPr>
        <w:cr/>
      </w:r>
    </w:p>
    <w:p>
      <w:pPr>
        <w:numPr>
          <w:numId w:val="7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 corrigendum to my Reasons for Judgment dated November 29, 2019.</w:t>
      </w:r>
    </w:p>
    <w:p>
      <w:pPr>
        <w:numPr>
          <w:numId w:val="7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17, at para. 61, the last two lines should be read as "he was unaware of one of the plaintiff's affairs until around 2017."</w:t>
      </w:r>
    </w:p>
    <w:p>
      <w:pPr>
        <w:numPr>
          <w:numId w:val="7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41, at para. 183, the paragraph has been corrected to read as: The defendants further emphasize that Ms. Sonal Singh was unaware of significant, and, in their view, relevant aspects of the plaintiff's life, including two of her affairs, her sexual assault in 2009, and Mr. Bhagirath's affair in 2009 and the plaintiff's subsequent hospitalization due to her possible ingestion of multiple sleeping pills. Ms. Sonal Singh confirmed that she was not aware of details of the plaintiff's relationship with Mr. Mishra and that she had only met him four or five times.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770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Vukelich v. Vliegenthart, [2013] B.C.J. No. 1039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15-16 and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M104368, M122424, M122425, M122426 and M114008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C.C.L.T. (4th)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228 A.C.W.S. (3d) 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1464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Shaeanna Vukelich, by her Litigation Guardian, Mike Vukelich, Plaintiff, and Christine Vliegenthart, Jesse Young, Chrysler Financial, Services Canada Inc. and Richard Chad Brooks, Defendants And between Maxen Vukelich, by his Litigation Guardian, Mike Vukelich, Plaintiff, and Christine Vliegenthart, Jesse Young, Chrysler Financial, Services Canada Inc. and Richard Chad Brooks, Defendants And between Jaden Vukelich, by her Litigation Guardian, Mike Vukelich, Plaintiff, and Christine Vliegenthart, Jesse Young, Chrysler Financial, Services Canada Inc. and Richard Chad Brooks, Defendants And between Milan Vukelich, by his Litigation Guardian, Mike Vukelich, Plaintiff, and Christine Vliegenthart, Jesse Young, Chrysler Financial, Services Canada Inc. and Richard Chad Brooks, Defendants And between Christine Vliegenthart, Plaintiff, and Jesse Young, Chrysler Financial Services, Canada Inc. and Richard Chad Brooks,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jc w:val="both"/>
        <w:rPr>
          <w:rFonts w:ascii="arial" w:eastAsia="arial" w:hAnsi="arial" w:cs="arial"/>
          <w:sz w:val="20"/>
          <w:lang w:val="en-US" w:eastAsia="en-US" w:bidi="ar-SA"/>
        </w:rPr>
      </w:pPr>
      <w:bookmarkStart w:id="35" w:name="Counsel_10"/>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Shaeanna Vukelich, Maxen Vukelich, Jaden Vukelich and Milan Vukelich: J. Scott Stanley, Tina M. Petrick.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 Christine Vliegenthart: Julie D. Fisher.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Christine Vliegenthart: Richard B. Pearce.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Jesse Young, Chrysler Financial Services Canada Inc. and Richard Chad Brooks: Kenneth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10"/>
      <w:bookmarkEnd w:id="36"/>
      <w:r>
        <w:pict>
          <v:line id="_x0000_s1062" style="position:absolute;z-index:251720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G.B. BUTLER J."/>
            <w:bookmarkEnd w:id="37"/>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approximately 6:15 p.m. on May 15, 2010, Christine Vliegenthart was driving westbound on Highway 10 (also called 56th Avenue) in Surrey. It was a sunny day, the visibility was good and the roads were dry. She had four of her children, Shaeanna, Maxen, Jaden and Milan (the "Infant Plaintiffs") in her 2009 Infiniti QX 56 Sport Utility Vehicle (the "SUV"). She entered the left turn lane at the intersection of Highway 10 and 192nd Street in order to turn south. After the car in front of the SUV completed a left turn, Ms. Vliegenthart noticed that the light had turned yellow. She proceeded to make her left turn without noticing the approaching 2007 Dodge Ram 150 pick-up truck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Jesse Young was driving the Truck on Highway 10 in an easterly direction. She was with her infant son and a friend, Elise Cleland and her young son. As she approached the intersection, she did not take note of the Advance Warning Flasher (the "AWF") which would have been activated 5.6 seconds before the light at the intersection with 192nd Street turned yellow. Ms. Young intended to proceed through the intersection in the right through lane and so she maintained her speed. She noted that the light turned yellow before she entered the intersection and decided it would not be safe to stop. She proceeded into the intersection and did not notice the SUV turning into her path until shortly before the collision. The force of the collision was considerable. The SUV was flipped on its side. The damage to both vehicles was such that neither was repairable.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Vliegenthart and her four children all suffered injuries in the collision and they each commenced an action against Ms. Young and her husband, Richard Chad Brooks, the registered owner of the Truck, and Chrysler Financial Services Canada Inc., the lessor of the Truck. Ms. Vliegenthart is named as a defendant in the four actions commenced by the Infant Plaintiffs. The five actions were ordered to be tried together for the purpose of determining the issue of liability as between Ms. Young and Ms. Vliegenthart. The issue as to the liability of Mr. Brooks as owner and Chrysler as lessor pursuant to s. 86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was adjourned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to be determined in this trial are thus: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accident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Vliegenthart?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accident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Young?</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Ms. Vliegenthart and Ms. Young contributed to the accident,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any case where a collision occurs between a left-turning vehicle and a through vehicle, the court must consider all of the circumstances confronting both drivers as they approached the intersection. Having considered all of the circumstances in this case, I conclude that Ms. Vliegenthart and Ms. Young were both negligent and both are at fault for the accident. In order to explain my reasons for arriving at this conclusion, I have considered the first two issues together. I have set out the position of the parties, the relevant statutory provisions, my findings of fact and my analysis of the liability of the two drivers. Finally,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I have apportioned fault 25% to Ms. Young and 75% to Ms. Vliegenthart.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of the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Infant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Infant Plaintiffs say Ms. Vliegenthart was negligent because she failed to notice the oncoming Truck and commenced a left turn when it was unsafe to do so. The road and traffic conditions were such that there is no reasonable excuse for her actions. They say Ms. Young was negligent because she failed to see the AWF and thus failed to prepare to stop as she approached the intersection. Having missed that advance warning, she approached the intersection at a high speed and without keeping a sufficient lookout for other vehicles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circumstances of this accident, the Infant Plaintiffs say that it is not possible to distinguish the degrees of fault as between the two drivers. Accordingly, they argue that liability should be apportioned equally between the drivers. In support of this position, the Infant Plaintiffs rely on three decisions of this Court: </w:t>
      </w:r>
      <w:r>
        <w:rPr>
          <w:rFonts w:ascii="arial" w:eastAsia="arial" w:hAnsi="arial" w:cs="arial"/>
          <w:i/>
          <w:color w:val="000000"/>
          <w:sz w:val="20"/>
          <w:lang w:val="en-US" w:eastAsia="en-US" w:bidi="ar-SA"/>
        </w:rPr>
        <w:t>Mitchell v. ICBC</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2004 BCSC 983</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Luvera v. Benedict</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2010 BCSC 1781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McPherson v. Lange</w:t>
      </w:r>
      <w:r>
        <w:rPr>
          <w:rFonts w:ascii="arial" w:eastAsia="arial" w:hAnsi="arial" w:cs="arial"/>
          <w:color w:val="000000"/>
          <w:sz w:val="20"/>
          <w:lang w:val="en-US" w:eastAsia="en-US" w:bidi="ar-SA"/>
        </w:rPr>
        <w:t xml:space="preserve">, </w:t>
      </w:r>
      <w:hyperlink r:id="rId378" w:history="1">
        <w:r>
          <w:rPr>
            <w:rFonts w:ascii="arial" w:eastAsia="arial" w:hAnsi="arial" w:cs="arial"/>
            <w:i/>
            <w:color w:val="0077CC"/>
            <w:sz w:val="20"/>
            <w:u w:val="single"/>
            <w:shd w:val="clear" w:color="auto" w:fill="FFFFFF"/>
            <w:lang w:val="en-US" w:eastAsia="en-US" w:bidi="ar-SA"/>
          </w:rPr>
          <w:t>2012 BCSC 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Ms. Vliegenthart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Vliegenthart argues that the accident was caused because Ms. Young was driving at a speed in excess of the speed limit and failed to heed the AWF. If she had seen that signal and taken the appropriate action, she would have been able to slow down and stop at the intersection and the accident would have been avoided. Ms. Vliegenthart denies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she entered the intersection on a stale yellow light as she is entitled to do. She says that Ms. Young should be found to be 100% at fault. If Ms. Vliegenthart is found to be at fault, she says that liability should be apportioned at least 80% to Ms.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Vliegenthart says that courts in British Columbia have found that left-turning drivers have no obligation to wait until all oncoming traffic has stopped at an intersection before proceeding. Rather, a left-turning driver is entitled to assume that the through driver will proceed lawfully and will not breach statutory duties. Ms. Vliegenthart relies on </w:t>
      </w:r>
      <w:r>
        <w:rPr>
          <w:rFonts w:ascii="arial" w:eastAsia="arial" w:hAnsi="arial" w:cs="arial"/>
          <w:i/>
          <w:color w:val="000000"/>
          <w:sz w:val="20"/>
          <w:lang w:val="en-US" w:eastAsia="en-US" w:bidi="ar-SA"/>
        </w:rPr>
        <w:t>Morgan v. Hauck</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(1988), 27 B.C.L.R. (2d) 118</w:t>
        </w:r>
      </w:hyperlink>
      <w:r>
        <w:rPr>
          <w:rFonts w:ascii="arial" w:eastAsia="arial" w:hAnsi="arial" w:cs="arial"/>
          <w:color w:val="000000"/>
          <w:sz w:val="20"/>
          <w:lang w:val="en-US" w:eastAsia="en-US" w:bidi="ar-SA"/>
        </w:rPr>
        <w:t xml:space="preserve"> (C.A.);</w:t>
      </w:r>
      <w:r>
        <w:rPr>
          <w:rFonts w:ascii="arial" w:eastAsia="arial" w:hAnsi="arial" w:cs="arial"/>
          <w:i/>
          <w:color w:val="000000"/>
          <w:sz w:val="20"/>
          <w:lang w:val="en-US" w:eastAsia="en-US" w:bidi="ar-SA"/>
        </w:rPr>
        <w:t xml:space="preserve"> Henry v. Bennett</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Kokkinis v. Hall</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(1996), 19 B.C.L.R. (3d) 273</w:t>
        </w:r>
      </w:hyperlink>
      <w:r>
        <w:rPr>
          <w:rFonts w:ascii="arial" w:eastAsia="arial" w:hAnsi="arial" w:cs="arial"/>
          <w:color w:val="000000"/>
          <w:sz w:val="20"/>
          <w:lang w:val="en-US" w:eastAsia="en-US" w:bidi="ar-SA"/>
        </w:rPr>
        <w:t xml:space="preserve"> (C.A.); and</w:t>
      </w:r>
      <w:r>
        <w:rPr>
          <w:rFonts w:ascii="arial" w:eastAsia="arial" w:hAnsi="arial" w:cs="arial"/>
          <w:i/>
          <w:color w:val="000000"/>
          <w:sz w:val="20"/>
          <w:lang w:val="en-US" w:eastAsia="en-US" w:bidi="ar-SA"/>
        </w:rPr>
        <w:t xml:space="preserve"> Hutchings v. Dow</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2006 BCSC 629</w:t>
        </w:r>
      </w:hyperlink>
      <w:r>
        <w:rPr>
          <w:rFonts w:ascii="arial" w:eastAsia="arial" w:hAnsi="arial" w:cs="arial"/>
          <w:color w:val="000000"/>
          <w:sz w:val="20"/>
          <w:lang w:val="en-US" w:eastAsia="en-US" w:bidi="ar-SA"/>
        </w:rPr>
        <w:t>, decisions where through drivers have been found 90% or 100% at fault for collisions with left-turning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Ms.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Young argues that she was in the dominant position as the through driver. She says the accident occurred solely because Ms. Vliegenthart started her left turn without paying attention to oncoming traffic. As a left-turning vehicle, she was required to yield the right of way to through traffic and should not have proceeded in the face of an immediate hazard. She says that Ms. Vliegenthart should be found 100% at fault. If Ms. Young was also negligent, she remained the dominant driver and so if any fault is attributed to her it should be 20%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Ms. Young relies on the decisions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and</w:t>
      </w:r>
      <w:r>
        <w:rPr>
          <w:rFonts w:ascii="arial" w:eastAsia="arial" w:hAnsi="arial" w:cs="arial"/>
          <w:i/>
          <w:color w:val="000000"/>
          <w:sz w:val="20"/>
          <w:lang w:val="en-US" w:eastAsia="en-US" w:bidi="ar-SA"/>
        </w:rPr>
        <w:t xml:space="preserve"> Pacheco v. Robinson</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(1993), 22 B.C.A.C. 185</w:t>
        </w:r>
      </w:hyperlink>
      <w:r>
        <w:rPr>
          <w:rFonts w:ascii="arial" w:eastAsia="arial" w:hAnsi="arial" w:cs="arial"/>
          <w:color w:val="000000"/>
          <w:sz w:val="20"/>
          <w:lang w:val="en-US" w:eastAsia="en-US" w:bidi="ar-SA"/>
        </w:rPr>
        <w:t xml:space="preserve">, as setting out the proper approach for determining liability of a left-turning vehicle. She also cites the decisions in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2013 BCSC 489</w:t>
        </w:r>
      </w:hyperlink>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Djukic v. Hahn</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and</w:t>
      </w:r>
      <w:r>
        <w:rPr>
          <w:rFonts w:ascii="arial" w:eastAsia="arial" w:hAnsi="arial" w:cs="arial"/>
          <w:i/>
          <w:color w:val="000000"/>
          <w:sz w:val="20"/>
          <w:lang w:val="en-US" w:eastAsia="en-US" w:bidi="ar-SA"/>
        </w:rPr>
        <w:t xml:space="preserve"> Hall v. Guo</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2007 BCPC 397</w:t>
        </w:r>
      </w:hyperlink>
      <w:r>
        <w:rPr>
          <w:rFonts w:ascii="arial" w:eastAsia="arial" w:hAnsi="arial" w:cs="arial"/>
          <w:color w:val="000000"/>
          <w:sz w:val="20"/>
          <w:lang w:val="en-US" w:eastAsia="en-US" w:bidi="ar-SA"/>
        </w:rPr>
        <w:t>, which are similar cases where the left-turning driver was found 100%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include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"traffic control device" means a sign, signal, line, meter, marking, space, barrier or device, not inconsistent with this Part, placed or erected by authority of the minister responsible for the administration of the </w:t>
      </w:r>
      <w:r>
        <w:rPr>
          <w:rFonts w:ascii="arial" w:eastAsia="arial" w:hAnsi="arial" w:cs="arial"/>
          <w:i/>
          <w:color w:val="000000"/>
          <w:sz w:val="20"/>
          <w:lang w:val="en-US" w:eastAsia="en-US" w:bidi="ar-SA"/>
        </w:rPr>
        <w:t>Transportation Act</w:t>
      </w:r>
      <w:r>
        <w:rPr>
          <w:rFonts w:ascii="arial" w:eastAsia="arial" w:hAnsi="arial" w:cs="arial"/>
          <w:color w:val="000000"/>
          <w:sz w:val="20"/>
          <w:lang w:val="en-US" w:eastAsia="en-US" w:bidi="ar-SA"/>
        </w:rPr>
        <w:t>, the council of a municipality or the governing body of a treaty first nation or a person authorized by any of them to exercise that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 (1) A person must not drive a motor vehicle on a highway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addition to Ms. Young and Ms. Vliegenthart, I heard evidence from Ms. Cleland, the passenger in the Truck, and three other witnesses: Cecil Erickson, Dominic Levy and Sally Thompson. There was a surprising level of consistency in the witnesses' description of the accident. As counsel noted, the two drivers were excellent witnesses. They gave their evidence frankly without overstating their positions. They both made appropriate concessions to matters they could not recall or explain. I conclude that both are credible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My conclusions of fact follow. I do not attribute the evidence to any witness except where there are discrepancies between the witnesses. I commence this review with the evidence regarding the light sequencing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Kenedee Ludwar gave evidence regarding the light sequencing at the intersection and produced a Signal Display Schematic report which describes the signal operation at the relevant time on May 15, 2010. The report notes that the yellow light for traffic travelling east and west on Highway 10 remains activated for 4.5 seconds between the green and red sequences. Following the yellow light, the lights are red for all directions of travel for a short period of time -- 1.4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Ludwar also described the AWFs located on Highway 10 for both eastbound and westbound traffic. These were located approximately 80 - 90 metres before the intersection with 192nd Street. An AWF has two amber lights in the upper corners of the sign, an image of a traffic light surrounded by a diamond and the words "Prepare to Stop" in large capital letters across the bottom of the sign. The amber lights are programmed to begin flashing a calculated number of seconds in advance of the display of a yellow light at the intersection such that a driver travelling the speed limit who passes the AWF a fraction of a second before activation will clear the intersection prior to the change to a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AWF for eastbound traffic on Highway 10 was programmed to start flashing 5.6 seconds before the traffic light facing the eastbound traffic turned yellow. Accordingly, any driver travelling east at, or slightly in excess of, the speed limit who sees the amber lights on the AWF start flashing before he or she passes beneath the AWF would be facing a yellow light as he or she approaches the intersection with 192nd Street. In other words, the driver is given an advance warning that the green light at the intersection is about to change to yellow and will do so before the car reaches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 number of facts which are important to the determination of liability were not controversial. Most of the witnesses agreed that the collision occurred when the light for eastbound traffic was yellow. Mr. Levy is the exception but he stated that he was uncertain as to whether the light was red or yellow. I reject his evidence as it is contrary to the evidence of all other witnesses and he was not in as good a position to observe that timing as most of the other witnesses. All of the witnesses agreed that the Truck entered the intersection on a yellow light. There is also no doubt that Ms. Vliegenthart began her left turn on the yellow light. Accordingly, there is a 4.5 second period of time during which Ms. Vliegenthart initiated her left turn, Ms. Young entered the intersection, and the collision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also no question that Ms. Vliegenthart did not see the oncoming Truck. She approached the intersection following a number of other left-turning vehicles. Two or three vehicles made their left turns during the advance left turn signal. Ms. Vliegenthart was left behind a single vehicle which had moved into the intersection intending to turn left. Ms. Vliegenthart watched as that vehicle completed its turn all the way through the intersection and onto 192nd Street. At that point she noted that the traffic light had turned to yellow. She says she was in the intersection at that point in time and had to complete her turn. She did so without seeing the approaching Truck. There was nothing blocking her vision of the oncoming traffic. There were no other vehicles heading eastbound or intending to turn left to go northbound. She simply failed to see the approaching traffic. She assumed she could turn left because the light was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 have noted, Ms. Vliegenthart said she followed the preceding car into the intersection and was actually in the intersection waiting before she initiated the actual turn. Her evidence in that regard is supported by the evidence of Mr. Levy but is not consistent with the evidence of Ms. Thompson and Ms. Cleland.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Thompson was a passenger in a car driven by her husband. They were in the right lane of through traffic heading westbound on Highway 10. In this position, the SUV was on Ms. Thompson's left with one lane in between their vehicles. Ms. Thompson stated that their vehicle was slowing to stop at the yellow light when the SUV accelerated past them and started to turn left. If this is correct, then the SUV must have entered the intersection after the light turned yellow. Ms. Thompson also stated that she could see the approaching Truck very close to the intersection and realized when the SUV began to initiate the left turn that a collision was inevitable.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Erickson did not give evidence on this issue, but Mr. Levy did. He saw the SUV as it waited behind another vehicle and then saw it move towards the middle of the intersection before commencing its turn. Ms. Young saw the SUV waiting to turn left but did not say if the SUV was in the intersection when she first saw it. Ms. Cleland said that when she first saw the SUV, it was at the stop line for left-turning vehicles and was not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Ms. Vliegenthart's evidence on this issue. She stressed that she was focusing her attention on the vehicle turning left in front of her and she followed it into the intersection before she initiated her turn. She was quite certain of this fact and was in the best position to know where she was before turning. Mr. Levy had a good angle to see the position of the SUV and stated that it was in the intersection. Ms. Cleland was in a poor position to determine if the SUV had crossed the stop line and moved into the intersection. Ms. Thompson did not state directly that the SUV started its turn from outside of the intersection; this was only implied by her other evidence. In addition, Ms. Thompson did not have a good vantage point and was not focusing on the precise location of the SUV as it started the turn. Rather, her focus was on the fact that by initiating the left turn, the SUV was going to be struck by the oncoming Truck. Ms. Thompson came to that conclusion as soon as she saw the SUV start to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also contradictory evidence regarding the speed of Ms. Young's vehicle. Ms. Young was a relatively new driver at the time of the accident. She had been driving for only two years. However, she was very familiar with the road in question and was accustomed to driving the Truck. She indicated that she was travelling at the speed limit as she approached the intersection. She was confident of this fact because she is a cautious driver, particularly when her infant son is in the vehicle with her. Ms. Young says she did not actually look at the speedometer, however it was her practice to never drive knowingly in excess of the speed limit. Accordingly, she says she would not have exceeded the 70 km/hr speed limit as she approached the intersection. In cross-examination she conceded that it is possible she was travelling slightly faster as she drove down the hill towards the intersection. She said that she did not slow down as she approached the intersection until just before the collision when she applied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Cleland's evidence was similar to that of Ms. Young. She agreed that Ms. Young is a cautious driver generally and that she was not exceeding the speed limit just prior to the accident. Mr. Erickson offered no evidence regarding the speed of the Truck. Ms. Thompson said that the Truck's speed did not draw her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Levy gave contradictory evidence. He was the first car heading north waiting for the red light to change at 192nd Street. He said that he estimated the Truck's speed at 80 - 90 km/hr as it approached the intersection. He made two quick glances to his left as he was waiting for the light to change. When he first glanced to the left, he saw the Truck a little ways up the hill. He turned back towards the intersection and noticed that the light changed from green to yellow after which the SUV started to turn. He then looked to his left again and the Truck was just about to enter the intersection and knew at that point that the SUV was going to be hit. He concluded that the Truck was travelling faster than the speed limit based on his first observation up the hill. He thought it looked like it was moving at a high rate of speed. He has no training or experience in estimating the speed of moving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None of the parties presented accident reconstruction evidence. The other evidence which is relevant to the speed of Ms. Young's vehicle includes: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brake prior to entering the intersection;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turned yellow before she entered the intersection;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Ms. Young, the Truck was a bus length away from the intersection when the light turned yellow. She is not good at estimating distances and so she agreed in cross-examination that she may have been further away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from all of the evidence that Ms. Young was travelling at the speed limit or slightly above it as she approached the AWF, drove down the slight incline and entered the intersection. In other words, she was travelling between 70 and 80 km/hr. As I have already indicated, I found Ms. Young, like Ms. Vliegenthart, to be a truthful witness who was striving to give accurate testimony. The evidence of Ms. Cleland was corroborative. To a lesser extent, so was Ms. Thompson's statement. Mr. Levy's estimate of speed must be given less weight as it was based on a momentary sideways glance. I find that he believed the Truck to be travelling faster than it was as a result of his close proximity to the sudden and violent collision, and because his car was impacted by the SUV after it was flipped.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From the evidence regarding speed and Ms. Ludwar's report, I can also conclude that the AWF was activated before Ms. Young passed beneath it. In other words, she had the opportunity to see the amber flashing lights of the AWF but failed to notice or take heed of the flashing lights. Of course, given that she did not take notice of the AWF, she did nothing to follow the direction given; she did not "prepare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final factual findings I must make are whether the Truck posed an immediate hazard to Ms. Vliegenthart when she commenced her turn, and whether Ms. Young was in a position to bring her vehicle to a safe stop when the light turned yellow. These findings involve consideration of Ms. Young's speed as well as the evidence as to the distance of the Truck from the intersection when the light turned yellow and the time available to Ms. Young to stop once the SUV commenced its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to Ms. Young's estimate that she was about a bus length from the intersection when the light turned yellow, there was considerable evidence as to the passage of time between the yellow light and the collision. The time estimates of the witnesses varied. However, I have concluded that these estimates of time should be regarded with considerable caution. It is extremely difficult to make an accurate estimate after the fact of a very brief time period, especially where the time period ends with a shocking and unexpected collision. The time estimates are really better described as reconstructed guesses and I do not find them to be particularly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Vliegenthart thought she waited three seconds after she noticed that the light turned yellow before initiating her turn. I reject this evidence as it would mean more than 4.5 seconds passed from the time the light turned yellow until the collision. That would mean that the Truck entered the intersection on a red light which is contrary to the balance of the evidence. Mr. Erickson thought that "probably three seconds" passed between the change of the light and the collision. He saw the light turn yellow and, of course saw and heard the collision. Ms. Thompson thought that five seconds may have passed from the time her husband started to slow down to the collision but she did not see the light turn yellow. Of course, Mr. Thompson may have been slowing down because he took note of the AWF. As a result, her evidence is not a good guide to determining the time between the yellow light and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chief, Mr. Levy stated that he believed the SUV turned on a late yellow. Mr. Levy gave a time estimate of about four seconds between the light turning yellow and the collision, although this seemed to be a reconstruction based on his knowledge of the light sequence and his belief that it was a late yellow. Ms. Young and Ms. Cleland did not give time estimates but both were certain that Ms. Young did not have time to safely stop the Truck before the intersection when the light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cannot come to a definite conclusion as to the amount of time that passed between the appearance of the yellow light and the collision. Similarly, I cannot conclude with any precision how far the Truck was from the stop line at the intersection when the light turned yellow. It might have been possible to come to definite conclusions on these issues if accident reconstruction evidence had been presented. However, I do not have the benefit of any such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best evidence as to whether the Truck was in a position to stop safely when the light turned yellow was that of Ms. Young and Ms. Cleland. I accept their evidence and conclude that Ms. Young's decision to proceed into the intersection was reasonable given the speed she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vehicle is an immediate hazard if it is so close to the intersection that the through driver is required to take sudden or violent action to avoid the threat of a collision when the left-turning vehicle commences its turn: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The best evidence as to whether the Truck posed an immediate hazard to Ms. Vliegenthart when she started her turn was the direct observation of that fact by four witnesses. While I rejected Ms. Thompson's evidence as to Ms. Vliegenthart's position when she initiated her turn, I accept Ms. Thompson's evidence regarding the proximity of the Truck to the intersection when the SUV commenced the left turn. Her evidence is consistent with the evidence of both Ms. Young and Ms. Cleland. It is also consistent with Mr. Levy's observation that the SUV was "not going to make it". The gist of the evidence of all four witnesses was that the Truck was so close to the intersection when the SUV began to turn that Ms. Young had no chance to avoid the collision given the speed at which she was travelling. Applying the </w:t>
      </w:r>
      <w:r>
        <w:rPr>
          <w:rFonts w:ascii="arial" w:eastAsia="arial" w:hAnsi="arial" w:cs="arial"/>
          <w:i/>
          <w:color w:val="000000"/>
          <w:sz w:val="20"/>
          <w:lang w:val="en-US" w:eastAsia="en-US" w:bidi="ar-SA"/>
        </w:rPr>
        <w:t>Raie</w:t>
      </w:r>
      <w:r>
        <w:rPr>
          <w:rFonts w:ascii="arial" w:eastAsia="arial" w:hAnsi="arial" w:cs="arial"/>
          <w:color w:val="000000"/>
          <w:sz w:val="20"/>
          <w:lang w:val="en-US" w:eastAsia="en-US" w:bidi="ar-SA"/>
        </w:rPr>
        <w:t xml:space="preserve"> test to the circumstances of this case, I conclude that when Ms. Vliegenthart started to turn left, the Truck was so close to the intersection that it constituted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provisions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that govern the obligations of a through driver and a left-turning driver are ss. 128(1)(a) and 174. The question as to whether the through vehicle was an immediate hazard when the left-turning vehicle commenced its turn is the starting point for the analysis. I have already concluded that the Truck posed an immediate hazard to Ms. Vliegenthart at the time she commenced her left turn. Given this finding, there is no question that Ms. Vliegenthart drove negligently. Either she failed to look for oncoming traffic or she did so negligently. A failure to look and a failure to see what was clearly there to be seen are equally negligent acts for a driver turning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have concluded that Ms. Young did not breach her statutory obligation under s. 128(1)(a) because when the light turned yellow she was travelling at such a speed and was so close to the intersection that she could not safely bring her vehicle to a stop. However, that finding does not end the analysis. I also must consider Ms. Young's manner of driving as she approached the intersection. She did not take heed of the AWF, as a result of which she did not obey the sign; she did not "prepare to stop" as required by the warning device. She was thus in breach of the duty under s. 125 to "obey the instructions of an applicable traffic control device". In arriving at this conclusion I have taken into account the comments of Esson J.A. in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at 122-23, about the importance of AWF signals in intersection safety: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think it is time, therefore, to emphasize the heavy onus which rests upon drivers approaching signals of this kind to make due allowance for the possibility that there will be a vehicle seeking to make a turn such as the plaintiff was making on this day. Their clear duty is to comply with the warning lights; and to not "run the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Young did not pay proper heed to the circumstances facing her as she approached the intersection. She was not paying sufficient attention to her driving and did not prepare to stop as instructed. As a result, she approached the intersection at or above the speed limit without paying attention to the possibility of a left-turning vehicle. Her failure to obey the AWF, to slow down and prepare to stop at the time of an impending light change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reject Ms. Young's submission that no liability should be found against her given Ms. Vliegenthart's breach of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Such a conclusion would effectively mean that AWFs do not need to be obeyed. I can take judicial notice of the fact that AWFs are now in wide use at busy intersections. They are one of the many traffic control devices which assist in maintaining safe roads and highways. They are a significant tool for controlling traffic at intersections particularly at higher speed limits. When a driver ignores or fails to obey an AWF, her actions are not only in breach of a statutory obligation but also the common law duty to other users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proper approach to the consideration of liability and fault where both the through driver and the left-turning driver are negligent and in breach of their statutory obligations was recently considered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have some similarity to those in the present case. The trial judge, [2011] B.C. No. 1748, concluded that the through driver was speeding. In addition, the through driver swerved around a vehicle that had come to a stop at the intersection and passed that vehicle on the right when it was unsafe to do so, contrary to s. 158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trial judge found that the left-turning driver breached her obligation by commencing a left turn when she could not see traffic in the lane beside the stopped vehicle; she turned without having sufficient knowledge of oncoming traffic. Having concluded that both drivers breached statutory duties and failed to meet their common law duties, the trial judge apportioned liability 60% to the left-turning vehicle and 40% to the through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of Appeal upheld the trial decision. At para. 29, Harris J.A. found that the trial judge "correctly concluded that the obligation created by s. 174 has priority over the obligation created by s. 158." He went on to explain the extent of the obligation owed by a left-turning vehicle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Applying this analysis to the present circumstances, there is no question that Ms. Vliegenthart was the servient driver when she commenced the left turn. The Truck was in close proximity to the intersection and travelling at such a speed that it was an immediate hazard. Accordingly, Ms. Vliegenthart was obliged to yield the right of way. She did not do so because she failed to notice the oncoming Truck. Unlike the situation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there were no vehicles blocking Ms. Vliegenthart's view. The Truck was in plain view. There is no justification for Ms. Vliegenthart's failure to take notice of the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Harris J.A. went on to explain at para. 38 that a pre-existing breach of a statutory duty by the through driver does not mean that the through driver loses her position as the dominant driver: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Here, I have concluded that Ms. Young drove negligently as she approached the intersection by failing to heed the AWF. Ms. Young's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preceded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Vliegenthart. However, that does not relieve the latter of responsibility. Ms. Young's proximity to the intersection and her speed should have been evident to Ms. Vliegenthart. Accordingly, at the intersection the obligation imposed by s. 174 had priority over the obligation created by s. 125. Under the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analysis, Ms. Young, as the through driver, remained in the dominant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once a court concludes that both drivers are negligent the issue becomes one of apportionment. This is to be distinguished from the situation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on the part of the through driver is that he or she failed to stop when the light turned yellow, but the evidence fails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in the dominant position. In those situations, the oft-quoted passage at para. 18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However, I have concluded that both Ms. Vliegenthart and Ms. Young breached their statutory duties and did not meet the standard of care expected of drivers in their circumstances. As a result of that conclusion, the other decisions which the parties relied on where liability was found entirely against either the through or left-turning driver are distinguishable. In </w:t>
      </w:r>
      <w:r>
        <w:rPr>
          <w:rFonts w:ascii="arial" w:eastAsia="arial" w:hAnsi="arial" w:cs="arial"/>
          <w:i/>
          <w:color w:val="000000"/>
          <w:sz w:val="20"/>
          <w:lang w:val="en-US" w:eastAsia="en-US" w:bidi="ar-SA"/>
        </w:rPr>
        <w:t>Henry</w:t>
      </w:r>
      <w:r>
        <w:rPr>
          <w:rFonts w:ascii="arial" w:eastAsia="arial" w:hAnsi="arial" w:cs="arial"/>
          <w:color w:val="000000"/>
          <w:sz w:val="20"/>
          <w:lang w:val="en-US" w:eastAsia="en-US" w:bidi="ar-SA"/>
        </w:rPr>
        <w:t xml:space="preserve">, the court concluded that the through driver could have safely brought his vehicle to a stop after the light turned yellow. By not doing so he created a situation which was described as extremely unsafe. In </w:t>
      </w:r>
      <w:r>
        <w:rPr>
          <w:rFonts w:ascii="arial" w:eastAsia="arial" w:hAnsi="arial" w:cs="arial"/>
          <w:i/>
          <w:color w:val="000000"/>
          <w:sz w:val="20"/>
          <w:lang w:val="en-US" w:eastAsia="en-US" w:bidi="ar-SA"/>
        </w:rPr>
        <w:t>Kokkinis</w:t>
      </w:r>
      <w:r>
        <w:rPr>
          <w:rFonts w:ascii="arial" w:eastAsia="arial" w:hAnsi="arial" w:cs="arial"/>
          <w:color w:val="000000"/>
          <w:sz w:val="20"/>
          <w:lang w:val="en-US" w:eastAsia="en-US" w:bidi="ar-SA"/>
        </w:rPr>
        <w:t>, the defendant through driver admitted liability. He was speeding as he approached the intersection and the trial judge concluded that he could have stopped safely once the light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the court found the left-turning driver 100% at fault for the accident. The conclusion is not surprising as the trial judge found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through driver. Similarly in both </w:t>
      </w:r>
      <w:r>
        <w:rPr>
          <w:rFonts w:ascii="arial" w:eastAsia="arial" w:hAnsi="arial" w:cs="arial"/>
          <w:i/>
          <w:color w:val="000000"/>
          <w:sz w:val="20"/>
          <w:lang w:val="en-US" w:eastAsia="en-US" w:bidi="ar-SA"/>
        </w:rPr>
        <w:t>Hall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the courts found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through drivers who were travelling at the speed limit and could not have stopped safely when the lights turned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Having concluded that both Ms. Young and Ms. Vliegenthart were negligent, I must apportion fault between them in accordance with the provisions of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 leading decision in British Columbia regarding apportionment of liability is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At para. 19, the court notes that apportionment is to be determined based on "the degree to which each person was at fault", not the degree to which the fault of each caused the damage. Fault requires a consideration of blameworthiness which is "a gauge of the amount by which each proximate and effective causative agent fell short of the standard of care that was required ...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Vliegenthart's argument that Ms. Young should bear most of the fault is based on a cause analysis rather than a fault analysis. She says that Ms. Young's failure to heed the AWF was the negligent act which put in place the sequence of events which caused the collision, as a result of which Ms. Young should bear the majority of the fault. I reject this argument as it fails to take into account the relative blameworthiness of the two drivers. Here, Ms. Vliegenthart's turn into the path of the oncoming Truck made the accident unavoidable. The day was sunny, the roads were dry, there were no vehicles impeding her vision and she had no reason to expect that the Truck would come to a stop at the intersection. The weight of her fault is certainly greater than that of Ms.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have considered the cases cited by the Infant Plaintiffs where liability was apportioned equally between the left-turning driver and the through driver. In those cases the court was unable to establish different degrees of fault. In </w:t>
      </w:r>
      <w:r>
        <w:rPr>
          <w:rFonts w:ascii="arial" w:eastAsia="arial" w:hAnsi="arial" w:cs="arial"/>
          <w:i/>
          <w:color w:val="000000"/>
          <w:sz w:val="20"/>
          <w:lang w:val="en-US" w:eastAsia="en-US" w:bidi="ar-SA"/>
        </w:rPr>
        <w:t>Mitchell</w:t>
      </w:r>
      <w:r>
        <w:rPr>
          <w:rFonts w:ascii="arial" w:eastAsia="arial" w:hAnsi="arial" w:cs="arial"/>
          <w:color w:val="000000"/>
          <w:sz w:val="20"/>
          <w:lang w:val="en-US" w:eastAsia="en-US" w:bidi="ar-SA"/>
        </w:rPr>
        <w:t xml:space="preserve">, the through driver was travelling in excess of the speed limit and had an opportunity to stop at the intersection after the light turned yellow. Similarly, in </w:t>
      </w:r>
      <w:r>
        <w:rPr>
          <w:rFonts w:ascii="arial" w:eastAsia="arial" w:hAnsi="arial" w:cs="arial"/>
          <w:i/>
          <w:color w:val="000000"/>
          <w:sz w:val="20"/>
          <w:lang w:val="en-US" w:eastAsia="en-US" w:bidi="ar-SA"/>
        </w:rPr>
        <w:t>McPherson</w:t>
      </w:r>
      <w:r>
        <w:rPr>
          <w:rFonts w:ascii="arial" w:eastAsia="arial" w:hAnsi="arial" w:cs="arial"/>
          <w:color w:val="000000"/>
          <w:sz w:val="20"/>
          <w:lang w:val="en-US" w:eastAsia="en-US" w:bidi="ar-SA"/>
        </w:rPr>
        <w:t xml:space="preserve">, the through driver entered the intersection very late in the amber or after the light turned red. In both cases the left-turning vehicle initiated the left turn in the face of an immediate hazard. Similar findings were also made in </w:t>
      </w:r>
      <w:r>
        <w:rPr>
          <w:rFonts w:ascii="arial" w:eastAsia="arial" w:hAnsi="arial" w:cs="arial"/>
          <w:i/>
          <w:color w:val="000000"/>
          <w:sz w:val="20"/>
          <w:lang w:val="en-US" w:eastAsia="en-US" w:bidi="ar-SA"/>
        </w:rPr>
        <w:t>Tejani v. Greenan</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2001 BCSC 803</w:t>
        </w:r>
      </w:hyperlink>
      <w:r>
        <w:rPr>
          <w:rFonts w:ascii="arial" w:eastAsia="arial" w:hAnsi="arial" w:cs="arial"/>
          <w:color w:val="000000"/>
          <w:sz w:val="20"/>
          <w:lang w:val="en-US" w:eastAsia="en-US" w:bidi="ar-SA"/>
        </w:rPr>
        <w:t>, and that court apportioned liability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When I compare the degree of fault of the through drivers in those cases with that of Ms. Young, I conclude that her degree of blameworthiness is somewhat less. Unlike those drivers, she could not have stopped safely when the light turned yellow and was not travelling at an excessive speed relative to the speed limit. Nevertheless, her failure to notice and obey the AWF was a significant breach of duty falling well short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conclude that liability should be apportioned 75% to Ms. Vliegenthart and 25% to Ms. Young. Such an apportionment fairly reflects the extent to which their respective breaches of duty fell short of the standard of care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If counsel are unable to agree on costs, they may make arrangements with Supreme Court scheduling to appear before me to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Watt v. Health Sciences Assn. of British Columbia, [2020] B.C.J. No. 318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30 and October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S-134066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280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Nina Watt and James Hensman, Plaintiffs, and Health Sciences Association of British Columbia, Reid Johnson, Valerie Avery and Bruce MacDonald in their capacity as the Trustees of The Health Sciences Association of B.C. Trust Fund and the said The Health Sciences Association of B.C. Trust Fund, Reid Johnson, Bruce MacDonald and Marg Beddis in their capacity as the Trustees of the HSA LTD Trust No. 2, and the said The HSA LTD Trust No. 2, Reid Johnson, Bruce MacDonald, Valerie Avery and Marg Beddis in their capacity as the Trustees of the HSA LTD Trust No. 3, and the said The HSA LTD Trust No. 3, and Reid Johnson, Bruce MacDonald, Valerie Avery and Marg Beddis,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(122 paras.)</w:t>
      </w:r>
    </w:p>
    <w:p>
      <w:pPr>
        <w:jc w:val="both"/>
        <w:rPr>
          <w:rFonts w:ascii="arial" w:eastAsia="arial" w:hAnsi="arial" w:cs="arial"/>
          <w:sz w:val="20"/>
          <w:lang w:val="en-US" w:eastAsia="en-US" w:bidi="ar-SA"/>
        </w:rPr>
      </w:pPr>
      <w:bookmarkStart w:id="38" w:name="Counsel_11"/>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D.P. Church,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Health Sciences Association C.A.B. Ferris, Q.C., A.M. Nathanson.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Trustees in Class Action and Hewitt Action L.A.E. Blake and K. Vimalesan.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11"/>
      <w:bookmarkEnd w:id="39"/>
      <w:r>
        <w:pict>
          <v:line id="_x0000_s1065" style="position:absolute;z-index:2517217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6, 2020; the changes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R.D. PUNNETT J."/>
            <w:bookmarkEnd w:id="40"/>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class action the plaintiffs seek approval of a settlement agreement (the "Proposed Settlement") and related orders including approval of plaintiffs counsel's, Church &amp; Company's ("Class Counsel"),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 Trustees seek orders under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respecting the Proposed Settlement and the application of the plaintiffs' contingency fee agreement ("CFA") with Class Counsel to certain funds payable under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Health Sciences Association ("HSA") consents to the Trustees bringing their application for advice and directions and takes no position regarding the relief sought by the Trustees in relation to Church &amp; Company's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class action was commenced by Notice of Civil Claim on May 31, 2013. A detailed history of the class action is found in the Certification Reasons reported at </w:t>
      </w:r>
      <w:hyperlink r:id="rId397" w:history="1">
        <w:r>
          <w:rPr>
            <w:rFonts w:ascii="arial" w:eastAsia="arial" w:hAnsi="arial" w:cs="arial"/>
            <w:i/>
            <w:color w:val="0077CC"/>
            <w:sz w:val="20"/>
            <w:u w:val="single"/>
            <w:shd w:val="clear" w:color="auto" w:fill="FFFFFF"/>
            <w:lang w:val="en-US" w:eastAsia="en-US" w:bidi="ar-SA"/>
          </w:rPr>
          <w:t>2015 BCSC 1290</w:t>
        </w:r>
      </w:hyperlink>
      <w:r>
        <w:rPr>
          <w:rFonts w:ascii="arial" w:eastAsia="arial" w:hAnsi="arial" w:cs="arial"/>
          <w:color w:val="000000"/>
          <w:sz w:val="20"/>
          <w:lang w:val="en-US" w:eastAsia="en-US" w:bidi="ar-SA"/>
        </w:rPr>
        <w:t xml:space="preserve"> and the Court of Appeal reasons found at </w:t>
      </w:r>
      <w:hyperlink r:id="rId398" w:history="1">
        <w:r>
          <w:rPr>
            <w:rFonts w:ascii="arial" w:eastAsia="arial" w:hAnsi="arial" w:cs="arial"/>
            <w:i/>
            <w:color w:val="0077CC"/>
            <w:sz w:val="20"/>
            <w:u w:val="single"/>
            <w:shd w:val="clear" w:color="auto" w:fill="FFFFFF"/>
            <w:lang w:val="en-US" w:eastAsia="en-US" w:bidi="ar-SA"/>
          </w:rPr>
          <w:t>2016 BCCA 325</w:t>
        </w:r>
      </w:hyperlink>
      <w:r>
        <w:rPr>
          <w:rFonts w:ascii="arial" w:eastAsia="arial" w:hAnsi="arial" w:cs="arial"/>
          <w:color w:val="000000"/>
          <w:sz w:val="20"/>
          <w:lang w:val="en-US" w:eastAsia="en-US" w:bidi="ar-SA"/>
        </w:rPr>
        <w:t>, hence I will not review the background in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relates to three trusts (the "Trusts") and their respective funds (the "Trust Funds") which provide long-term disability ("LTD") benefits to the Trusts' beneficiaries who are the class members. The beneficiaries of Trust #1 and Trust #2 were affected by the LTD reductions and early retirement program (both effective June 30, 2012) imposed by the Trustees to prevent the three Trusts from going bankrupt.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February of 2008 the Trustees became aware the Trusts were underfunded. This resulted in the Trustees of Trust #1 and Trust #2, in January of 2012, commencing Action S-120334 against their former actuary, AON Hewitt, seeking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for the incorrect valuations conducted by AON Hewitt (the "Hewitt Action"). The basis for the claim is summarized in the Hewitt Action pleadings: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loss suffered by the Plaintiffs is the amount by which the actuarial liabilities of the Plans were understated in the 2006 Update or, in the alternative, the 2005 Valuation, as a result of the breaches of the Agreement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Muirhead. But for those breaches and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true extent of the underfunding of the Plans in March, 2006 would have been known to the Plaintiffs and they would have obtained a higher LTD Stabilization Grant from the employers in the collective agreement of March, 2006. That LTD Stabilization Grant would have been higher by at least the amount of the understatement in the liabilities caused by Hewitt's breaches of the Agreement and Muirhead's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Trustees have and will continue to pay for all the legal costs and expenses of the Hewitt Action out of the Trust Funds, hence that action is in effect funded by the beneficiaries of the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certification application was heard between December 8 and 11, 2014. Supplemental submissions on the class definitions were provided to the Court in March and April 2015. Reasons for Judgment granting certification were issued on July 24, 2015 (</w:t>
      </w:r>
      <w:hyperlink r:id="rId397" w:history="1">
        <w:r>
          <w:rPr>
            <w:rFonts w:ascii="arial" w:eastAsia="arial" w:hAnsi="arial" w:cs="arial"/>
            <w:i/>
            <w:color w:val="0077CC"/>
            <w:sz w:val="20"/>
            <w:u w:val="single"/>
            <w:shd w:val="clear" w:color="auto" w:fill="FFFFFF"/>
            <w:lang w:val="en-US" w:eastAsia="en-US" w:bidi="ar-SA"/>
          </w:rPr>
          <w:t>2015 BCSC 1290</w:t>
        </w:r>
      </w:hyperlink>
      <w:r>
        <w:rPr>
          <w:rFonts w:ascii="arial" w:eastAsia="arial" w:hAnsi="arial" w:cs="arial"/>
          <w:color w:val="000000"/>
          <w:sz w:val="20"/>
          <w:lang w:val="en-US" w:eastAsia="en-US" w:bidi="ar-SA"/>
        </w:rPr>
        <w:t>). The defendants appealed and the British Columbia Court of Appeal on July 25, 2016 narrowed the claims available to the class (</w:t>
      </w:r>
      <w:hyperlink r:id="rId398" w:history="1">
        <w:r>
          <w:rPr>
            <w:rFonts w:ascii="arial" w:eastAsia="arial" w:hAnsi="arial" w:cs="arial"/>
            <w:i/>
            <w:color w:val="0077CC"/>
            <w:sz w:val="20"/>
            <w:u w:val="single"/>
            <w:shd w:val="clear" w:color="auto" w:fill="FFFFFF"/>
            <w:lang w:val="en-US" w:eastAsia="en-US" w:bidi="ar-SA"/>
          </w:rPr>
          <w:t>2016 BCCA 325</w:t>
        </w:r>
      </w:hyperlink>
      <w:r>
        <w:rPr>
          <w:rFonts w:ascii="arial" w:eastAsia="arial" w:hAnsi="arial" w:cs="arial"/>
          <w:color w:val="000000"/>
          <w:sz w:val="20"/>
          <w:lang w:val="en-US" w:eastAsia="en-US" w:bidi="ar-SA"/>
        </w:rPr>
        <w:t>). The trial was set for 20 days commencing September 16, 2019. The terms of settlement were negotiated between June and July 2019 and on July 22, 2019 a proposed settlement agreement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summarize the Proposed Settlement: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payments below will be distributed amongst the 221 individuals who were beneficiaries of the Trusts as of June 1, 2012, not just those who opted in/or were deemed to have opted in, to the class in 2017. The manner of distribution of the funds has been determined by the Trustees of Trusts 1, 2 and 3 and their current actuary and legal counsel, in consultation with Plaintiffs' counsel (the </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Settlement Formula").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an up-front payment of $2,000,000, of which the HSA will contribute $1.25 million and the Trusts will contribute $750,000. This amount will be payable by the Defendants within 30 days of the Court's approval of both the settlement and the Trustees' Section 86 Petition (as defined below).</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the entire settlement proceeds, or judgment proceeds, of the "Hewitt Action" (BCSC Action No. S120334, Vancouver Registry), including any appeal therefrom, within 30 days of receipt, in accordance with the Settlement Formula.</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Trusts will fund the prosecution of the Hewitt Action and the Trustees will continue to pursue the Hewitt Action as they are obliged to do in their fiduciary role. The Trusts will also provide the Court with a copy of the expert report served by the Plaintiffs in the Hewitt Action as part of the formal settlement documentation before the Court, which expert report shows a claim figure of $7,238,000 which, when prejudgment interest is added, comes to a total of at least $8,668,234.43.</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Trusts will make payment in accordance with the Settlement Formula of any net surplus remaining in the Trusts once the final payment to all existing beneficiaries is made.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anticipated that those beneficiaries of the Trusts currently receiving disability payments from the Trusts will be treated in the same manner as other beneficiaries of the Trusts following the 2012 reductions and will continue to receive benefits as they are currently and will be treated in the same manner for Municipal Pension Plan purposes. However, the Trustees cannot guarantee that future events will not affect their ability to maintain benefits at current levels. The Trustees will make all reasonable efforts to ensure that this will happen and they are not currently aware of any concerns that may have a negative effect of benefits. The Trustees cannot fetter their discretion to seek amendments to the terms of the Plans, if necessary. This applies to the beneficiaries' rights under the Municipal Pension Plan, to the extent that the Trustees require, as part of their administration of the Trusts, that they be exercised by the beneficiaries. The Trustees do not have the ability to change the eligibility criteria, or to prevent changes to the eligibility criteria, for benefits under the Municipal Pension Plan.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Concurrently with the application for approval of the settlement, the Trustees will bring a Petition before Justice Punnett for advice and directions under either or both of section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and the inherent jurisdiction of the Court (the "Section 86 Petition") to permit the Trustees to enter into the settlement of the class action. If approval is granted, then the Trustees will amend the Trust Deeds to provide that any surplus remaining in the trust funds on termination of the Trusts will be distributed to the beneficiaries of the settlement. This amendment will not be changed by the Trustees.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Section 86 Petition and at the settlement approval hearing, the Trustees may ask the Court for an order denying Church &amp; Company any fees from the funds that are payable under this settlement from the Trusts or the Hewitt Action. Church &amp; Company and the class plaintiffs will be entitled to take a contrary position. Whatever the outcome of the Court's decision on this issue, it shall not preclude a settlement, provided that the Trustees are granted the ability to enter into the settlement.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will be asked to permit the representative plaintiffs to receive an honorarium, as approved by the Court, of up to $5,000 each, to come off the top of any settlement funds. The Defendants have said that they will take no position on this application.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ask the Court to order that the net amount payable under item (a) above be paid in respect of the plaintiffs' "non-pecuniary" claims and that further monies received by the payees be ordered to be paid in connection with the loss of benefits. The Defendants will not be responsible for any tax consequence that the payees may incur as a result of receiving these contemplated distributions from the Trust Funds, nor for any attendant consequences on the Plaintiffs' entitlement to CPP benefits and/or entitlement to the Municipal Pension 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CHURCH &amp; COMPANY'S FEES and DISBURSEMENTS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Church &amp; Company originally entered into a contingency fee agreement with each of the representative plaintiffs in May, 2013... to pursue the litigation on a contingency fee basis. The agreements are largely identical and provide for a contingency fee of 33 1/3%. During the course of the litigation, Church &amp; Company has not otherwise received payment for its legal services. Church &amp; Company's actual time recorded on the file to the end of August, 2019, including the appeal of the certification decision, is $825,176.50 over the course of the six-year period. This amount is calculated before the applicable taxes.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bearing its own legal fees, Church &amp; Company has paid certain disbursements on behalf of the class and has not been reimbursed for the same. The disbursements claimed by Church &amp; Company, together with taxes thereon, total $22,216.58.</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Church &amp; Company seek to have the Court award it the full 33.33% on monies received by the class. However, it proposes that such monies will only be paid to Church &amp; Company as each tranche of the settlement is received and distributed. In that regard, Church &amp; Company's interests will be aligned with that of the class.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Church &amp; Company is awarded the full 33 1/3% contingency sought, its recorded time will still exceed the recovery by approximately $150,000. It is only if there is recovery on the second tranche of the case (ie. the Hewitt Action) that Church &amp; Company will be made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are two applications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Trustees in their Notice of Application, filed September 16, 2019, seek an order for the opinion, advice and directions of the court under s.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as to these questions: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Trustees entitled to use the Trust Fund to settle the Class Action with the Plaintiffs (who are already the beneficial owners of the Trust Fund);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they entitled to use the Trust Fund to settle the Class Action with the Plaintiffs, notwithstanding the position of Plaintiffs' counsel ("Class Counsel") that they are entitled to claim a contingency fee on all funds to be distributed pursuant to the Proposed Settlement including but not limited to any net recovery successfully obtained by the Plaintiffs in the Hewitt Action (after payment of all necessary expenses) (the "Hewitt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Trustees also seek an order that Class Counsel may not claim a contingency fee on the initial damage payment of $750,000 from the Trust Fund; and/or any Hewitt Recovery; and/or the final distribution of any funds remaining in Trusts #1 and Trust #2/#3 after all LTD benefits have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Neither the plaintiffs nor HSA take a position regarding the s. 86 order sought, although the plaintiffs see it as unnecessary. It was however required by the Trustees in order to reach the Proposed Settlement. Likewise, normally a defendant has no standing to appear on an application for approval of a settlement and Class Counsel's fee but the Trustees also required such standing as a term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Notice of Application filed September 17, 2019 seeks approval of the Proposed Settlement and related orders to facilitate the settlement, orders addressing the settlement or final judgment in the Hewitt Action, and approval of Class Counsel's fees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HSA takes no position on Class Counsel's contingency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sole contentious issue is the plaintiffs' application for Class Counsel's fees from the Trust Funds and potential Hewitt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will first address approval of the Proposed Settlement, then the funds subject to the contingency fee of Class Counsel, and finally the s. 86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Application for Approval of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Court approval of a class proceeding settlement is required for a binding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application is made under s. 35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35.(1) A class proceeding may be settled, discontinued or abandoned only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court,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terms the court considers appropriate.</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may be concluded in relation to the common issues affecting a subclass only</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court,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terms the court considers appropriate.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under this section is not binding unless approved by the court.</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settlement of a class proceeding or of common issues affecting a subclass that is approved by the court binds every member of the class or subclass who has not opted out of the class proceeding, but only to the extent provided by the court.</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dismissing a class proceeding or in approving a settlement, discontinuance or abandonment, the court must consider whether notice should be given under section 20 and whether the notice should include</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 of the conduct of the proceeding,</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statement of the result of the proceeding, and</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any plan for distributing any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Wilson v. Depuy International Ltd.</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2018 BCSC 1192</w:t>
        </w:r>
      </w:hyperlink>
      <w:r>
        <w:rPr>
          <w:rFonts w:ascii="arial" w:eastAsia="arial" w:hAnsi="arial" w:cs="arial"/>
          <w:color w:val="000000"/>
          <w:sz w:val="20"/>
          <w:lang w:val="en-US" w:eastAsia="en-US" w:bidi="ar-SA"/>
        </w:rPr>
        <w:t>, Branch J. summarized the law on approval of settlement of class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does not provide a specific test for settlement approval. Rather, the test has been developed by the courts. The guiding principle is that a settlement must be "fair and reasonable and in the best interests of the class as a whole": </w:t>
      </w:r>
      <w:r>
        <w:rPr>
          <w:rFonts w:ascii="arial" w:eastAsia="arial" w:hAnsi="arial" w:cs="arial"/>
          <w:i/>
          <w:color w:val="000000"/>
          <w:sz w:val="20"/>
          <w:lang w:val="en-US" w:eastAsia="en-US" w:bidi="ar-SA"/>
        </w:rPr>
        <w:t>Cardozo v. Becton, Dickinson and Company</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2005 BCSC 1612</w:t>
        </w:r>
      </w:hyperlink>
      <w:r>
        <w:rPr>
          <w:rFonts w:ascii="arial" w:eastAsia="arial" w:hAnsi="arial" w:cs="arial"/>
          <w:color w:val="000000"/>
          <w:sz w:val="20"/>
          <w:lang w:val="en-US" w:eastAsia="en-US" w:bidi="ar-SA"/>
        </w:rPr>
        <w:t xml:space="preserve"> at para. 16. While each class member is likely to have their own individual views of any settlement, the court is required to consider the collective interest when reviewing a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law was summarized as follows in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2010 BCSC 145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 The standard for approval of a settlement is whether, in all of the circumstances, the settlement is fair, reasonable and in the best interest of the class as a whole. The court need not dissect the proposed settlement with an eye to perfection. Rather, the settlement must fall within a range or zone of reasonableness to be approved...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[18] The court must consider the risks and benefits associated with continuing the litigation in deciding whether to approve the settlement. The question for determination is whether there are any disadvantages to the settlement that justify its rejection...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[19] The court is not entitled to modify the terms of a negotiated settlement. Its power is limited to approving or disapproving the settlement reached by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 The recommendation and experience of counsel are significant factors for consideration on an approval application. There is a presumption of fairness when a proposed settlement is negotiated at arm's length by class counsel and presented to the court for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The court may take into account evidence of expected participation in the settlement by class members when determining the sufficiency of available settlement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Public policy favours the settlement of complex litigation. There is a strong presumption of fairness where a settlement has been negotiated at arm's length. Experienced class counsel is in a unique position to assess the risks and rewards of the litigation and his or her recommendations are given considerable weight by the reviewing court: </w:t>
      </w:r>
      <w:r>
        <w:rPr>
          <w:rFonts w:ascii="arial" w:eastAsia="arial" w:hAnsi="arial" w:cs="arial"/>
          <w:i/>
          <w:color w:val="000000"/>
          <w:sz w:val="20"/>
          <w:lang w:val="en-US" w:eastAsia="en-US" w:bidi="ar-SA"/>
        </w:rPr>
        <w:t>VitaPharm Canada Ltd. v. F. Hoffmann-La Roche Ltd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(2005), 74 O.R. (3d) 758</w:t>
        </w:r>
      </w:hyperlink>
      <w:r>
        <w:rPr>
          <w:rFonts w:ascii="arial" w:eastAsia="arial" w:hAnsi="arial" w:cs="arial"/>
          <w:color w:val="000000"/>
          <w:sz w:val="20"/>
          <w:lang w:val="en-US" w:eastAsia="en-US" w:bidi="ar-SA"/>
        </w:rPr>
        <w:t xml:space="preserve"> (S.C.J.) at paras. 111-114, 144.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Factors to consider when assessing the reasonableness of a settlement are set out in </w:t>
      </w:r>
      <w:r>
        <w:rPr>
          <w:rFonts w:ascii="arial" w:eastAsia="arial" w:hAnsi="arial" w:cs="arial"/>
          <w:i/>
          <w:color w:val="000000"/>
          <w:sz w:val="20"/>
          <w:lang w:val="en-US" w:eastAsia="en-US" w:bidi="ar-SA"/>
        </w:rPr>
        <w:t>Fakhri v. Alfalfa's Canada, Inc.</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2005 BCSC 1123</w:t>
        </w:r>
      </w:hyperlink>
      <w:r>
        <w:rPr>
          <w:rFonts w:ascii="arial" w:eastAsia="arial" w:hAnsi="arial" w:cs="arial"/>
          <w:color w:val="000000"/>
          <w:sz w:val="20"/>
          <w:lang w:val="en-US" w:eastAsia="en-US" w:bidi="ar-SA"/>
        </w:rPr>
        <w:t xml:space="preserve"> at para. 8:</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recovery, or the likelihood of success;</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and nature of discovery evidence;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settlement terms and conditions;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and experience of counsel;</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expense and likely duration of litigation;</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recommendations of neutral parties, if any;</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objectors and nature of objections;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presence of good faith and absence of collusion;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degree and nature of communications by counsel and the representative plaintiffs with class members during litigation;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conveying to the court the dynamics of, and the positions taken by the parties during the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to the factors that are relevant in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Likelihood of Recovery or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outcome of the litigation was uncertain. The Court of Appeal both cut back the scope of the litigation and also noted the considerable challenges the plaintiffs faced in succeeding with their claim, both factually and in law. As the plaintiffs note, such comments would be expected to "embolden the Defendants regarding their prospects for success, either at trial or, if not, on any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litigation can be described as an "all or nothing" case with little prospect for a mixed result given that either the contracts claimed to have been established would be found to exist or they would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addition, it was not certain that, if successful, recovery of damages would occur. HSA's insurance covers defence costs only and the Trusts have no independent assets other than the funds held on behalf of the beneficiaries.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Amount and Nature of Discovery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were over 50,000 pages of documentary disclosure, seven days of examinations for discovery and one and one-half days of cross-examination of the defendants' representatives on their affidavits filed. In addition, lengthy affidavits were filed by all parties on the certification application. All parties had sufficient information to assess and weigh the prospects of a likely outcome had the matter gone to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Settlement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Proposed Settlement provides for an immediate payment to the class members of approximately 12.6% of their estimated pecuniary losses before legal fees are accounted for. The unusual aspect of the Proposed Settlement is the contingent nature of the Hewitt Action which accounts for a significant portion of the expected recovery (up to a further 50% of the estimated pecuniary loss). Class Counsel are of the opinion there is "some indication from the discovery evidence of Ms. Stewart, that such a claim has a good chance of success." In addition, any surplus at the end of the lives of the Trusts, will also go to the class members. As part of the terms of the Proposed Settlement, the Trust Deeds will be amended to guarantee that. Both of the representative plaintiffs recommend court approval of the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Degree and Nature of Communication by Counsel and the Representative Plaintiffs with Class Members during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a large degree of communication between the class and Church &amp; Company. Church &amp; Company posted copies of the pleadings and relevant legal decisions on their website. Further updates on the progress were provided on the website during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Church &amp; Company also provided contact information on their website to permit class members to contact them for information. During the litigation, at least 150 inquiries were received from class members or prospective class members and answered by Church &amp; Company lawyers or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Church &amp; Company bore the expense of mailing out both the original notice to class members and the expense of mailing out the notice of the Proposed Settlement. It is intended that Church &amp; Company will undertake the distribution of the settlement funds.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Recommendations and Experience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Church &amp; Company recommend settlement of the class action on the terms of the Proposed Settlement. Three counsel had primary conduct on this case for the plaintiffs. They have over 90 years of legal experience between them, mostly in commercial litigation. They have also represented plaintiffs in class action proceedings from trial through appeal, including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to the Supreme Court of Canada. Justice Paris of this court, in approving a settlement in another commercial class proceeding in </w:t>
      </w:r>
      <w:r>
        <w:rPr>
          <w:rFonts w:ascii="arial" w:eastAsia="arial" w:hAnsi="arial" w:cs="arial"/>
          <w:i/>
          <w:color w:val="000000"/>
          <w:sz w:val="20"/>
          <w:lang w:val="en-US" w:eastAsia="en-US" w:bidi="ar-SA"/>
        </w:rPr>
        <w:t>William Gerber et al. v. John Brian Johnston, Canaccord Capital Corp. et al.</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2001 BCSC 687</w:t>
        </w:r>
      </w:hyperlink>
      <w:r>
        <w:rPr>
          <w:rFonts w:ascii="arial" w:eastAsia="arial" w:hAnsi="arial" w:cs="arial"/>
          <w:color w:val="000000"/>
          <w:sz w:val="20"/>
          <w:lang w:val="en-US" w:eastAsia="en-US" w:bidi="ar-SA"/>
        </w:rPr>
        <w:t>, recognized Church &amp; Company's experience in class action proceedings, as do 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Expense and Likely Duration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Given the history of this matter, had it proceeded to trial and the plaintiffs succeeded, an appeal by the defendants was probable. Any recovery to the class would be delayed. Many of the class members are older and during the litigation had to take early retirement. As submitted by Class Counsel, an early settlement was preferable in such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Recommendations of Neutral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is not a factor as there are no neutral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Number of Objectors and Nature of Objections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Of the 210 actual class members, only three wrote to or phoned Church &amp; Company to express concerns about the settlement. Counsel advise that those concerns were "a) the quantum of the settlement; b) the fact that the Trustees would not be required to apologize; and c) the fact that part of the settlement was contingent."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submit, and I agree, that while the objections are deserving of consideration, given their nature and number, they do not provide a sufficient reason to not approve the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Presence of Good Faith and Absence of Collusion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settlement was negotiated in good faith. There was no collusion between counsel or the parties themselves. Counsel for the plaintiffs believe the settlement is the maximum recovery attainable without a trial. They note a trial would have additional risks to the class, including the risk of no recovery.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Information Conveying to the Court the Dynamics of, and the Positions Taken by the Parties during the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factor raises solicitor-client privilege, hence limits counsel in what is conveyed to the court. What is clear is the action was vigorously defended and I accept Class Counsel's statement that the defendants also made it clear they would continue to do so if a settlement was not reached. I note that the settlement was negotiated between three respected law firms and respected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Approval of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the Proposed Settlement reflects a reasonable assessment of the costs and benefits involved in this class action. Considering the circumstances, the Proposed Settlement should be approved. It is fair and reasonable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also find that the Proposed Settlement is in the best interests of the beneficiaries as the plaintiff class. It saves further litigation costs, provides immediate financial benefits to them, and they will benefit to a greater extent than they would have but for the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Payment of Fees, Disbursements and Taxes to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Normally, a defendant does not appear on an application by plaintiffs in a class action for approval of their counsel's fees. However, in the unusual circumstances of this proceeding, plaintiffs have agreed to the Trustees appearing and opposing any counsel fee on funds contributed by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funds the Trustees dispute being included in the recovered funds subject to the Contingency Fee Agreement are the $750,000 available from the Trust Funds and the funds (if any) that may be recovered in the Hewitt Action. As counsel for the Trustees noted in their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position advanced by Class Counsel puts the Trustees in an unusual situation - protecting the interests of the people who have sued them in the Class Action from the fees claims advanced by their counsel.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Church &amp; Company entered into a CFA with the representative plaintiffs in May 2013. During the litigation they have not otherwise received payment for legal services. They have also paid certain disbursements. They seek the full 33.33% recoverable under the CFA on monies received by the class, but such monies will be paid only as each tranche of the settlement is received and distributed. They note it is only on the second tranche of the case, the potential Hewitt Recovery, that Church &amp; Company will be made whole. They submit that settlement is "fair and reasonable and in the best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also submit there was an issue whether the Hewitt Action would proceed absent the Proposed Settlement terms which they argue provide an impetus and written commitment that the Trustees will move the Hewitt Action forward. They also submit the Proposed Settlement guarantees the net proceeds (if any) of the Hewitt Action will go to the class members instead of being subject to the discretion of the Trustees who may have chosen to distribute any monies received in a different manner of lesser benefit to the class members.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Trustees submit Class Counsel have "neither contributed to, participated in, nor paid for any steps taken by the plaintiffs in the Hewitt Action." They further submit that the Trustees' legal costs of the Hewitt Action "have been, and will be, paid out of the Trust Fund" and as a result, the "beneficiaries will be paying twice if Class Counsel's fee proposal is accepted," given the Trust Funds are beneficially the property of the class members. They note as well the Trustees, and through them the beneficiaries, have assumed all of the risk of the Hewitt Action while Class Counsel has assumed none. They submit Class Counsel have not "recovered" any funds that may eventually be realized in the Hewitt Action. They say there is no causal connection. They note as well the eventual amount recovered and the total fee to be paid is also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Trustees also submit the class proceeding delayed their pursuit of the Hewitt Action, arguing the class proceeding had implications for the Hewitt Action, including certain common issues, which required the Trustees to wait and see the outcome of the certification application. They submit the Hewitt Action has proceeded once the Trustees' application to join the proceedings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 on Counsel Fees in Class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Court must determine if the fee requested by Class Counsel is "fair and reasonable while also ensuring the Class Counsel is appropriately compensated since class action litigation can be challenging and risky":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2015 BCSC 983</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38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court approval of Class Counsel's fees: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Agreements respecting fees and disbursements</w:t>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(1) An agreement respecting fees and disbursements between a solicitor and a representative plaintiff must be in writing and must</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terms under which fees and disbursements are to be paid,</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an estimate of the expected fee, whether or not that fee is contingent on success in the class proceeding,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method by which payment is to be made, whether by lump sum or otherwise.</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respecting fees and disbursements between a solicitor and a representative plaintiff is not enforceable unless approved by the court, on the application of the solicitor.</w:t>
      </w:r>
    </w:p>
    <w:p>
      <w:pPr>
        <w:numPr>
          <w:numId w:val="4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under subsection (2) may,</w:t>
      </w:r>
    </w:p>
    <w:p>
      <w:pPr>
        <w:numPr>
          <w:numId w:val="4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be brought without notice to the defendants, or</w:t>
      </w:r>
    </w:p>
    <w:p>
      <w:pPr>
        <w:numPr>
          <w:numId w:val="4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notice to the defendants is required, be brought on the terms respecting disclosure of the whole or any part of the agreement respecting fees and disbursements that the court may order.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Interest payable on fees under an agreement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approved under subsection (2) must be calculated</w:t>
      </w:r>
      <w:r>
        <w:rPr>
          <w:rFonts w:ascii="arial" w:eastAsia="arial" w:hAnsi="arial" w:cs="arial"/>
          <w:sz w:val="20"/>
          <w:lang w:val="en-US" w:eastAsia="en-US" w:bidi="ar-SA"/>
        </w:rPr>
        <w:cr/>
      </w:r>
    </w:p>
    <w:p>
      <w:pPr>
        <w:numPr>
          <w:numId w:val="4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manner set out in the agreement, or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so set out, at the interest rate, as that term is defined in section 7 of the Court Order Interest Act, or at any other rate the court considers appropriate.</w:t>
      </w:r>
    </w:p>
    <w:p>
      <w:pPr>
        <w:numPr>
          <w:numId w:val="5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payable on disbursements under an agreement approved under subsection (2) must be calculated</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manner set out in the agreement, or</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so set out, at the interest rate, as that term is defined in section 7 of the Court Order Interest Act, or at any other rate the court considers appropriate, on the balance of disbursements incurred as totalled at the end of each 6 month period following the date of the agreement.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Amounts owing under an enforceable agreement are a first charge on any settlement funds or monetary award.</w:t>
      </w:r>
    </w:p>
    <w:p>
      <w:pPr>
        <w:numPr>
          <w:numId w:val="5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is not approved by the court or if the amount owing to a solicitor under an approved agreement is in dispute, the court may</w:t>
      </w:r>
    </w:p>
    <w:p>
      <w:pPr>
        <w:numPr>
          <w:numId w:val="5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amount owing to the solicitor in respect of fees and disbursements,</w:t>
      </w:r>
    </w:p>
    <w:p>
      <w:pPr>
        <w:numPr>
          <w:numId w:val="5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an inquiry, assessment or accounting under the Supreme Court Civil Rules to determine the amount owing,</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that the amount owing be determined in any other manner, or</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 further order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Justice Gropper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referred to </w:t>
      </w:r>
      <w:r>
        <w:rPr>
          <w:rFonts w:ascii="arial" w:eastAsia="arial" w:hAnsi="arial" w:cs="arial"/>
          <w:i/>
          <w:color w:val="000000"/>
          <w:sz w:val="20"/>
          <w:lang w:val="en-US" w:eastAsia="en-US" w:bidi="ar-SA"/>
        </w:rPr>
        <w:t>Cordoza v. Becton, Dickinson and Company</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2005 BCSC 1612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assessing the reasonableness of fees, courts have examined various factors (see </w:t>
      </w:r>
      <w:r>
        <w:rPr>
          <w:rFonts w:ascii="arial" w:eastAsia="arial" w:hAnsi="arial" w:cs="arial"/>
          <w:i/>
          <w:color w:val="000000"/>
          <w:sz w:val="20"/>
          <w:lang w:val="en-US" w:eastAsia="en-US" w:bidi="ar-SA"/>
        </w:rPr>
        <w:t>Fischer v. Delgratia Mining Corp.</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[1999] B.C.J. No 3149</w:t>
        </w:r>
      </w:hyperlink>
      <w:r>
        <w:rPr>
          <w:rFonts w:ascii="arial" w:eastAsia="arial" w:hAnsi="arial" w:cs="arial"/>
          <w:color w:val="000000"/>
          <w:sz w:val="20"/>
          <w:lang w:val="en-US" w:eastAsia="en-US" w:bidi="ar-SA"/>
        </w:rPr>
        <w:t xml:space="preserve"> (Q.L.) at para. 22). These include: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risks undertaken;</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expended;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responsibility assumed by counsel;</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matter to the client;</w:t>
      </w:r>
    </w:p>
    <w:p>
      <w:pPr>
        <w:numPr>
          <w:numId w:val="6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and skill of counsel;</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class to pay;</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 and the class' expectation; and</w:t>
      </w:r>
    </w:p>
    <w:p>
      <w:pPr>
        <w:numPr>
          <w:numId w:val="7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in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Contingency Fee Agreement was entered into on May 9, 2013. The provisions relevant to the issues raised are:</w:t>
      </w:r>
      <w:r>
        <w:rPr>
          <w:rFonts w:ascii="arial" w:eastAsia="arial" w:hAnsi="arial" w:cs="arial"/>
          <w:sz w:val="20"/>
          <w:lang w:val="en-US" w:eastAsia="en-US" w:bidi="ar-SA"/>
        </w:rPr>
        <w:cr/>
      </w:r>
    </w:p>
    <w:p>
      <w:pPr>
        <w:numPr>
          <w:numId w:val="7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Client shall pay the Firm, as fees for its professional legal services, a percentage of </w:t>
      </w:r>
      <w:r>
        <w:rPr>
          <w:rFonts w:ascii="arial" w:eastAsia="arial" w:hAnsi="arial" w:cs="arial"/>
          <w:color w:val="000000"/>
          <w:sz w:val="20"/>
          <w:u w:val="single"/>
          <w:lang w:val="en-US" w:eastAsia="en-US" w:bidi="ar-SA"/>
        </w:rPr>
        <w:t>any settlement or compensation from any source</w:t>
      </w:r>
      <w:r>
        <w:rPr>
          <w:rFonts w:ascii="arial" w:eastAsia="arial" w:hAnsi="arial" w:cs="arial"/>
          <w:color w:val="000000"/>
          <w:sz w:val="20"/>
          <w:lang w:val="en-US" w:eastAsia="en-US" w:bidi="ar-SA"/>
        </w:rPr>
        <w:t xml:space="preserve"> pertaining to the Case or any judgment obtained prior to trial or after any appeal. The fee shall be payable on all amounts, including prejudgment interest and post-judgment interest (amounts awarded by the Court for interest on the judgment before trial and after trial), but specifically excluding taxable party and party costs in the event that any are awarded (that a successful party in a lawsuit may be able to claim to offset legal fees), calculated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 1/3% of any settlement or judgment obtained at any time payable by way of lump sum (the "Contingency Fee").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 of the Contingency Fee payable shall be calculated after all case expenses incurred by the Firm have first been deducted.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of settlement or compensation from any source or judgment being obtained, the Client shall pay the Contingency Fee and any outstanding case expenses from the settlement or compensation </w:t>
      </w:r>
      <w:r>
        <w:rPr>
          <w:rFonts w:ascii="arial" w:eastAsia="arial" w:hAnsi="arial" w:cs="arial"/>
          <w:color w:val="000000"/>
          <w:sz w:val="20"/>
          <w:u w:val="single"/>
          <w:lang w:val="en-US" w:eastAsia="en-US" w:bidi="ar-SA"/>
        </w:rPr>
        <w:t>from any source or judgment proceeds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proceeds of any settlement or compensation </w:t>
      </w:r>
      <w:r>
        <w:rPr>
          <w:rFonts w:ascii="arial" w:eastAsia="arial" w:hAnsi="arial" w:cs="arial"/>
          <w:color w:val="000000"/>
          <w:sz w:val="20"/>
          <w:u w:val="single"/>
          <w:lang w:val="en-US" w:eastAsia="en-US" w:bidi="ar-SA"/>
        </w:rPr>
        <w:t>from any source or judgment</w:t>
      </w:r>
      <w:r>
        <w:rPr>
          <w:rFonts w:ascii="arial" w:eastAsia="arial" w:hAnsi="arial" w:cs="arial"/>
          <w:color w:val="000000"/>
          <w:sz w:val="20"/>
          <w:lang w:val="en-US" w:eastAsia="en-US" w:bidi="ar-SA"/>
        </w:rPr>
        <w:t xml:space="preserve"> including partial or interim payments, shall be applied to pay all case expenses outstanding at the date of the payment. The Firm shall be entitled to the Contingency Fee calculated by the terms set forth in paragraph 2 on the proceeds of any payment.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issue as to Class Counsel's entitlement to fees on the $1,250,000 payment by HSA. However, as noted, the Trustees challenge the inclusion in the proceeds of settlement of the $750,000 in Trust Funds and the possible Hewitt Action funds if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first turn to the question of those sums recovered or to be recovered and applying the CFA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Endean v. The Canadian Red Cross Society; Mitchell v. The Canadian Red Cross Society</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2000 BCSC 971</w:t>
        </w:r>
      </w:hyperlink>
      <w:r>
        <w:rPr>
          <w:rFonts w:ascii="arial" w:eastAsia="arial" w:hAnsi="arial" w:cs="arial"/>
          <w:color w:val="000000"/>
          <w:sz w:val="20"/>
          <w:lang w:val="en-US" w:eastAsia="en-US" w:bidi="ar-SA"/>
        </w:rPr>
        <w:t>,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At the outset of the retainer, counsel and clients knew that the enterprise would fail if certification were denied. The chance of success or failure at this stage was therefore a factor in the percentage fee initially agreed upon and, as well, by reason of the settlement agreement, in the lump sum fee that was later substituted for it. It would be wrong to use hindsight to give different weight to that risk than the lawyers and clients gave to it at the outset.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A second consideration arises from the unique nature of class proceedings. In a conventional action, the causal relationship between the lawyers' work and the result achieved is normally unquestioned. That is not necessarily so in class actions where the extent of the benefit brought about by the lawyer's work must be ascertained. This concept is illustrated in </w:t>
      </w:r>
      <w:r>
        <w:rPr>
          <w:rFonts w:ascii="arial" w:eastAsia="arial" w:hAnsi="arial" w:cs="arial"/>
          <w:i/>
          <w:color w:val="000000"/>
          <w:sz w:val="20"/>
          <w:lang w:val="en-US" w:eastAsia="en-US" w:bidi="ar-SA"/>
        </w:rPr>
        <w:t>In Re Prudential Ins. Co. of America Sales Litigation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a class action was brought on behalf of millions of policyholders alleging deceptive sales practices by a life insurer. The Court held that class counsel should not be given full credit for the result when it was based, in part, on a compensation scheme implemented as a result of an investigation by the New Jersey Insurance Commissioner, who recommended a remediation plan to compensate affected policyholders, to prevent future violations, and to restore public confidence in the insurance industry. In remarks that are apposite here, the Court said, at p. 337: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a party need not be the only catalyst in order to be considered a "material factor" and may be credited for extra-judicial benefits created, there must still be a sound basis that the party was more than an initial impetus behind the creation of the benefit. Allowing private counsel to receive fees based on the benefits created by public agencies would undermine the equitable principles which underlie the concept of the common fund, and would create an incentive for plaintiffs' attorneys to "minimize the costs of failure ... by free riding on the monitoring efforts of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As I have already remarked, the American experience with class actions is instructive. I adopt that reasoning and conclude that it is necessary, in considering the reasonableness of the fee in relation to the results achieved, to consider the causal relationship between the efforts of class counsel and the benefits conferred on the class claimants by the resulting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As already noted, Mr. Turriff argued that I must measure the relative contribution of class counsel in each province to the pan-Canadian settlement so that there will be no chance of counsel in one province being credited in fees for value contributed by counsel in other provinces. However, it is impossible in hindsight to unravel the many factors that influenced the ultimate outcome in this case. The efforts of counsel in the other provinces undoubtedly played a large role. As well, the voices of lobby groups and others heard through the media likely entered into the deliberations of the FPT Governments. It is not necessary to identify the discrete causal contributions and to measure their respective force. It is sufficient to ascertain whether the efforts of Mr. Camp and Mr. Lemer were a material cause of the result achieved to the extent that they should receive full credit in their fees for the outcome. I have concluded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Court must consider the degree to which counsel contributed to the result, as opposed to other forces that were at work: </w:t>
      </w:r>
      <w:r>
        <w:rPr>
          <w:rFonts w:ascii="arial" w:eastAsia="arial" w:hAnsi="arial" w:cs="arial"/>
          <w:i/>
          <w:color w:val="000000"/>
          <w:sz w:val="20"/>
          <w:lang w:val="en-US" w:eastAsia="en-US" w:bidi="ar-SA"/>
        </w:rPr>
        <w:t>Class Actions in Canada</w:t>
      </w:r>
      <w:r>
        <w:rPr>
          <w:rFonts w:ascii="arial" w:eastAsia="arial" w:hAnsi="arial" w:cs="arial"/>
          <w:color w:val="000000"/>
          <w:sz w:val="20"/>
          <w:lang w:val="en-US" w:eastAsia="en-US" w:bidi="ar-SA"/>
        </w:rPr>
        <w:t>, 2nd ed. (Toronto: Thompson Reuters Canada, 2019) at pp. 8-9, n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$750,000 in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the terms of the Proposed Settlement, the class members are to continue to receive their disability payments and, while not guaranteed, the Trustees will make all efforts to see they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 Trust Funds are beneficially the property of the class, the representative plaintiffs do not oppose their inclusion in the recovered sums nor the application of the CFA to them. Nor is there evidence of any class members opposing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use of those funds is governed by the trust agreements. The agreement respecting Trust #1 provides sole discretion to the Trustees to authorize and make payments from the funds in furtherance of the purpose of the trust. In the event of the termination or winding up of the trust, the Trustees have the discretion to dispose of the residue of the fund by distribution to the members or payment to the union. Trust #2 contains similar terms and provides such funds to be used for funding health and welfare benefits for members of the HSA as determined by the HSA in its absolute discretion. Trust #3 is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a result, the entitlement of the class members to the funds from the three Trusts is not absolute. Under the Proposed Settlement, their entitlement is acknowledged and confirmed. I am satisfied that such funds are included in the recovered sum due to the efforts of Class Counsel and, as a result, are subject to the CFA.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Hewitt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Hewitt Action was commenced prior to this proceeding. It is not clear if the representative plaintiffs were aware of its existence prior to entering into the CFA. Like the Trust Funds discussed above, the representative plaintiffs agree the CFA applies to any funds recovered in the Hewitt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above, the Trustees object to the CFA applying to any funds recovered in the Hewitt Action on the basis that Class Counsel have had no involvement whatsoever in the Hewitt Action, that is, the factors relevant to the assessment of reasonable fees are not satisfied. They also submit it is not reasonable that the class members, given they are funding the Hewitt Action from Trust Funds which they beneficially own, are being asked to pay two sets of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Trustees are correct regarding Class Counsel's lack of involvement in the Hewitt Action; however, that is not the point. It is their work as Class Counsel in this class action and the recovery of funds on behalf of the class members that is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Class Counsel, as part of the settlement, negotiated a term that the Trust Deeds will be amended to prevent payment of any surpluses, which may include the recovery in the Hewitt Action, from going to the HSA. Instead, any surplus monies will go to the class members and the use of such funds will no longer be within the discretion of the Trustees. As a result, the settlement provides a guaranteed benefit to the class members that they might never have otherwise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Similarly, the Proposed Settlement provides that funds remaining at the end of the lives of the Trusts, which might include some portion of the proceeds from the Hewitt Action, will now go to the class members instead of being potentially distributed otherwise in accordance with the trust agreements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Proposed Settlement also commits the Trustees to continue to move the Hewitt Action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the terms negotiated by Class Counsel have benefited the class, and the Hewitt Action may in fact be the most substantial source of recovery for the class. Those funds, if the Hewitt Action is successful, clearly fall within the terms of the CFA.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turn then to the factors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that are relevant to consideration of the reasonableness of the proposed fees.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Results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results achieved provide an immediate payment to the class members. Before legal fees are taken into account, the recovery is expected to be in the range of approximately 12.6% of the class members' estimated 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Assuming a recovery from the Hewitt Action, either by settlement or judgment, the total recovery before legal fees could be in the range of 65% for the expected pecuniary losses of the class. The Proposed Settlement is structured such that no fee is sought by Class Counsel on this second tranche of funds until such funds are actually obtained. Thus, the interests of the class members and Class Counsel are aligned.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any surplus remaining at the end of the lives of the Trusts will be distributed to class members before the Trusts are wound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discussed earlier, there was no assurance the class would have received any of the above except for the efforts of Class Counsel in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Complexity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case was complex, with both this Court and the Court of Appeal noting that some of the issues were either matters of first instance or ones in which the jurisprudence was developing.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Degree of Responsibility Assumed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Church &amp; Company assumed full responsibility for this matter, including the payment of disbursements. As well, they undertook the role of issuing the notices and, if the settlement is approved, will undertake the role of distributing the settlement monies, avoiding the necessity of an administrator, saving the class that expense.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Time Expended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Over the six-year history of this action, Church &amp; Company's billing records indicate over 2,400 hours have been recorded on the file. They will continue to expend time as they undertake the distribution of the settlement monies as they are received.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Risks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previously referred to the risky, "all or nothing" nature of this proceeding. The Court of Appeal noted the obstacles that the plaintiffs faced in pursuing their claim. Church &amp; Company undertook the full risk of this matter. They ran the risk of no recovery if the action failed. They also carried the payment of disbursements. The value of their recorded time as of August 31, 2019 is approximately $825,000. From the first tranche of the settlement funds, their expected fee is $667,000 being one-third of $2,000,000 ($1,250,000 plus $750,000). It is only if and when the second tranche of the settlement (the Hewitt funds) will they be made whole and begin the recovery beyond their billed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Importance of the Matter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class members were recipients of LTD benefits that were reduced and, as a result, they were vulnerable. The action was monetarily and morally important to them, given their view they were unfairly treated. Although the defendants have not admitted liability, this resolution by way of payment to the class members also addresses their perception of unfair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Quality and Skill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noted earlier, Class Counsel are experienced counsel with extensive commercial litigation experience, including class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Ability of the Class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is evident from the claim, the class members live on disability payments and were subjected to reductions in their benefits. The representative plaintiffs confirmed they could not have pursued the claim but for the CFA.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Client and the Class's Expectation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While no doubt the class would have preferred to be made whole, the settlement does put an immediate payment in their hands with the possibility of further recovery from the resolution of the Hewitt Action. It also removes the risk of the litigation not succeeding and there being no recovery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That a fee would be sought on all monies received by the class members through either settlement or judgment, was disclosed in the original August 2017 notice approved by the Court. It was also disclosed in the recent notice issued to all 221 individuals at the end of July 2019 advising them of the potential settlement. As to the latter, its form was specifically agreed to by counsel for the Trustees.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Fees in Similar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Fees of 33 1/3% have been approved previously in other cases (see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at paras. 52-55). In this instance, such an agreed upon fee on the $1,250,000 and $750,000 as recovered is reasonable as is such a fee on the second potential tranche from the Hewitt Recovery given the circumstances of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Class Counsel's Entitlement to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Respecting the possible Hewitt Recovery, the circumstances of this part of the recovery are somewhat unusual. The fact the potential recovery of additional funds is contingent on separate litigation in which Class Counsel is not involved raises an additional factor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one sense, the cause of any actual recovery of funds in the Hewitt Action is not the result of Class Counsel's efforts. In addition, the costs of the Hewitt Action are being financed by the Trust Funds, and presumably if the Hewitt Action fails, the Trust Funds will be used to pay any costs awarded to the defendants. Any payment from the Hewitt Action to the class members will be net of the Trustees'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Trustees argue that approving Class Counsel's fee on any Hewitt Recovery would result in the beneficiaries effectively paying two sets of legal fees for the Hewitt Action. Though at first glance this may appear to be the case, in my view the Trustees' legal fees in the Hewitt Action go to securing possible recovery for the Trusts, funds which absent the Proposed Settlement would become subject to the discretion of the Trustees. Class Counsel's legal fees on any potential Hewitt Recovery relate to securing payment of such funds to the class members without being subject to the Trustees' discretion. Class Counsel has ultimately negotiated a settlement which ensures the class members receive the funds from any potential Hewitt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Of note, no class members dispute the payment of the CFA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all of the circumstances, Church &amp; Company should receive a fee on all sums received by the class, albeit only payable concurrently with the receipt of such sums to the credit of the class. Such an outcome is consistent with the goals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including that Class Counsel be properly compensated for taking on class proceedings on a contingency fee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Trustee Act, Section 86 - Law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Trustees submit there are two legal questions that require the court's determination:</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Trustees may enter into the Proposed Settlement; and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may do so notwithstanding the fact that the Proposed Settlement may dramatically diminish the funds available to the Beneficiaries by potentially diverting a portion of the Trust Fund and Hewitt Recovery to Class Counsel as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They submit, entering into the Proposed Settlement also raises these issues:</w:t>
      </w:r>
      <w:r>
        <w:rPr>
          <w:rFonts w:ascii="arial" w:eastAsia="arial" w:hAnsi="arial" w:cs="arial"/>
          <w:sz w:val="20"/>
          <w:lang w:val="en-US" w:eastAsia="en-US" w:bidi="ar-SA"/>
        </w:rPr>
        <w:cr/>
      </w:r>
    </w:p>
    <w:p>
      <w:pPr>
        <w:numPr>
          <w:numId w:val="7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Settling of the Class Action with Trust funds already beneficially the property of the Beneficiaries knowing as well that Class Counsel seek 33 1/3% of those funds;</w:t>
      </w:r>
    </w:p>
    <w:p>
      <w:pPr>
        <w:numPr>
          <w:numId w:val="7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inability of the Trustees to make payments from the Trust Funds to class members who are not beneficiaries of that respective Trust fund; and,</w:t>
      </w:r>
    </w:p>
    <w:p>
      <w:pPr>
        <w:numPr>
          <w:numId w:val="80"/>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tax consequences that may arise if the Trustees amend the terms of the three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turn to whether the Trustees are entitled to enter into 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trust is a relationship, as described in Donovan W.M. Waters, Mark R. Gillen &amp; Lionel D. Smith, eds., </w:t>
      </w:r>
      <w:r>
        <w:rPr>
          <w:rFonts w:ascii="arial" w:eastAsia="arial" w:hAnsi="arial" w:cs="arial"/>
          <w:i/>
          <w:color w:val="000000"/>
          <w:sz w:val="20"/>
          <w:lang w:val="en-US" w:eastAsia="en-US" w:bidi="ar-SA"/>
        </w:rPr>
        <w:t>Waters' Law of Trusts in Canada</w:t>
      </w:r>
      <w:r>
        <w:rPr>
          <w:rFonts w:ascii="arial" w:eastAsia="arial" w:hAnsi="arial" w:cs="arial"/>
          <w:color w:val="000000"/>
          <w:sz w:val="20"/>
          <w:lang w:val="en-US" w:eastAsia="en-US" w:bidi="ar-SA"/>
        </w:rPr>
        <w:t>, 4th ed., (Toronto: Carswell, 2012) at page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trust is the relationship which arises whenever a person (called the trustee) is compelled in equity to hold property, whether real or personal, and whether by legal or equitable title, for the benefit of some persons (of whom he may be one, and who are termed beneficiaries) or for some object permitted by law, in such a way that the real benefit of the property accrues, not to the trustees, but to the beneficiaries or other objects of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 trust involves the dual ownership of trustee and beneficiary; that is, while the trustee holds legal title to the property, it is managed for the benefit of the beneficiary: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pp. 10-11. In </w:t>
      </w:r>
      <w:r>
        <w:rPr>
          <w:rFonts w:ascii="arial" w:eastAsia="arial" w:hAnsi="arial" w:cs="arial"/>
          <w:i/>
          <w:color w:val="000000"/>
          <w:sz w:val="20"/>
          <w:lang w:val="en-US" w:eastAsia="en-US" w:bidi="ar-SA"/>
        </w:rPr>
        <w:t>Pecore v. Pecore</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2007 SCC 17</w:t>
        </w:r>
      </w:hyperlink>
      <w:r>
        <w:rPr>
          <w:rFonts w:ascii="arial" w:eastAsia="arial" w:hAnsi="arial" w:cs="arial"/>
          <w:color w:val="000000"/>
          <w:sz w:val="20"/>
          <w:lang w:val="en-US" w:eastAsia="en-US" w:bidi="ar-SA"/>
        </w:rPr>
        <w:t>, this dual ownership was described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 Equity, however, recognizes a distinction between legal and beneficial ownership. The beneficial owner of property has been described as "the real owner of property even though it is in someone else's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a result, the trustee owes fiduciary obligations to the beneficiaries and must at all times act in their best interests: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pp. 42-43.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Section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for directions</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A trustee, executor or administrator may, without commencing any other proceeding, apply by petition to the court, or by summons on a written statement to a Supreme Court judge in chambers, for the opinion, advice or direction of the court on a question respecting the management or administration of the trust property or the assets of a will-maker or intestate.</w:t>
      </w:r>
    </w:p>
    <w:p>
      <w:pPr>
        <w:numPr>
          <w:numId w:val="82"/>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under subsection (1) must be served on, or the hearing attended by all persons interested in the application, or by those that the court thinks expedient.</w:t>
      </w:r>
    </w:p>
    <w:p>
      <w:pPr>
        <w:numPr>
          <w:numId w:val="8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an application under subsection (1) are in the discretion of the court.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Effect and exception</w:t>
      </w:r>
    </w:p>
    <w:p>
      <w:pPr>
        <w:numPr>
          <w:numId w:val="84"/>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(1) The trustee, executor or administrator, acting on the opinion, advice or direction given by the court, is deemed, so far as regards his or her own responsibility, to have discharged his or her duty as trustee, executor or administrator in the subject matter of the application.</w:t>
      </w:r>
    </w:p>
    <w:p>
      <w:pPr>
        <w:numPr>
          <w:numId w:val="8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does not extend to indemnify a trustee, executor or administrator in respect of an act done in accordance with the opinion, advice or direction referred to in subsection (1) if the trustee, executor or administrator has been guilty of fraud, wilful concealment or misrepresentation in obtaining the opinion, advice or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Rule 2-1(2)(d)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also provides that the Trustees may start a proceeding where:</w:t>
      </w:r>
      <w:r>
        <w:rPr>
          <w:rFonts w:ascii="arial" w:eastAsia="arial" w:hAnsi="arial" w:cs="arial"/>
          <w:sz w:val="20"/>
          <w:lang w:val="en-US" w:eastAsia="en-US" w:bidi="ar-SA"/>
        </w:rPr>
        <w:cr/>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advice or direction sought relates to a question arising in the execution of a trust, or the performance of an act by a person in the person's capacity as trustee, or the determination of the persons entitled as creditors or otherwise to the trust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Trustees describe the situation and their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the terms of the trusts (article 6.5 Trust #1, 6.4 Trust #2 and 5.4 Trust #3), and s. 9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the Trustees are authorized to settle the Class Action. They are using the Trust Fund to do so, which funds are already beneficially owned by the Beneficiaries (who are the very Plaintiffs the Trustees are settling this Class Action with). As explained by Ms. Avery:</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discussed this with my co-trustee Marg Beddis and we are of the opinion that it is in the best interests of the Beneficiaries that we enter into this Settlement for the following reasons:</w:t>
      </w:r>
    </w:p>
    <w:p>
      <w:pPr>
        <w:numPr>
          <w:numId w:val="8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eliminate the need for the Trustees to incur the further significant legal fees required to see the Class Action through to the completion of the scheduled three week trial (and any potential appeal), all of which would be paid out of the Funds and so would be borne by the Beneficiaries;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provide the immediate financial benefits to the Beneficiaries as a result of the payments proposed in the Settlement.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Trustees will be settling the Class Action with the Trust Funds, which are already beneficially the property of the Beneficiaries. Further, class counsel for the Plaintiffs have made it clear that they will seek a contingency fee of 33 1/3</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of not only the initial $750,000 payments by the Trustees, but also any net proceeds from the Hewitt Action and any funds left in either Trust #1 and Trust #2/#3 upon the eventual termination of those respective trusts. Accordingly, I seek the assistance of this court in these unique circumstances, to approve the fact that not only are the Trustees entitled to enter into the Settlement pursuant to the terms of the trusts themselves (and the statutory powers given to the Trustees) but that it is in the best interests of the 221 Beneficiaries that the Trustees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relevant terms of the Trusts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Trust #1</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 Purpose of the Trust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income and capital of the Fund received by the Trustees shall be used by them for the purpose of providing health and welfare benefits as authorized under the terms of this Agreement and shall also be used to pay all costs and expenses of the Trustees incurred in the operation and administration of the Fund as provided for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6.2 Right to Obtain and Rely Upon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authorized and empowered to retain and follow the advice of professionals, including legal counsel, insurance and investment consultants, accountants, actuaries, and of administrative, clerical and other assistance or Union employees, as in their sole discretionary they find necessary or appropriate in the performance of their duties and to pay the costs incurred therefore out of the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6.5 General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shall have the powers of Trustees in accordance with the laws of the Province of British Columbia, and those specific powers set forth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authorize and make payments from the Fund to fulfill the purpose of the trust as the Trustees in their sole discretion determine to be in furtherance of that purpose;</w:t>
      </w:r>
    </w:p>
    <w:p>
      <w:pPr>
        <w:numPr>
          <w:numId w:val="9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all acts, whether or not expressly authorized in this Agreement, which the Trustees deem necessary or useful to accomplish the purposes and general objectives of the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commence and defend any legal proceedings the Trustees in their discretion deem necessary to ensure preservation of the Fund, and to pay for the expenses incurred thereby, from the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deal with the surplus upon termination of the Plan in a manner not inconsistent with, or prohibited by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or any other applicable statute, rule and regulation that may have been adopted by or promulgated by governmental authority having jurisdiction over the Fund and Plan.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7.4 Indemnification of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Trustee or former Trustee shall be indemnified out of the Fund against all costs, charges, expenses and liabilities reasonably incurred by that person in the course of serving as a Trustee hereunder, including an amount paid to settle an action or satisfy a judgement in a legal proceeding to which the person is made a party because of being or having been a Trustee including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Notwithstanding the foregoing, no person may be indemnified out of the Fund from liability, obligation or debt arising out of that person's bad faith,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9.7 Treatment of Surplus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of termination or wind-up, the Trustees shall dispose of the residue of the Fund by distribution of the residue to the Members in an equitable manner or payment to the Union and in accordance with the provisions of this Agreement and the Plan.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Trust #2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 is established and is to be maintained, and the Trustees agree to receive the Fund and to hold and administer it, for the purpose of providing, to the extent the Fund permits, LTD benefits for Participating Employees, their eligible dependents, or eligible beneficiaries, if any, as authorized under the terms of this Agreement and in accordance with the Plan and for no other purpose except as specifically provided for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6.2 Right to Obtain and Rely Upon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authorized and empowered to retain and follow the advice of professionals, including legal counsel, insurance and investment consultants, accountants, actuaries, and of administrative, clerical and other assistance, as in their sole discretion they find necessary or appropriate in the performance of their duties and to pay the costs incurred therefore out of the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6.4 General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shall have the powers of trustees in accordance with the laws of the Province of British Columbia governing trustees, and those specific powers set forth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authorize and make payments from the Fund to fulfill the purpose of the trust as the Trustees in their sole discretion determine to be in furtherance of that purpose;</w:t>
      </w:r>
    </w:p>
    <w:p>
      <w:pPr>
        <w:numPr>
          <w:numId w:val="9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all acts, whether or not expressly authorized in this Agreement, which the Trustees deem necessary or useful to accomplish the purposes and general objectives of the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commence and defend any legal proceedings the Trustees in their discretion deem necessary to ensure preservation of the Fund, and to pay for the expenses incurred thereby, from the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deal with the surplus upon termination of the Plan in a manner not inconsistent with, or prohibited by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or any other applicable statute, rule and regulation that may have been adopted by or promulgated by governmental authority having jurisdiction over the Fund and Plan.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7.4 Indemnification of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Trustee or former Trustee shall be indemnified out of the Fund against all costs, charges, expenses and liabilities reasonably incurred by that person in the course of serving as a Trustee hereunder, including an amount paid to settle an action or satisfy a judgement in a legal proceeding to which the person is made a party because of being or having been a Trustee, including without limitation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provided the person has complied with the applicable provisions of articles 7.1, 7.2 and 7.3. Notwithstanding the foregoing, no person may be indemnified out of the Fund from liability, obligation or debt arising out of that person's bad faith,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9.6 Treatment of Surplus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termination, the Trustees shall forthwith apply or distribute the Fund, to the extent that assets are available, in accordance with the following order of priority:</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in payment of all reasonable and necessary expenses, including those in winding up the Plan and all outstanding premiums for policies then in effect;</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and with the clear intent of winding up the business of the Plan, in payment of such premiums for such policies as the Trustees may in their discretion select for the purpose of extending the benefits provided under this Agreement;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any balance remaining after payment of the foregoing shall be used for the purpose of funding health and welfare benefits for members of HSA in any manner selected by HSA in its absolute discretion, provided that no Contributions or any part thereof and no portion of the Fund shall be paid or repaid to any Employer.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Trust #3</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HSA and the Health Employers Association of British Columbia have negotiated a new Health Sciences Professional Provincial Agreement for 2006-2010 ... which provides for a payment of seventeen million dollars ($17,000,000) (the "LTD Stabilization Grant") by the Government of British Columbia to the HSA to be utilized for the purposes of eliminating the accrued deficiency in the Plans, related administrative costs and the provision of LTD benefit commitments known as at August 3, 2006 (which for greater certainty includes LTD claims which have then been incurred but not reported) which cannot be paid under the Plans due to actuarial deficiencies. To the extent made possible by the payment of the LTD Stabilization Grant.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 is established and is to be maintained, and the Trustees agree to hold and administer it, for the purposes set out in Recital E of this Agreement and for no other purpose except as specifically provided for in this Agreement in accordance with the terms and conditions of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5.2 Right to Obtain and Rely Upon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are authorized and empowered to retain and follow the advice of professionals, including legal counsel, insurance and investment consultants, accountants, actuaries, and of administrative, clerical and other assistance, as in their sole discretion they find necessary or appropriate in the performance of their duties and to pay the costs incurred therefore out of the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5.4 General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Trustees shall have the powers of trustees in accordance with the laws of the Province of British Columbia governing trustees, and those specific powers set forth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authorize and make payments from the Fund to fulfill the purpose of the trust as the Trustees in their sole discretion determine to be in furtherance of that purpose;</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all acts, whether or not expressly authorized in this Agreement, which the Trustees deem necessary or useful to accomplish the purposes and general objectives of the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commence and defend any legal proceedings the Trustees in their discretion deem necessary to ensure preservation of the Fund, and to pay for the expenses incurred thereby, from the Fund;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deal with any surplus of the Fund upon termination of this trust in a manner not inconsistent with this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6.4 Indemnification of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Trustee or former Trustee shall be indemnified out of the Fund against all costs, charges, expenses and liabilities reasonably incurred by that person in the course of serving as a Trustee hereunder, including an amount paid to settle an action or satisfy a judgement in a legal proceeding to which the person is made a party because of being or having been a Trustee, including without limitation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provided the person has complied with the applicable provisions of articles 6.1, 6.2 and 6.3. Notwithstanding the foregoing, no person may be indemnified out of the Fund from liability, obligation or debt arising out of that person's bad faith,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8.5 Treatment of Surplus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termination, the Trustees shall forthwith apply or distribute the Fund, to the extent that assets are available, in accordance with the following order of priority:</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in payment of all reasonable and necessary expenses, including those in winding up and all outstanding premiums for policies then in effect;</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 in payment of such premiums for such policies or annuities as the Trustees may in their discretion select for the purpose of continuing the LTD benefits funded under this Agreement;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any balance remaining after payment of the foregoing shall be paid to HSA absolutely.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Whether the Court should be involved or the matter left in the hands of the Trustees is in issue. The Trustees submit the application is neither "unnecessary" nor "made out of an overabundance of caution" as suggested by the plaintiffs. The Trustees further submit the application is a key part of the Proposed Settlement and note the beneficiaries will receive less from the Trust Fund than they would have if this matter had proceeded to trial and had the plaintiffs' claim been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scope of the questions that may be asked of the court under a s. 86(1) application were considered by Pearlman J. in </w:t>
      </w:r>
      <w:r>
        <w:rPr>
          <w:rFonts w:ascii="arial" w:eastAsia="arial" w:hAnsi="arial" w:cs="arial"/>
          <w:i/>
          <w:color w:val="000000"/>
          <w:sz w:val="20"/>
          <w:lang w:val="en-US" w:eastAsia="en-US" w:bidi="ar-SA"/>
        </w:rPr>
        <w:t>Jones v. McLeod</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2017 BCSC 1478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authorities provide some assistance on the scope of the questions which may be asked of the court on an application under s. 86(1).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Philip K. Matkin Professional Corp. v. Northmont Resort Properties Ltd.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2013 BCSC 2071</w:t>
        </w:r>
      </w:hyperlink>
      <w:r>
        <w:rPr>
          <w:rFonts w:ascii="arial" w:eastAsia="arial" w:hAnsi="arial" w:cs="arial"/>
          <w:color w:val="000000"/>
          <w:sz w:val="20"/>
          <w:lang w:val="en-US" w:eastAsia="en-US" w:bidi="ar-SA"/>
        </w:rPr>
        <w:t xml:space="preserve">, rev'd on other grounds, </w:t>
      </w:r>
      <w:hyperlink r:id="rId411" w:history="1">
        <w:r>
          <w:rPr>
            <w:rFonts w:ascii="arial" w:eastAsia="arial" w:hAnsi="arial" w:cs="arial"/>
            <w:i/>
            <w:color w:val="0077CC"/>
            <w:sz w:val="20"/>
            <w:u w:val="single"/>
            <w:shd w:val="clear" w:color="auto" w:fill="FFFFFF"/>
            <w:lang w:val="en-US" w:eastAsia="en-US" w:bidi="ar-SA"/>
          </w:rPr>
          <w:t>2014 BCCA 227</w:t>
        </w:r>
      </w:hyperlink>
      <w:r>
        <w:rPr>
          <w:rFonts w:ascii="arial" w:eastAsia="arial" w:hAnsi="arial" w:cs="arial"/>
          <w:color w:val="000000"/>
          <w:sz w:val="20"/>
          <w:lang w:val="en-US" w:eastAsia="en-US" w:bidi="ar-SA"/>
        </w:rPr>
        <w:t>, Madam Justice Loo said this at para. 116: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[116] The seeking of legal advice on legal issues arising in connection with the trustee's obligations is an appropriate category of application under s. 86 of the Trustee Act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Mansbridge and Roulston (In the Matter of)</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2004 BCSC 1605</w:t>
        </w:r>
      </w:hyperlink>
      <w:r>
        <w:rPr>
          <w:rFonts w:ascii="arial" w:eastAsia="arial" w:hAnsi="arial" w:cs="arial"/>
          <w:color w:val="000000"/>
          <w:sz w:val="20"/>
          <w:lang w:val="en-US" w:eastAsia="en-US" w:bidi="ar-SA"/>
        </w:rPr>
        <w:t xml:space="preserve">, Madam Justice Loo also discussed s.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At para. 51 she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On an application for directions under s.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the court should not exercise the trustees' powers, but rather confine itself to advice on any legal issues that arise in connection with the trustees' obligations. This principle is enunciated by Middleton J. in </w:t>
      </w:r>
      <w:r>
        <w:rPr>
          <w:rFonts w:ascii="arial" w:eastAsia="arial" w:hAnsi="arial" w:cs="arial"/>
          <w:i/>
          <w:color w:val="000000"/>
          <w:sz w:val="20"/>
          <w:lang w:val="en-US" w:eastAsia="en-US" w:bidi="ar-SA"/>
        </w:rPr>
        <w:t>Re Fulford</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(1913), 29 O.L.R. 375</w:t>
        </w:r>
      </w:hyperlink>
      <w:r>
        <w:rPr>
          <w:rFonts w:ascii="arial" w:eastAsia="arial" w:hAnsi="arial" w:cs="arial"/>
          <w:color w:val="000000"/>
          <w:sz w:val="20"/>
          <w:lang w:val="en-US" w:eastAsia="en-US" w:bidi="ar-SA"/>
        </w:rPr>
        <w:t xml:space="preserve"> at p. 382: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suggested that some scheme should be devised by which the Court should approve of realisation in each particular case, taking the opinion of some advisory committee, if necessary, upon each particular transaction. I do not think that any such scheme can be authorized. The executors are protected from all liability if they honestly and with due care exercise the discretion vested in them. But the responsibility is theirs, and cannot be shifted upon the Court. The executors cannot come to the Court and ask whether the present is a good time or a bad time to sell stock or anything else, or ask whether a price offered is sufficient or insufficient. The advice which the Court is authorised to give is not of that type or kind; it is advice as to legal matters or legal difficulties arising in the discharge of the duties of the executors, not advice with regard to matters concerning which the executors' judgment and discretion must govern.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What I take from these authorities is that an executor or trustee may seek the advice, opinion or directions of the court on a legal question and then act on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Where a trustee feels a real doubt exists as to their power to enter into a settlement under a statutory power, they may apply to the court for the court's opinion, advice or direction: </w:t>
      </w:r>
      <w:r>
        <w:rPr>
          <w:rFonts w:ascii="arial" w:eastAsia="arial" w:hAnsi="arial" w:cs="arial"/>
          <w:i/>
          <w:color w:val="000000"/>
          <w:sz w:val="20"/>
          <w:lang w:val="en-US" w:eastAsia="en-US" w:bidi="ar-SA"/>
        </w:rPr>
        <w:t>Re De Foras Estate</w:t>
      </w:r>
      <w:r>
        <w:rPr>
          <w:rFonts w:ascii="arial" w:eastAsia="arial" w:hAnsi="arial" w:cs="arial"/>
          <w:color w:val="000000"/>
          <w:sz w:val="20"/>
          <w:lang w:val="en-US" w:eastAsia="en-US" w:bidi="ar-SA"/>
        </w:rPr>
        <w:t xml:space="preserve"> (1958), 26 W.W.R. 131 (Alta. C.A.) at pp. 136-137.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Even where there is no such doubt as to the powers of the trustee and they have decided how they wish to exercise those powers, the Court may nevertheless make a declaration under its inherent jurisdiction. In </w:t>
      </w:r>
      <w:r>
        <w:rPr>
          <w:rFonts w:ascii="arial" w:eastAsia="arial" w:hAnsi="arial" w:cs="arial"/>
          <w:i/>
          <w:color w:val="000000"/>
          <w:sz w:val="20"/>
          <w:lang w:val="en-US" w:eastAsia="en-US" w:bidi="ar-SA"/>
        </w:rPr>
        <w:t>Toigo Estate (Re)</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2018 BCSC 936</w:t>
        </w:r>
      </w:hyperlink>
      <w:r>
        <w:rPr>
          <w:rFonts w:ascii="arial" w:eastAsia="arial" w:hAnsi="arial" w:cs="arial"/>
          <w:color w:val="000000"/>
          <w:sz w:val="20"/>
          <w:lang w:val="en-US" w:eastAsia="en-US" w:bidi="ar-SA"/>
        </w:rPr>
        <w:t>, Shergill J. reviewed the authorities and discussed the exercise of the court's statutory and inherent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governs the court's exercise of powers in relation to a trust. Section 86(1)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permits an executor or administrator to seek the following by way of petition:</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 trustee, executor or administrator may, without commencing any other proceeding, apply by petition to the court, or by summons on a written statement to a Supreme Court judge in chambers, for the opinion, advice or direction of the court on a question respecting the management or administration of the trust property or the assets of a will-maker or intestate.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addition, the court retains its inherent jurisdiction to supervise trusts despite statutory enactments on the matter. In </w:t>
      </w:r>
      <w:r>
        <w:rPr>
          <w:rFonts w:ascii="arial" w:eastAsia="arial" w:hAnsi="arial" w:cs="arial"/>
          <w:i/>
          <w:color w:val="000000"/>
          <w:sz w:val="20"/>
          <w:lang w:val="en-US" w:eastAsia="en-US" w:bidi="ar-SA"/>
        </w:rPr>
        <w:t>Public Guardian and Trustee v. Colwell</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2004 BCSC 1622</w:t>
        </w:r>
      </w:hyperlink>
      <w:r>
        <w:rPr>
          <w:rFonts w:ascii="arial" w:eastAsia="arial" w:hAnsi="arial" w:cs="arial"/>
          <w:color w:val="000000"/>
          <w:sz w:val="20"/>
          <w:lang w:val="en-US" w:eastAsia="en-US" w:bidi="ar-SA"/>
        </w:rPr>
        <w:t xml:space="preserve"> at para. 32, Madam Justice Allan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addition, Donovan Waters (</w:t>
      </w:r>
      <w:r>
        <w:rPr>
          <w:rFonts w:ascii="arial" w:eastAsia="arial" w:hAnsi="arial" w:cs="arial"/>
          <w:i/>
          <w:color w:val="000000"/>
          <w:sz w:val="20"/>
          <w:lang w:val="en-US" w:eastAsia="en-US" w:bidi="ar-SA"/>
        </w:rPr>
        <w:t>Law of Trusts in Canada</w:t>
      </w:r>
      <w:r>
        <w:rPr>
          <w:rFonts w:ascii="arial" w:eastAsia="arial" w:hAnsi="arial" w:cs="arial"/>
          <w:color w:val="000000"/>
          <w:sz w:val="20"/>
          <w:lang w:val="en-US" w:eastAsia="en-US" w:bidi="ar-SA"/>
        </w:rPr>
        <w:t>, 2nd ed. (Toronto: Carswell, 1984) notes that Courts have retained their inherent jurisdiction to supervise trusts: "None of this legislation has taken away the inherent powers, so that the courts can fall back upon them should the statutory powers prove inadequate ..." (at 661).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key principle governing the court's inherent jurisdiction is the welfare of the beneficiaries of a trust: </w:t>
      </w:r>
      <w:r>
        <w:rPr>
          <w:rFonts w:ascii="arial" w:eastAsia="arial" w:hAnsi="arial" w:cs="arial"/>
          <w:i/>
          <w:color w:val="000000"/>
          <w:sz w:val="20"/>
          <w:lang w:val="en-US" w:eastAsia="en-US" w:bidi="ar-SA"/>
        </w:rPr>
        <w:t>Colwell</w:t>
      </w:r>
      <w:r>
        <w:rPr>
          <w:rFonts w:ascii="arial" w:eastAsia="arial" w:hAnsi="arial" w:cs="arial"/>
          <w:color w:val="000000"/>
          <w:sz w:val="20"/>
          <w:lang w:val="en-US" w:eastAsia="en-US" w:bidi="ar-SA"/>
        </w:rPr>
        <w:t xml:space="preserve"> at para. 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Public Trustee v. Cooper</w:t>
      </w:r>
      <w:r>
        <w:rPr>
          <w:rFonts w:ascii="arial" w:eastAsia="arial" w:hAnsi="arial" w:cs="arial"/>
          <w:color w:val="000000"/>
          <w:sz w:val="20"/>
          <w:lang w:val="en-US" w:eastAsia="en-US" w:bidi="ar-SA"/>
        </w:rPr>
        <w:t>, [2001] W.T.L.R. 901 Ch (Eng) at 922-924, Mr. Justice Hart detailed categories of cases in which trustees can seek directions from the court. Relevant to this case in particular, he stated the following:</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category is where the issue is whether the proposed course of action is a proper exercise of the trustees' powers where there is no real doubt as to the nature of the trustees' powers and the trustees have decided how they want to exercise them but, because the decision is particularly momentous, the trustees wish to obtain the blessing of the court for the action on which they have resolved and which is within their powers. ... In a case like that, there is no question of surrender of discretion and indeed it is most unlikely that the court will be persuaded in the absence of special circumstances to accept the surrender of discretion on a question of that sort, where the trustees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in a much better position than the court to know what is in the best interests of the beneficiaries.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Royal Court of Guernsey ruled on a matter with similar circumstances to the case at bar in </w:t>
      </w:r>
      <w:r>
        <w:rPr>
          <w:rFonts w:ascii="arial" w:eastAsia="arial" w:hAnsi="arial" w:cs="arial"/>
          <w:i/>
          <w:color w:val="000000"/>
          <w:sz w:val="20"/>
          <w:lang w:val="en-US" w:eastAsia="en-US" w:bidi="ar-SA"/>
        </w:rPr>
        <w:t>In the matter of the Trusts (Guernsey) Law, 2007, and In the matter of an application by the Trustee of the LKM Discretionary Trust</w:t>
      </w:r>
      <w:r>
        <w:rPr>
          <w:rFonts w:ascii="arial" w:eastAsia="arial" w:hAnsi="arial" w:cs="arial"/>
          <w:color w:val="000000"/>
          <w:sz w:val="20"/>
          <w:lang w:val="en-US" w:eastAsia="en-US" w:bidi="ar-SA"/>
        </w:rPr>
        <w:t xml:space="preserve">, [34/2016] </w:t>
      </w:r>
      <w:r>
        <w:rPr>
          <w:rFonts w:ascii="arial" w:eastAsia="arial" w:hAnsi="arial" w:cs="arial"/>
          <w:i/>
          <w:color w:val="000000"/>
          <w:sz w:val="20"/>
          <w:lang w:val="en-US" w:eastAsia="en-US" w:bidi="ar-SA"/>
        </w:rPr>
        <w:t>[LKM]</w:t>
      </w:r>
      <w:r>
        <w:rPr>
          <w:rFonts w:ascii="arial" w:eastAsia="arial" w:hAnsi="arial" w:cs="arial"/>
          <w:color w:val="000000"/>
          <w:sz w:val="20"/>
          <w:lang w:val="en-US" w:eastAsia="en-US" w:bidi="ar-SA"/>
        </w:rPr>
        <w:t xml:space="preserve"> -- an anonymized decision dated July 20, 2016. The trustee in that case was asked to make a substantial distribution from trust assets to enable a beneficiary to satisfy the terms of a deferred prosecution agreement and a settlement agreement. The discretionary trust had been established conventionally such that the trustee had the power to make the distribution.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Referring to the "momentous decision" category of cases set out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LKM</w:t>
      </w:r>
      <w:r>
        <w:rPr>
          <w:rFonts w:ascii="arial" w:eastAsia="arial" w:hAnsi="arial" w:cs="arial"/>
          <w:color w:val="000000"/>
          <w:sz w:val="20"/>
          <w:lang w:val="en-US" w:eastAsia="en-US" w:bidi="ar-SA"/>
        </w:rPr>
        <w:t xml:space="preserve"> noted at para. 17 that the test to be applied in these types of cases is that as outlined in </w:t>
      </w:r>
      <w:r>
        <w:rPr>
          <w:rFonts w:ascii="arial" w:eastAsia="arial" w:hAnsi="arial" w:cs="arial"/>
          <w:i/>
          <w:color w:val="000000"/>
          <w:sz w:val="20"/>
          <w:lang w:val="en-US" w:eastAsia="en-US" w:bidi="ar-SA"/>
        </w:rPr>
        <w:t>In re: F</w:t>
      </w:r>
      <w:r>
        <w:rPr>
          <w:rFonts w:ascii="arial" w:eastAsia="arial" w:hAnsi="arial" w:cs="arial"/>
          <w:color w:val="000000"/>
          <w:sz w:val="20"/>
          <w:lang w:val="en-US" w:eastAsia="en-US" w:bidi="ar-SA"/>
        </w:rPr>
        <w:t>, [32/2013], a decision of the Guernsey Court of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second type of application, however, the court is not exercising a discretion. What it is doing is in effect making a declaration that the trustees' proposed exercise of the power is lawful; in other words, that the proposed exercise is within the proper ambit of the power, that the trustees are acting honestly, and that in reaching their decision the trustees have taken into account all relevant matters, have taken into account no irrelevant matters, and have not reached a decision that no reasonable body of trustees could have reached. The effect is to protect the trustees from any challenge to their decision by persons interested in the trust, and to make clear that the trustees are entitled to indemnity from the trust assets in respect of the costs or other financial consequences of their decision. It is immaterial that the court, had it been exercising a discretion of its own, would have exercised it in a way different from that proposed by the trustees.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After considering other authorities, the court in </w:t>
      </w:r>
      <w:r>
        <w:rPr>
          <w:rFonts w:ascii="arial" w:eastAsia="arial" w:hAnsi="arial" w:cs="arial"/>
          <w:i/>
          <w:color w:val="000000"/>
          <w:sz w:val="20"/>
          <w:lang w:val="en-US" w:eastAsia="en-US" w:bidi="ar-SA"/>
        </w:rPr>
        <w:t>LKM</w:t>
      </w:r>
      <w:r>
        <w:rPr>
          <w:rFonts w:ascii="arial" w:eastAsia="arial" w:hAnsi="arial" w:cs="arial"/>
          <w:color w:val="000000"/>
          <w:sz w:val="20"/>
          <w:lang w:val="en-US" w:eastAsia="en-US" w:bidi="ar-SA"/>
        </w:rPr>
        <w:t xml:space="preserve"> summarized the relevant questions to be addressed at para. 19, being in substance as follows: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trustee have the power under the trust instrument and the relevant law to make the "momentous decision"?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trustee formed the opinion to do so in good faith and is it desirable and proper to do so?</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opinion formed by the trustee one that a reasonable trustee in its position, properly instructed, could have arrived at?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Court certain that the decision has not been vitiated by any actual or potential conflicts of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At para. 20, the Court in </w:t>
      </w:r>
      <w:r>
        <w:rPr>
          <w:rFonts w:ascii="arial" w:eastAsia="arial" w:hAnsi="arial" w:cs="arial"/>
          <w:i/>
          <w:color w:val="000000"/>
          <w:sz w:val="20"/>
          <w:lang w:val="en-US" w:eastAsia="en-US" w:bidi="ar-SA"/>
        </w:rPr>
        <w:t>LKM</w:t>
      </w:r>
      <w:r>
        <w:rPr>
          <w:rFonts w:ascii="arial" w:eastAsia="arial" w:hAnsi="arial" w:cs="arial"/>
          <w:color w:val="000000"/>
          <w:sz w:val="20"/>
          <w:lang w:val="en-US" w:eastAsia="en-US" w:bidi="ar-SA"/>
        </w:rPr>
        <w:t xml:space="preserve"> further noted that in considering whether or not the trustees have exercised their power properly, "the Court should exercise caution, and not act as a rubber stamp or take a lax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These legal considerations are consistent with s. 86(1)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and Canadian jurisprudence in this area. I find them useful in my analysis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Here the concerns are:</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lawful for the Trustees to enter into the Proposed Settlement?</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to do so consistent with their fiduciary duties?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in the best interests of the Beneficiaries, in particular because Class Counsel is seeking a portion of the trust funds and the potential proceeds of the Hewitt Litigation under their Contingency Fee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Trustees submit these are legal questions falling under the scope of s.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and also raise an issue constituting a "momentous decision" that may be approved by this court under its inherent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 am satisfied that the order sought by the Trustees falls within the scope of s. 86 of the </w:t>
      </w:r>
      <w:r>
        <w:rPr>
          <w:rFonts w:ascii="arial" w:eastAsia="arial" w:hAnsi="arial" w:cs="arial"/>
          <w:i/>
          <w:color w:val="000000"/>
          <w:sz w:val="20"/>
          <w:lang w:val="en-US" w:eastAsia="en-US" w:bidi="ar-SA"/>
        </w:rPr>
        <w:t>Trustee Act</w:t>
      </w:r>
      <w:r>
        <w:rPr>
          <w:rFonts w:ascii="arial" w:eastAsia="arial" w:hAnsi="arial" w:cs="arial"/>
          <w:color w:val="000000"/>
          <w:sz w:val="20"/>
          <w:lang w:val="en-US" w:eastAsia="en-US" w:bidi="ar-SA"/>
        </w:rPr>
        <w:t xml:space="preserve"> insofar as it relates to its legality and the exercise of their fiduciary duty. With respect to the settlement being in the best interests of the beneficiaries, in my view it falls within the scope of this court's inherent jurisdiction to supervise trusts as discussed in </w:t>
      </w:r>
      <w:r>
        <w:rPr>
          <w:rFonts w:ascii="arial" w:eastAsia="arial" w:hAnsi="arial" w:cs="arial"/>
          <w:i/>
          <w:color w:val="000000"/>
          <w:sz w:val="20"/>
          <w:lang w:val="en-US" w:eastAsia="en-US" w:bidi="ar-SA"/>
        </w:rPr>
        <w:t>Toigo Estate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a result, I am satisfied that the Trustees' decision to enter into the Proposed Settlement is lawful and consistent with the Trustees' fiduciary duties to the beneficiaries of the Trusts. For the reasons above, I am also satisfied that approving the settlement is in the best interests of the beneficiaries, despite Class Counsel's fees payable under the CFA.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Payment of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Trust #1 has 61 beneficiaries entitled to receive distributions from Trust Fund #1 and Trust Fund #3 but not from Trust Fund #2. The 160 beneficiaries of Trust #2 are entitled to receive distributions from Trust Fund #2 and Trust Fund #3 but not from Trust Fund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Because the Trusts are in different financial positions and are expected to close at different times, the Trustees must make distributions from all three Trust Funds to all 221 beneficiaries under the Proposed Settlement. However, the Trustees cannot distribute funds to those who are not beneficiaries of a particular trust. There are also potential tax consequences which could arise if the Trustees amend the terms of the three Trusts as proposed in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Trustees propose as a solution to the distribution problem a charging order over all three Trusts. The Trustees consent to an equitable charging order to ensure that the intent of the Proposed Settlement is performed and to ensure they can comply with their fiduciary duties and obligations to the respective beneficiaries of each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 charging order allows a creditor to execute on a judgment where legal execution is impossible. An equitable charging order is available when there is an ascertainable fund that a debtor has a clear right to which can be charged: </w:t>
      </w:r>
      <w:r>
        <w:rPr>
          <w:rFonts w:ascii="arial" w:eastAsia="arial" w:hAnsi="arial" w:cs="arial"/>
          <w:i/>
          <w:color w:val="000000"/>
          <w:sz w:val="20"/>
          <w:lang w:val="en-US" w:eastAsia="en-US" w:bidi="ar-SA"/>
        </w:rPr>
        <w:t>Accredit Mortgage Ltd. v. Grealy</w:t>
      </w:r>
      <w:r>
        <w:rPr>
          <w:rFonts w:ascii="arial" w:eastAsia="arial" w:hAnsi="arial" w:cs="arial"/>
          <w:color w:val="000000"/>
          <w:sz w:val="20"/>
          <w:lang w:val="en-US" w:eastAsia="en-US" w:bidi="ar-SA"/>
        </w:rPr>
        <w:t xml:space="preserve">, 1999 CanLII 5698 (B.C.S.C.); </w:t>
      </w:r>
      <w:r>
        <w:rPr>
          <w:rFonts w:ascii="arial" w:eastAsia="arial" w:hAnsi="arial" w:cs="arial"/>
          <w:i/>
          <w:color w:val="000000"/>
          <w:sz w:val="20"/>
          <w:lang w:val="en-US" w:eastAsia="en-US" w:bidi="ar-SA"/>
        </w:rPr>
        <w:t>Canada (Deputy Minister of National Revenue, Customs, Excise and Taxation - M.N.R.) v. Millar</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2007 BCCA 401</w:t>
        </w:r>
      </w:hyperlink>
      <w:r>
        <w:rPr>
          <w:rFonts w:ascii="arial" w:eastAsia="arial" w:hAnsi="arial" w:cs="arial"/>
          <w:color w:val="000000"/>
          <w:sz w:val="20"/>
          <w:lang w:val="en-US" w:eastAsia="en-US" w:bidi="ar-SA"/>
        </w:rPr>
        <w:t xml:space="preserve"> at paras. 21 and 22. The first distribution of $750,000 is an ascertainable fund. The next two distributions will be ascertained in the future. I am satisfied that such a charge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By December 31, 2022 all health and welfare trusts must convert to an employee life and health trust. Section 144.1(2)(b) and (d)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 xml:space="preserve">, will apply. These sections require that on wind-up or reorganization, the property of the trust may be distributed only to each remaining beneficiary of a trust (including if deceased, their spouse or common law partner, or someone related to the beneficiary and either a member of their household or dependent upon them). The Trustees, once orders on this application are made, will amend the Trust Deeds to conform with the requirements for a health and welfare trust under Income Tax Folio S2-F1-C1 and the applicable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To address these issues and to effect the Proposed Settlement, the Trustees consent to the following:</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Trustees of Trust #1, </w:t>
      </w:r>
      <w:r>
        <w:rPr>
          <w:rFonts w:ascii="arial" w:eastAsia="arial" w:hAnsi="arial" w:cs="arial"/>
          <w:i/>
          <w:color w:val="000000"/>
          <w:sz w:val="20"/>
          <w:lang w:val="en-US" w:eastAsia="en-US" w:bidi="ar-SA"/>
        </w:rPr>
        <w:t>#2</w:t>
      </w:r>
      <w:r>
        <w:rPr>
          <w:rFonts w:ascii="arial" w:eastAsia="arial" w:hAnsi="arial" w:cs="arial"/>
          <w:color w:val="000000"/>
          <w:sz w:val="20"/>
          <w:lang w:val="en-US" w:eastAsia="en-US" w:bidi="ar-SA"/>
        </w:rPr>
        <w:t xml:space="preserve"> and #3 consent to an equitable charge over the funds of Trust #1, Trust #2 and Trust #3 (the "Trust Fund") (which equitable charge shall be traced into any merged or reorganized Trust or Trusts and the respective Funds), and the Trust Funds are jointly and severally charged with the obligation to pay out the following settlement amounts, on the following terms: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secure the initial distribution of $750,000 from the Trust Fund, payable within 30 days of the Court's approval of the settlement and pronouncement upon the Trustees' s.86 Application;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make an interim distribution of the Hewitt Damage Award from the Trust Fund (being either the settlement proceeds or judgment proceeds, net of legal costs), payable within 30 days of receipt;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equal to the aggregate of all remaining funds in the Trust Fund at the time all LTD claims have terminated in accordance with the plan terms, or are otherwise satisfied by way of annuity, less windup costs, to be paid immediately prior to the wind up and termination of the 3 Trusts (which amount shall not form part of the surplus of Trust #1, #2 or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each of the 221 Beneficiaries shall have a vested deferred interest in the corpus of the Trust Fund remaining after all benefit claims have been paid or satisfied net of wind-up expenses, in the proportion as determined by the Settlement Formula, which on the death of a beneficiary before the distribution in (c) above shall accrue to the benefit of that person's surviving married or common law spouse, failing which, shall be paid to the estate of that deceased beneficiary;</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payable under the equitable charging order as set out in paragraph 1 shall be made to Church &amp; Company, to be distributed to the 221 Beneficiaries, in accordance with the Settlement Formula (after first deducting such fees, disbursements and taxes of Church &amp; Company as the Court may award with each tranche of funds) as follows: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directly to the beneficiary;</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beneficiary has died, then to their surviving married or common law (as defined in the </w:t>
      </w:r>
      <w:r>
        <w:rPr>
          <w:rFonts w:ascii="arial" w:eastAsia="arial" w:hAnsi="arial" w:cs="arial"/>
          <w:i/>
          <w:color w:val="000000"/>
          <w:sz w:val="20"/>
          <w:lang w:val="en-US" w:eastAsia="en-US" w:bidi="ar-SA"/>
        </w:rPr>
        <w:t>Wills, Estates and Succession Act)</w:t>
      </w:r>
      <w:r>
        <w:rPr>
          <w:rFonts w:ascii="arial" w:eastAsia="arial" w:hAnsi="arial" w:cs="arial"/>
          <w:color w:val="000000"/>
          <w:sz w:val="20"/>
          <w:lang w:val="en-US" w:eastAsia="en-US" w:bidi="ar-SA"/>
        </w:rPr>
        <w:t xml:space="preserve"> spouse;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beneficiary has died, and has no surviving married or common law spouse, then to the beneficiary's estate by way of payment to the beneficiary's personal representative;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payment of each of the distributions as set out in paragraphs 1 and 2 above the Trustees shall be released and discharged from all claims or demands of all beneficiaries of the three Trusts regarding the funds distributed;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shall have leave to apply to the Court for directions regarding any matter in connection with the Settlement Agreement and the within Consent Order arising out of their administration of the Trusts, including, without limiting the generality of the foregoing, whether there should be a further interim distribution of any surplus trust funds;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Trustees will amend each of the three trust agreements to conform to the requirements for a health and welfare trust under Income Tax Folio S2-F1-C1 or the provisions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for employee life and health trusts as applicable, to provide for distribution of any surplus of each trust upon final wind-up to its beneficiaries so that the aggregate surplus in the 3 trusts net of wind up expenses is distributed to the 221 beneficiaries, or their surviving spouse or dependent related family members, on a pro rata basis, pursuant to the Settlement Formula either by direct distribution to the beneficiaries of each respective trust or indirectly by means of an inter-trust transfer of surplus as may be required to effect the said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Trustees will have leave to apply for directions regarding any matter with the Settlement Agreement and the Consent Order approving the Settlement Agreement, or arising out of their administration of the Trusts including whether an interim distribution should be made of any surplus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Extension of "Opt In"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seek an extension of the "opt in" period to give effect to the Proposed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court can amend provisions of a "certification order" which includes an order setting the time periods for opting in and out of a class proceeding. Section 8(3)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on the application of a party or class member, may at any time amend a certification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Court's order dated August 25, 2017 is a "certification order" for the purpose of s. 8(3)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were 221 people receiving LTD benefits when the reductions in those benefits occurred in the summer of 2012. Two hundred and nine (209) of the 221 people either opted into, or where deemed to have opted into, the class action by their residency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Twelve people opted out of the class proceedings, with seven doing so explicitly and five deemed to having done so. Since then, one of the latter individuals, Debbie Greene, has advised Church &amp; Company she wished to opt in and had simply not received correspondence in time for her to do so due to her having moved. The defendants do not object to Ms. Greene's addition as a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Changes to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effective November 2018, abolished the concept of "opting in" for non-BC residents in favour of "opting out" provisions, although s. 44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retains the opt in concept for class proceedings certified before that date as these proceedings were. However, during settlement negotiations, counsel for the Trustees clarified that the Trustees would only support a settlement if all 221 people, who were beneficiaries as of 2012, were included in the settlement, not just the 209 who either opted in or were deemed to have opted in. The representative plaintiffs accept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Given the Proposed Settlement and the matters already referred to, I am satisfied that those who originally opted out of the proceedings, or who were deemed to have opted out, can opt back into the settlement so all class members can receive the benefits of the settlement. Such opting shall be recognized by the person cashing the settlement cheque delivered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Honorarium for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request for an honorarium of $5,000 to each of the representative plaintiffs comes from Class Counsel, not the plaintiffs. It is proposed such amounts come off the top of the settlement funds. The Trustees and HSA take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Parsons v. Coast Capital Savings Credit Union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2010 BCCA 311</w:t>
        </w:r>
      </w:hyperlink>
      <w:r>
        <w:rPr>
          <w:rFonts w:ascii="arial" w:eastAsia="arial" w:hAnsi="arial" w:cs="arial"/>
          <w:color w:val="000000"/>
          <w:sz w:val="20"/>
          <w:lang w:val="en-US" w:eastAsia="en-US" w:bidi="ar-SA"/>
        </w:rPr>
        <w:t xml:space="preserve"> at para. 21, Saunders J. for the Court stated the test for exercising the court's discretion to award a representative plaintiff an honorarium for acting as such: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 I do not consider exceptional service is required. Rather competent service accompanied by positive results should be sufficient for recognition in this way, weighing in this factor the quantum of personal benefit achieved by the representative plaintiff with the overall benefit achieved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Schimpf v. Samsung Electronics Co.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2015 BCSC 2154</w:t>
        </w:r>
      </w:hyperlink>
      <w:r>
        <w:rPr>
          <w:rFonts w:ascii="arial" w:eastAsia="arial" w:hAnsi="arial" w:cs="arial"/>
          <w:color w:val="000000"/>
          <w:sz w:val="20"/>
          <w:lang w:val="en-US" w:eastAsia="en-US" w:bidi="ar-SA"/>
        </w:rPr>
        <w:t xml:space="preserve">, made an award of $3,000 to the representative plaintiff. The representative plaintiff was active for three years and played an active role in the case. He was briefed and provided instructions to counsel at every step, made himself available for conversations and meetings, and provided nine affidavits in respect of the action. Justice Masuhara noted with reference to </w:t>
      </w:r>
      <w:r>
        <w:rPr>
          <w:rFonts w:ascii="arial" w:eastAsia="arial" w:hAnsi="arial" w:cs="arial"/>
          <w:i/>
          <w:color w:val="000000"/>
          <w:sz w:val="20"/>
          <w:lang w:val="en-US" w:eastAsia="en-US" w:bidi="ar-SA"/>
        </w:rPr>
        <w:t>Parsons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setting compensation the Court in </w:t>
      </w:r>
      <w:r>
        <w:rPr>
          <w:rFonts w:ascii="arial" w:eastAsia="arial" w:hAnsi="arial" w:cs="arial"/>
          <w:i/>
          <w:color w:val="000000"/>
          <w:sz w:val="20"/>
          <w:lang w:val="en-US" w:eastAsia="en-US" w:bidi="ar-SA"/>
        </w:rPr>
        <w:t>Parsons</w:t>
      </w:r>
      <w:r>
        <w:rPr>
          <w:rFonts w:ascii="arial" w:eastAsia="arial" w:hAnsi="arial" w:cs="arial"/>
          <w:color w:val="000000"/>
          <w:sz w:val="20"/>
          <w:lang w:val="en-US" w:eastAsia="en-US" w:bidi="ar-SA"/>
        </w:rPr>
        <w:t xml:space="preserve"> indicated that it should be modest. Modesty obviously should be viewed in the context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Five Thousand Dollars ($5,000) is sought in this case because the representative plaintiffs met with counsel for the drafting and review of affidavits throughout, provided document discovery, and prepared for and attended at examinations for discovery which required they travel from their respective homes in the Fraser Valley and Vancouver Island, requiring overnight stays in Vancouver. While such active involvement is not unusual, each representative plaintiff is disabled, hence, they had to endure the normal rigours of litigation while suffering from factors beyond those endured by the average litigant. Their participation was more onerous than normal. I note as well that they have been active for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Further, the request for the honorarium was disclosed in the Notice of the potential settlement approved by the court and none of the class members has objected to such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Given the results obtained, the risks involved and the representative plaintiffs' lengthy involvement, despite their disabilities, I am satisfied $5,000 for each is, in this case, reasonable and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order shall go in the form attached as Schedule "A" to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S134066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Vancouver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Nina Watt and James Hensman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Sciences Association of British Columbia, Reid Johnson, Valerie Avery and Bruce Macdonald in their capacity as the Trustees of the Health Sciences Association of B.C. Trust Fund and the said The Health Sciences Association of B.C. Trust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Reid Johnson, Bruce Macdonald and Marg Beddis in their capacity as the Trustees of The HSA LTD Trust No. 2 and the said The HSA LTD Trust No.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Reid Johnson, Bruce Macdonald, Valerie Avery and Marg Beddis in their capacity as the Trustees of The HSA LTD Trust No. 3 and the said The HSA LTD Trust No. 3, and Reid Johnson, Bruce Macdonald, Valerie Avery and Marg Beddis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 MADE AFTER APPLICATION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REGARDING SETTLEMENT OF THE CLASS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BEFORE THE HONOURABLE MR. JUSTICE PUNNETT February 26,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APPLICATION of the Plaintiffs, Nina Watt and James Hensman and their counsel, Church &amp; Company filed September 17, 2019, coming on for hearing at the Courthouse at 800 Smithe Street, Vancouver, British Columbia, on September 30, 2019 and October 1, 2019; and on hearing David P. Church, Q.C., counsel for the Plaintiffs, Craig A.B. Ferris, Q.C., and Amy M. Nathanson, counsel for the Defendant Health Services Association of British Columbia ("HSA); and Lauren A. Blake and Ken Vimalesan, counsel for the Defendants Reid Johnson, Valerie Avery, Bruce MacDonald and Marg Beddis (collectively, the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COURT ORDERS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Approval of the Settlement Agreement and Related Orders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action was certified as a class action pursuant to section 4(1)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on behalf of a class (the "Class") defined as follows:</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members who started receiving long term disability benefits between March 1, 1989 and February 28, 1999 and who were receiving such benefits as of June 1, 2012 (the "LTD Agreement #1 Subclass");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HSA members who started receiving long term disability benefits between March 1, 1999 and August 3, 2006 and who were receiving such benefits as of June 1, 2012 (the "LTD Agreement #2 Subclass");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issues certified on behalf of the Class are set out in Schedule "A" to this Order;</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settlement agreement between the parties, as evidenced by letters dated July 15 and 22, 2019 between Church &amp; Company and Lawson, Lundell LLP and emails dated July 22, 2019, (the "Settlement Agreement") is approved by the Court, pursuant to section 35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as fair and reasonable and in the best interests of those affected by it;</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section 8(3)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the Court's Order in this matter dated August 25, 2017 and, in particular, paragraphs 4 and 5 of that Order, be amended, such that the time to opt into these proceedings, for those people who originally opted out of the class proceedings, or who were deemed to have opted out of the class proceedings by virtue of them residing outside British Columbia and not formally having opted in, be extended until March 31, 2020, so as to allow those people to participate in the settlement;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an individual referenced in paragraph 4 has chosen to participate in the settlement of the class proceeding, may be evidenced by them cashing a cheque for settlement funds, rather than them actually having to write to Church &amp; Company to inform the firm of their desire to formally opt into the class proceeding. Class Members and individuals who have chosen to participate in the settlement in accordance with the terms of this paragraph shall be referred to collectively as the "Settlement Class";</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representative plaintiffs be entitled to receive an honorarium of $5,000, such monies to come from the first tranche of the settlement pool and to be awarded to them, before applying the "Settlement Formula" described below to the balance of the funds remaining for distribution amongst class members;</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receipt of funds from the defendants payable under the Settlement Agreement, Church &amp; Company be entitled to distribute the first tranche of the settlement funds in the manner described in the Affidavit #1 of Jeremy Bell dated September 13, 2019 and filed September 16, 2019 and, in particular paragraphs 27 to 32 thereof (the "Settlement Formula"), after first deducting such fees, disbursements and taxes of Church &amp; Company as set out in paragraphs 23 and 24 below and the amount of the honorarium awarded to the representative plaintiffs in paragraph 6;</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tranche of settlement funds be, in keeping with the parties' agreement, ordered to have been received on account of non-pecuniary damages;</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Upon the settlement or final judgment in the case of </w:t>
      </w:r>
      <w:r>
        <w:rPr>
          <w:rFonts w:ascii="arial" w:eastAsia="arial" w:hAnsi="arial" w:cs="arial"/>
          <w:i/>
          <w:color w:val="000000"/>
          <w:sz w:val="20"/>
          <w:lang w:val="en-US" w:eastAsia="en-US" w:bidi="ar-SA"/>
        </w:rPr>
        <w:t>HSA et al. v. Hewitt Associates Corp. et al</w:t>
      </w:r>
      <w:r>
        <w:rPr>
          <w:rFonts w:ascii="arial" w:eastAsia="arial" w:hAnsi="arial" w:cs="arial"/>
          <w:color w:val="000000"/>
          <w:sz w:val="20"/>
          <w:lang w:val="en-US" w:eastAsia="en-US" w:bidi="ar-SA"/>
        </w:rPr>
        <w:t>, B.C.S.C. Action No. S120334, Vancouver Registry (the "Hewitt Action"), and delivery of the net recovery in the Hewitt Action, if any, by the defendants to Church &amp; Company under the Settlement Agreement, Church &amp; Company be entitled to distribute those monies in accordance with the Settlement Formula, after first deducting such fees, disbursements and taxes of Church &amp; Company as the Court may award in connection with the second tranche of such funds;</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delivery of funds in respect of a balance remaining in either Trust #1 or Trust #2 and Trust #3, if any, by the Trustees to Church &amp; Company under the Settlement Agreement, that Church &amp; Company shall be entitled to distribute those monies in accordance with the Settlement Formula, after first deducting such fees, disbursements and taxes of Church &amp; Company as the Court may award in connection with the third tranche of such funds;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a member of the Settlement Class has died, prior to cashing a cheque for some or all of their settlement funds, Church &amp; Company is permitted to make payment of that person's share of the funds to that person's surviving spouse, or, there is no such person, to that person's personal representative, upon the provision of proof, satisfactory to Church &amp; Company, in its discretion of the same, without further order of the Court;</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both of the representative plaintiffs or Church &amp; Company have leave to apply to the Court for directions regarding any matter in connection with the Settlement Agreement, including, without limiting the generality of the foregoing:</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of making payment;</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of dealing with any funds not claimed by a beneficiary under the Settlement Agreement;</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a given person is entitled to receive a payment; or</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should be an interim distribution of surplus trust funds prior to the formal winding up of the Trusts;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Disputes arising over entitlement to the settlement funds will be determined by the Supreme Court of British Columbia, or such other person as this Court shall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Binding Settlement and Release</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Agreement is binding upon the parties and upon all members of the Settlement Class, and the parties and all members of the Settlement Class shall comply with the terms of the Settlement Agreement and this Order;</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Settlement Class release the Defendants and are precluded from proceeding with this class proceeding or from making any further claim or instituting any further court actions or other types of proceedings in connection with their claims in this class proceeding against the Defendants or any other person or corporation;</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members of the Settlement Class will, with respect to any other existing Court actions or other types of proceedings, at the first reasonable opportunity, advise the Court or other tribunal that they consent to the dismissal of the Court action or other proceedings against the Defendants and that they expressly waive any right to recover from any other person or corporation, any portion of the amount claimed in this class proceeding and that the Court or other tribunal may attribute to the fault,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breach of contract, breach of warranty, and/or breach of any equitable, common law or statutory duty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Trustee and Trust-Related Orders</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of Trusts #1, #2 and #3 consent to an equitable charge over the funds of Trust #1, Trust #2 and Trust #3 (each a "Fund" and collectively the "Trust Fund") (which equitable charge shall be traced into any merged or reorganized Trust or Trusts and the respective Funds), and the Funds are jointly and severally charged with the obligation to pay out the following settlement amounts, on the following terms:</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secure the initial distribution of $750,000 from the Trust Fund, payable within 30 days of the Court's approval of the settlement and pronouncement upon the Trustees' s. 86 Application;</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make an interim distribution of the recovery in the Hewitt Action from the Trust Fund (being either the settlement proceeds or judgment proceeds, net of legal costs), payable within 30 days of receipt; and</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equal to the aggregate of all remaining funds in the Trust Fund at the time all LTD claims have terminated in accordance with the plan terms, or are otherwise satisfied by way of annuity, less wind-up costs, to be paid immediately prior to the wind up and termination of the 3 Trusts (which amount shall not form part of the surplus of Trust #1, #2 or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each of the 221 Beneficiaries shall have a vested deferred interest in the corpus of the Trust Fund remaining after all benefit claims have been paid or satisfied net of wind-up expenses, in the proportion as determined by the Settlement Formula, which on the death of a beneficiary prior to the distribution in (c) above shall accrue to the benefit of that person's surviving married or common law spouse, failing which, shall be paid to the estate of that deceased beneficiary;</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amounts payable pursuant to the equitable charging order as set out in paragraph 17 shall be made to Church &amp; Company, to be distributed to the 221 Beneficiaries, in accordance with the Settlement Formula (after first deducting such fees, disbursements and taxes of Church &amp; Company as the Court may award in connection with each tranche of funds) as follows: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directly to the beneficiary;</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beneficiary has died, then to their surviving married or common law spouse (as defined in the </w:t>
      </w:r>
      <w:r>
        <w:rPr>
          <w:rFonts w:ascii="arial" w:eastAsia="arial" w:hAnsi="arial" w:cs="arial"/>
          <w:i/>
          <w:color w:val="000000"/>
          <w:sz w:val="20"/>
          <w:lang w:val="en-US" w:eastAsia="en-US" w:bidi="ar-SA"/>
        </w:rPr>
        <w:t>Wills, Estates and Succession Act</w:t>
      </w:r>
      <w:r>
        <w:rPr>
          <w:rFonts w:ascii="arial" w:eastAsia="arial" w:hAnsi="arial" w:cs="arial"/>
          <w:color w:val="000000"/>
          <w:sz w:val="20"/>
          <w:lang w:val="en-US" w:eastAsia="en-US" w:bidi="ar-SA"/>
        </w:rPr>
        <w:t>); and</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beneficiary has died, and has no surviving married or common law spouse, then to the beneficiary's estate by way of payment to the beneficiary's personal representative;</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payment of each of the distributions as set out in paragraphs 17 and 18 above, the Trustees shall be released and discharged from all claims or demands of all beneficiaries of the three Trusts in respect of the funds distributed;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Trustees shall have leave to apply to the Court for directions regarding any matter in connection with the Settlement Agreement and the within Consent Order arising out of their administration of the Trusts, including, without limiting the generality of the foregoing, whether there should be a further interim distribution of any surplus trust funds;</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Trustees will amend each of the three trust agreements to conform to the requirements for a health and welfare trust under Income Tax Folio S2-F1-C1 or the provisions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for employee life and health trusts as applicable, to provide for the distribution of any surplus of each Trust upon final wind-up to its beneficiaries so that the aggregate surplus in the 3 Trusts net of wind-up expenses is distributed to the 221 beneficiaries, or their surviving spouse or dependent related family members, on a pro rata basis, pursuant to the Settlement Formula either by direct distribution to the beneficiaries of each respective trust or indirectly by means of an inter-trust transfer of surplus as may be required to effect the said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Approval of Church &amp; Company's Fees and Disbursements</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contingency fee agreement, between Church &amp; Company and the representative plaintiff, James Trevor Hensman dated May 8, 2013 and the contingency fee agreement between Church &amp; Company and the representative plaintiff, Nina Carolin Watt dated May 9, 2013, (collectively the "Fee Agreements") be approved by the Court pursuant to section 38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Church &amp; Company be entitled to deduct the amount of $22,216.58, from the initial tranche of the settlement funds, in order to reimburse itself for disbursements and taxes thereon; and</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Church &amp; Company be entitled to receive fees in the amount of 33 1/3%, together with all taxes thereon, in connection with all monies received on behalf of the class members, pursuant to the Settlement Agreement, when such monies are received from the Defendants and to deduct such fees and taxes thereon before distributing the remainder amongst the class members in accordance with the Settlement Formula.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Reporting on Distributions</w:t>
      </w:r>
      <w:r>
        <w:rPr>
          <w:rFonts w:ascii="arial" w:eastAsia="arial" w:hAnsi="arial" w:cs="arial"/>
          <w:sz w:val="20"/>
          <w:lang w:val="en-US" w:eastAsia="en-US" w:bidi="ar-SA"/>
        </w:rPr>
        <w:cr/>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six months' following the receipt of any tranche of funds from one or more of the Defendants, for distribution to the Settlement Class, Church &amp; Company will file an Affidavit or other document with the Court giving a summary of the total funds received, net of legal fees, disbursements and taxes. Such summary shall also show the amount of the cheques which have not yet been cashed by members of the Settlement Class. Church &amp; Company will provide counsel for the Defendants with such document.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Dismissal</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this action be and is hereby dismissed with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PARTIES APPROVE THE FORM OF THIS ORDER AND CONSENT TO EACH OF THE ORDERS, IF ANY, THAT ARE INDICATED ABOVE AS BEING BY CONSENT: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Deputy Registrar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APPROVED AS TO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David P. Church, Q.C.,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Craig A.B. Ferris, Q.C.,</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for the HSA of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Lauren A. Blake,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Counsel for the Trustees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 - COMMON ISSUES</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enter into a binding agreement with its members to provide various benefits, specifically though LTD Agreement #1 and LTD Agreement #2, as alleged in the Amended Notice of Civil Claim?</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HSA did enter into LTD Agreement #1 and LTD Agreement #2, what were the terms thereof?</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breach LTD Agreement #1 through one or more of the following, with respect to HSA members who became disabled between March 1, 1989 and February 28, 1999:</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benefits;</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early retirement and the concurrent discontinuance of long term disability benefits; and/or</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group life insurance and AD&amp;D insurance.</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HSA breach LTD Agreement #2 through one or more of the following, with respect to HSA members who became disabled between March 1, 1999 and August 3, 2006:</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payments under the Index Removal;</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reduction in long term disability benefits; and/or</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early retirement and the concurrent discontinuance of long term disability benefits?</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steps identified in paragraph 3, above, did not constitute a breach of LTD Agreement #1, on the basis that the terms thereof permitted HSA to undertake such actions:</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LTD Agreement #1 "group insurance" within the meaning of the </w:t>
      </w:r>
      <w:r>
        <w:rPr>
          <w:rFonts w:ascii="arial" w:eastAsia="arial" w:hAnsi="arial" w:cs="arial"/>
          <w:i/>
          <w:color w:val="000000"/>
          <w:sz w:val="20"/>
          <w:lang w:val="en-US" w:eastAsia="en-US" w:bidi="ar-SA"/>
        </w:rPr>
        <w:t>Insurance Act;</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an "insurer"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and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thus precluded from taking the steps identified in paragraph 3, above, by sections 58 and/or 116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steps identified in paragraph 4, above, did not constitute a breach of the LTD Agreement #2, on the basis that the terms thereof permitted HSA to undertake such steps:</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LTD Agreement #2 "group insurance"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an "insurer" within the meaning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and</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HSA thus precluded from taking the steps identified in paragraph 4, above, by section 116 of the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Trustees breach their fiduciary duty to the Disabled HSA Members by failing to actively support a referendum seeking support to raise HSA dues?</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trustees of Trust No. 1 and trustees of Trust No. 2 owe one or more of the following duties of care to the Disabled HSA Members, who are the beneficiaries of the Trusts: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reasonably in the administration of each trust; and/or</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in accordance with sound business practices, custom, usage and applicable law in the administration of each trust?</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trustees of Trust No. 1 and Trust No. 2 negligent or grossly negligent or, in the alternative, did the trustees of Trust No. 1 and Trust No. 2 fail to act in accordance with sound business practice by failing to properly obtain, and utilize, actuarial advice in determining the amount of funds to be placed in Trust No. 3.</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that the court concludes that there was a breach of contract (or contracts) on the part of or breach of fiduciary duty on the part of HSA and the Trustees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trustees of Trust No. 1 or Trust No. 2, what damages were suffered by the class members as a result thereof?</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punitive damages be awarded to the Class members against any of the Defendants? If so, in what amount?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S134066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Vancouver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Nina Watt and James Hensman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Health Sciences Association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Reid Johnson, Valerie Avery and Bruce Macdonald in their capacity as the Trustees of the Health Sciences Association of B.C. Trust Fund and the said The Health Sciences Association of B.C. Trust Fund,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Reid Johnson, Bruce Macdonald and Marg Beddis in their capacity as the Trustees of The HSA LTD Trust No. 2 and the said The HSA LTD Trust No. 2,</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Reid Johnson, Bruce Macdonald, Valerie Avery and Marg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Beddis in their capacity as the Trustees of The HSA LTD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Trust No. 3 and the said The HSA LTD Trust No. 3,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Reid Johnson, Bruce Macdonald, Valerie Avery and Marg Beddis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 MADE AFTER APPLICATION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APPROVAL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Church &amp; Company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900 - 1040 West Georgia Street Vancouver, BC V6E 4H1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Telephone: 604 408-8277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Attention: David P. Church,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Agent: Dye &amp; Durham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6,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This judgment has been corrected on the first page to remove the second action and style of cause, namely S120334, and on the second page removal of reference to Hewitt Action under Counsel for the Defendant: Trustees in Class Action,on March 6, 2020.</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Whistler (Resort Municipality) v. Hewson, [2006] B.C.J. No. 3690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D.J. Brine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December 12, 2006.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S065766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3690</w:t>
      </w:r>
    </w:p>
    <w:p>
      <w:pPr>
        <w:spacing w:before="120" w:line="260" w:lineRule="atLeast"/>
        <w:rPr>
          <w:lang w:val="en-US" w:eastAsia="en-US" w:bidi="ar-SA"/>
        </w:rPr>
      </w:pPr>
      <w:r>
        <w:rPr>
          <w:rFonts w:ascii="arial" w:eastAsia="arial" w:hAnsi="arial" w:cs="arial"/>
          <w:color w:val="000000"/>
          <w:sz w:val="20"/>
          <w:lang w:val="en-US" w:eastAsia="en-US" w:bidi="ar-SA"/>
        </w:rPr>
        <w:t>Between Resort Municipality of Whistler, Appellant, and John Hewson, 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(31 paras.)</w:t>
      </w:r>
    </w:p>
    <w:p>
      <w:pPr>
        <w:jc w:val="both"/>
        <w:rPr>
          <w:lang w:val="en-US" w:eastAsia="en-US" w:bidi="ar-SA"/>
        </w:rPr>
      </w:pPr>
      <w:bookmarkStart w:id="41" w:name="Counsel_12"/>
      <w:bookmarkEnd w:id="4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7" style="position:absolute;z-index:25167155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Appellant: A. Atherton.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Appearing on his own behalf: The Respondent.</w:t>
      </w:r>
      <w:r>
        <w:rPr>
          <w:lang w:val="en-US" w:eastAsia="en-US" w:bidi="ar-SA"/>
        </w:rPr>
        <w:cr/>
      </w:r>
    </w:p>
    <w:p>
      <w:pPr>
        <w:spacing w:after="240"/>
        <w:rPr>
          <w:lang w:val="en-US" w:eastAsia="en-US" w:bidi="ar-SA"/>
        </w:rPr>
      </w:pPr>
      <w:bookmarkStart w:id="42" w:name="Judgment_12"/>
      <w:bookmarkEnd w:id="42"/>
      <w:r>
        <w:pict>
          <v:line id="_x0000_s1068" style="position:absolute;z-index:25172275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3" w:name="D.J. BRINE J. (orally)"/>
            <w:bookmarkEnd w:id="43"/>
            <w:r>
              <w:rPr>
                <w:rFonts w:ascii="arial" w:eastAsia="arial" w:hAnsi="arial" w:cs="arial"/>
                <w:b/>
                <w:color w:val="000000"/>
                <w:sz w:val="30"/>
                <w:lang w:val="en-US" w:eastAsia="en-US" w:bidi="ar-SA"/>
              </w:rPr>
              <w:t>D.J. BRINE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decision in Provincial Court brought by the appellant, the Resort Municipality of Whistler. In that decision, the trial judge determined that Whistler was liable to Mr. Hewson for the damages sustained to his vehicle. The claim arose in the following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Hewson had a leased Audi which was in pristine condition. On September 27, 2001 he attended at a dinner at one of the Whistler's many fine dining establishments. He drove his Audi to the restaurant and parked in the available parking lot. He took care to park away from other vehicles, being mindful of door dings and such that can occur in parking lots of this type.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dinner he went to his Audi only to find that it was now full of water, debris and other detritus. A flood had occurred as a result of a burst water main. The water main was Whistler's water main. The burst water main was caused by the faulty installation of a joint in the line by an independent contractor who was supervised by an independent engineer. Neither the contractor nor the engineer were employees of Whistler but were both independent contractors within the meaning of that term. Either one or both the contractor or the engineer was negligent with respect to the installation of the joint in the water main.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of the damage to the Audi, Mr. Hewson made a claim against Whistler for his losses. Mr. Hewson entered into a series of discussions with officials of Whistler and their insurer. On May 24, 2002 an adjuster for Whistler's insurer sent an email to Mr. Hewson. It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follows our conversation of Thursday, May 9th, 2002. I have received instructions from the Municipal Insurance Association. They will reimburse you for your deductible; however, they will not entertain any claim for accelerated depreciation. It goes without saying that you will want to discuss this further upon your return. I await your 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1, 2002 the same adjuster wrote a letter to Mr. Hewson. It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have concluded my dealings with ICBC with regards to the 2002 Audi A6 leased from Cowell Motors Limited.</w:t>
      </w:r>
    </w:p>
    <w:p>
      <w:pPr>
        <w:spacing w:before="120" w:line="260" w:lineRule="atLeast"/>
        <w:ind w:left="720"/>
        <w:rPr>
          <w:lang w:val="en-US" w:eastAsia="en-US" w:bidi="ar-SA"/>
        </w:rPr>
      </w:pPr>
      <w:r>
        <w:rPr>
          <w:rFonts w:ascii="arial" w:eastAsia="arial" w:hAnsi="arial" w:cs="arial"/>
          <w:color w:val="000000"/>
          <w:sz w:val="20"/>
          <w:lang w:val="en-US" w:eastAsia="en-US" w:bidi="ar-SA"/>
        </w:rPr>
        <w:t>I have discussed at length with ICBC the issue of accelerated depreciation. They have informed me that no such claim has been presented to their office. They also said any such claim would be thoroughly investigated. ICBC explained that accelerated depreciation claims must come from the owner, Cowell Motors Limited. In the absence of documentation, ICBC is unwilling or unable to quantify any accelerated depreciation claim. As of the date of this letter the following matters were never resolved: (1) Cowell Motors has yet to present an accelerated depreciation claim to ICBC; (2) any accelerated depreciation claim must be addressed by the wordings of the lease document; (3) the lease document was not produced; (4) the repairs were not consistent with damages sustained by other vehicles in the parking lot; (5) some of the repairs were quite simply unjustified and beyond all reason.</w:t>
      </w:r>
    </w:p>
    <w:p>
      <w:pPr>
        <w:spacing w:before="120" w:line="260" w:lineRule="atLeast"/>
        <w:ind w:left="720"/>
        <w:rPr>
          <w:lang w:val="en-US" w:eastAsia="en-US" w:bidi="ar-SA"/>
        </w:rPr>
      </w:pPr>
      <w:r>
        <w:rPr>
          <w:rFonts w:ascii="arial" w:eastAsia="arial" w:hAnsi="arial" w:cs="arial"/>
          <w:color w:val="000000"/>
          <w:sz w:val="20"/>
          <w:lang w:val="en-US" w:eastAsia="en-US" w:bidi="ar-SA"/>
        </w:rPr>
        <w:t>In light of the above, the insurer is not in a position to entertain an accelerated depreciation claim or any further claims related to the water main break of September 27, 2001.</w:t>
      </w:r>
    </w:p>
    <w:p>
      <w:pPr>
        <w:spacing w:before="120" w:line="260" w:lineRule="atLeast"/>
        <w:ind w:left="720"/>
        <w:rPr>
          <w:lang w:val="en-US" w:eastAsia="en-US" w:bidi="ar-SA"/>
        </w:rPr>
      </w:pPr>
      <w:r>
        <w:rPr>
          <w:rFonts w:ascii="arial" w:eastAsia="arial" w:hAnsi="arial" w:cs="arial"/>
          <w:color w:val="000000"/>
          <w:sz w:val="20"/>
          <w:lang w:val="en-US" w:eastAsia="en-US" w:bidi="ar-SA"/>
        </w:rPr>
        <w:t>I regret that my report to you is not what you had hoped to hear. If you have any questions please 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13, 2004 proceedings were commenced in Provincial Court. On October 1, 2001, while the Audi was in the possession of ICBC, it was damaged while being towed to the extent of some $2,000 to $2,500. When the lease expired Mr. Hewson did not elect to purchase the Audi. If he had, the cost to do so would have been in the order of $44,000. The value of the vehicle would have been $44,000 to $45,000 had Mr. Hewson bought it and then resold it. The value of the vehicle following the damage to it was in the order of $36,000. Mr. Hewson was not obliged to pay that difference or the loss in value to the lessor when the Audi was returned.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trial, Mr. Hewson essentially took the position that he had done nothing wrong, was completely innocent, and Whistler had at least arranged for the construction of the water main and as between the two it was right that Whistler should pay for his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Following the evidence at trial, the trial judge considered the following issues: (1) Was Mr. Hewson barred from proceeding with the action due to the passage of time before the action was commenced? Here the trial judge considered that the defence of postponement did not apply. However, the trial judge did hold that the correspondence of November 1, 2002, when considered with the email of May 24, 2002, amounted to an acknowledgement of the cause of action; (2) Was Whistler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contractors in the circumstances of this case? Here the trial judge found that Whistler was so liable; (3) What was the measure of damages suffered by Mr. Hewson? The trial judge found that Mr. Hewson lost an opportunity to retain the Audi at the end of the lease and that a replacement vehicle would have cost him substantially more when taxes were factored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short, the trial judge agreed with Mr. Hewson. In my view, the disposition of this appeal rests primarily upon a determination of whether Whistler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contractors in the circumstances of this case. The trial judge found against Whistler primarily on the basis of an interpretation of the decision of the Supreme Court of Canada in </w:t>
      </w:r>
      <w:r>
        <w:rPr>
          <w:rFonts w:ascii="arial" w:eastAsia="arial" w:hAnsi="arial" w:cs="arial"/>
          <w:b/>
          <w:i/>
          <w:color w:val="000000"/>
          <w:sz w:val="20"/>
          <w:lang w:val="en-US" w:eastAsia="en-US" w:bidi="ar-SA"/>
        </w:rPr>
        <w:t>Lewis (Guardian ad litem of) v. British Columbia</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[1997] S.C.J. No. 109</w:t>
        </w:r>
      </w:hyperlink>
      <w:r>
        <w:rPr>
          <w:rFonts w:ascii="arial" w:eastAsia="arial" w:hAnsi="arial" w:cs="arial"/>
          <w:color w:val="000000"/>
          <w:sz w:val="20"/>
          <w:lang w:val="en-US" w:eastAsia="en-US" w:bidi="ar-SA"/>
        </w:rPr>
        <w:t>. That case arose out of a death on the Sea-to-Sky Highway from falling rock striking the driver of a car. Mr. Justice Cory for the majority sets forth the usual position of a body with respect to their liability and the exercise of a discretionary statutory power at para. 19 where 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some circumstances, the duty to take reasonable care may well be discharged by hiring and, if required, supervising a competent contractor to perform the particular work. The standard of reasonable care is met by exercising reasonable care in the selection and, in some situations, supervision of an independent contractor qualified to undertake the work. If this is done, then the principal will usually not be held liable for injury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independent contractor. This long-standing principle of the common law is today reflected in many of the occupiers' liability statutes enacted by the provinces. These Acts generally protect the occupier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qualified to perform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para. 20 Mr. Justice Cory notes that there is a spectrum of potential liability of a principal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where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Whether or not there will be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acts of the independent contractor will depend to a large extent upon the statutory provisions involved and the circumstances presented by each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Justice Cory then goes on to consider the liability of the Minister of Transportation and Highways in that case, and in particular considers the relevant factors, and in para. 21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consideration of the relevant factors leads to the conclusion that the respondent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Cerka.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then looks at, first, the applicable statutes and, second, policy reasons as to why the respondent in that case would be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22, in considering the specific statutory provisions, Mr. Justice Cory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will be recalled that pursuant to s. 33(1)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the Ministry is vested with the "control of the construction and maintenance of every arterial highway". Section 48 of the </w:t>
      </w:r>
      <w:r>
        <w:rPr>
          <w:rFonts w:ascii="arial" w:eastAsia="arial" w:hAnsi="arial" w:cs="arial"/>
          <w:i/>
          <w:color w:val="000000"/>
          <w:sz w:val="20"/>
          <w:lang w:val="en-US" w:eastAsia="en-US" w:bidi="ar-SA"/>
        </w:rPr>
        <w:t>Ministry of Transportation and Highways Act</w:t>
      </w:r>
      <w:r>
        <w:rPr>
          <w:rFonts w:ascii="arial" w:eastAsia="arial" w:hAnsi="arial" w:cs="arial"/>
          <w:color w:val="000000"/>
          <w:sz w:val="20"/>
          <w:lang w:val="en-US" w:eastAsia="en-US" w:bidi="ar-SA"/>
        </w:rPr>
        <w:t xml:space="preserve"> provides that the Minister "shall direct the construction, maintenance and repair" of all highways (emphasis added). Section 14 of the same Act provides that the Minister has the "management, charge and direction of all matters relating to the acquisition, construction, repair, maintenance, alteration, improvement and operation" of highways. These sections clearly indicate that the Ministry has the management and direction of all matters relating to construction, repair and maintenance of the highways and must direct those operations.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para. 23 he had this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paramount authority and direction for repairs and maintenance thus lies with the Ministry.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At para. 24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but fair that when a public authority exercises the statutory authority and the power granted to it in circumstances which may have serious consequences for the public interest that it be held liable for a breach of duty occasioned by the negligent acts of its contractor.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in para. 25 is found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Here the legislature, in conferring control over the highways on the Minister, imposed certain express obligations on the Ministry. Significantly, it was careful to ensure that the Ministry should remain very closely involved in all aspects of highway maintenance.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continues: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provision emphasizes that once the Ministry has exercised its authority and undertaken maintenance operations, it must then conform to a statutory duty to personally direct those works. This absolute statutory duty is clearly "non-delegable".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para. 26: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Nevertheless, s. 48 of the </w:t>
      </w:r>
      <w:r>
        <w:rPr>
          <w:rFonts w:ascii="arial" w:eastAsia="arial" w:hAnsi="arial" w:cs="arial"/>
          <w:i/>
          <w:color w:val="000000"/>
          <w:sz w:val="20"/>
          <w:lang w:val="en-US" w:eastAsia="en-US" w:bidi="ar-SA"/>
        </w:rPr>
        <w:t>Ministry of Transportation and Highways Act</w:t>
      </w:r>
      <w:r>
        <w:rPr>
          <w:rFonts w:ascii="arial" w:eastAsia="arial" w:hAnsi="arial" w:cs="arial"/>
          <w:color w:val="000000"/>
          <w:sz w:val="20"/>
          <w:lang w:val="en-US" w:eastAsia="en-US" w:bidi="ar-SA"/>
        </w:rPr>
        <w:t xml:space="preserve"> clearly demonstrates that the legislature intended to foreclose any possibility of the Ministry delegating work to a contractor and thereafter abandoning any responsibility for the execution of the work. The imposition of personal liability on the Ministry for its contractor's failure to discharge the duty to take due care ancillary to the Ministry's statutory power flows from this section and the overall general scheme of the applicable statutes, particularly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Ministry of Transportation and Highways 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 para. 28 is found the following sentence: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basic reason for the Ministry exercising its statutory authority over highway maintenance must be to provide the travelling public with increased highway safety.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in para. 31 he concludes: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Thus the applicable statutes and authorities indicate that the respondent's duty to take reasonable care cannot be satisfied by delegating the work to an independent contractor.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Cory then goes on to consider the policy aspects with respect to the defendant's liability and at para. 33 is found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the particular vulnerability of the travelling public should be a significant factor in reaching the conclusion that the respondent cannot escape liability for negligent repair work by delegating it to an independent contractor.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para. 35 is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There are other practical policy reasons that favour imposing liability on the respondent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independent contractors.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 at para. 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Further, it cannot be forgotten that the Ministry is in complete control of this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Justice Cory concludes at para. 38: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summary, in light of the statutory provisions applicable in this case, for the policy reasons set out, and because of the reasonable expectations of those using the highways, the respondent cannot escape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maintaining and repairing roads by delegating that work to independent contractors.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Madam Justice McLachlin, as she was, agreed in the result and stated at para. 53: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To determine whether a non-delegable duty should be imposed, the Court should examine the relationship between the parties and ask whether that relationship possesses elements that make it appropriate to hold the defendant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independent contractor. In the case at bar, the fact that road maintenance is entirely within the power of the Ministry is an important element to consider. So is the correlative fact that this renders the public, who often have no choice but to use the highway, totally vulnerable as to how, and by whom, road maintenance is performed. Finally, the fact that safety and lives are at issue is of critical importance. Cory, J. correctly stresses these factors in concluding that the Ministry cannot discharge its duty in this case merely by proving that it exercised reasonable care in hiring and supervising the contractor. The Ministry must go further and ensure that the contractor's work was carried out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G.E.D. v. Hammer</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the Supreme Court of Canada again considered the issue of non-delegable duty and the liability of the school board for the sexual assaults of a school janitor who was an employee of the board. The Supreme Court found that there was no non-delegable duty imposed upon the school board by reason of the provisions of the </w:t>
      </w:r>
      <w:r>
        <w:rPr>
          <w:rFonts w:ascii="arial" w:eastAsia="arial" w:hAnsi="arial" w:cs="arial"/>
          <w:b/>
          <w:i/>
          <w:color w:val="000000"/>
          <w:sz w:val="20"/>
          <w:lang w:val="en-US" w:eastAsia="en-US" w:bidi="ar-SA"/>
        </w:rPr>
        <w:t>School Act</w:t>
      </w:r>
      <w:r>
        <w:rPr>
          <w:rFonts w:ascii="arial" w:eastAsia="arial" w:hAnsi="arial" w:cs="arial"/>
          <w:color w:val="000000"/>
          <w:sz w:val="20"/>
          <w:lang w:val="en-US" w:eastAsia="en-US" w:bidi="ar-SA"/>
        </w:rPr>
        <w:t xml:space="preserve">. None of the general duties provided for in the legislation gives the board full responsibility for students' welfare while on school premises. The Supreme Court concluded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did not impose a general non-delegable duty upon such boards to ensure that children are kept safe while on school premises as would render them liable for abuse of a child or, it is fair to say,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hands of a school employee.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provisions of the </w:t>
      </w:r>
      <w:r>
        <w:rPr>
          <w:rFonts w:ascii="arial" w:eastAsia="arial" w:hAnsi="arial" w:cs="arial"/>
          <w:b/>
          <w:i/>
          <w:color w:val="000000"/>
          <w:sz w:val="20"/>
          <w:lang w:val="en-US" w:eastAsia="en-US" w:bidi="ar-SA"/>
        </w:rPr>
        <w:t>Municipal Act</w:t>
      </w:r>
      <w:r>
        <w:rPr>
          <w:rFonts w:ascii="arial" w:eastAsia="arial" w:hAnsi="arial" w:cs="arial"/>
          <w:color w:val="000000"/>
          <w:sz w:val="20"/>
          <w:lang w:val="en-US" w:eastAsia="en-US" w:bidi="ar-SA"/>
        </w:rPr>
        <w:t xml:space="preserve"> which provide for the construction and maintenance of a water distribution system are not mandatory in nature. Rather, they are permissive. There is nothing within the legislation that I have been directed to which indicates any intention to foreclose the possibility of a municipality delegating work to a contractor thus escaping liability for the contractor's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the policy factors considered by Mr. Justice Cory in </w:t>
      </w:r>
      <w:r>
        <w:rPr>
          <w:rFonts w:ascii="arial" w:eastAsia="arial" w:hAnsi="arial" w:cs="arial"/>
          <w:b/>
          <w:i/>
          <w:color w:val="000000"/>
          <w:sz w:val="20"/>
          <w:lang w:val="en-US" w:eastAsia="en-US" w:bidi="ar-SA"/>
        </w:rPr>
        <w:t>Lewis</w:t>
      </w:r>
      <w:r>
        <w:rPr>
          <w:rFonts w:ascii="arial" w:eastAsia="arial" w:hAnsi="arial" w:cs="arial"/>
          <w:color w:val="000000"/>
          <w:sz w:val="20"/>
          <w:lang w:val="en-US" w:eastAsia="en-US" w:bidi="ar-SA"/>
        </w:rPr>
        <w:t xml:space="preserve"> do not loom as large and are not as applicable in this case since, in my view, waterworks and the construction of them, do not coincide with or are not analogous to the safety expectations that users of highways might have; that is, safety and lives are not at issue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Accordingly, I am of the view that the trial judge was in error in her determination that Whistler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independent contractors and I would allow the appeal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Accordingly, I do not propose to consider the remaining grounds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one issue which did arise was the awarding of Mr. Hewson costs in provincial court in the amount of $500 pursuant to small claims rule 20(6). That is a matter which involves the discretion of the trial judge. It is also a matter which, in my view, arises quite apart from the result. In other words, had Mr. Hewson been unsuccessful at trial an award of costs in his favour might well have been made in any event. Accordingly, I do not propose to disturb that portion of the trial judge's order. However, the appellant, the Resort Municipality of Whistler, is entitled to its costs of this appeal. Due to the legal point under consideration, the issue was of considerable interest to the appellant. Had it not been so, an appeal may not have been brought. Mr. Hewson has throughout been courteous, polite, deferential and considerate, a thoroughly pleasant litigant, and although I have no doubt he is disappointed in the result I do hope that he will consider his experience to have been an overall positive one. From my perspective his involvement has been very positive. In all of the circumstances therefore I propose to exercise my discretion to award the appellant costs in the amount of $500 to be offset against the cost award made by the trial judge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Any other matters or any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ATHERTON: Yes, My Lord, the judgment and security for costs in accordance with the rules has been deposited into court and so if we could get a ruling that we can have the money refunded.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Yes, that would follow from the result, of course. All right, Mr. Hewson?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RESPONDENT: May I ask a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COURT: Certainly.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RESPONDENT: So I understand you correctly, we've zeroed sum out there,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That's exactly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RESPONDENT: And then the matter of the hundred dollar deductible and the $620 from the contents of the vehicle were not in question. So is that a payment that I should expect?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I'm not sure what the insurer's position is with respect to that. I don't know what the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ATHERTON: We conceded in terms of if Whistler was found liable that would be his damages. But we weren't saying that we would pay it regardless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I see, okay. Then in the result then there would be no payment, no liability on Whistler for the payment of any of the damages which arise, and that would presumably include the deductible and the contents as well, I'm afraid.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D.J. BRINE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Whistler (Resort Municipality) v. Hewson, [2006] B.C.J. No. 3696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D.J. Brine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12, 2006.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December 12, 2006.</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S065766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3696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2121</w:t>
      </w:r>
    </w:p>
    <w:p>
      <w:pPr>
        <w:spacing w:before="120" w:line="260" w:lineRule="atLeast"/>
        <w:rPr>
          <w:lang w:val="en-US" w:eastAsia="en-US" w:bidi="ar-SA"/>
        </w:rPr>
      </w:pPr>
      <w:r>
        <w:rPr>
          <w:rFonts w:ascii="arial" w:eastAsia="arial" w:hAnsi="arial" w:cs="arial"/>
          <w:color w:val="000000"/>
          <w:sz w:val="20"/>
          <w:lang w:val="en-US" w:eastAsia="en-US" w:bidi="ar-SA"/>
        </w:rPr>
        <w:t>Between Resort Municipality of Whistler, Appellant, and John Hewson, Respondent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jc w:val="both"/>
        <w:rPr>
          <w:lang w:val="en-US" w:eastAsia="en-US" w:bidi="ar-SA"/>
        </w:rPr>
      </w:pPr>
      <w:bookmarkStart w:id="44" w:name="Counsel_13"/>
      <w:bookmarkEnd w:id="4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70" style="position:absolute;z-index:2516725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Appellant: A. Atherton.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Respondent, Mr. Hewson: Appearing in Person.</w:t>
      </w:r>
      <w:r>
        <w:rPr>
          <w:lang w:val="en-US" w:eastAsia="en-US" w:bidi="ar-SA"/>
        </w:rPr>
        <w:cr/>
      </w:r>
    </w:p>
    <w:p>
      <w:pPr>
        <w:spacing w:after="240"/>
        <w:rPr>
          <w:lang w:val="en-US" w:eastAsia="en-US" w:bidi="ar-SA"/>
        </w:rPr>
      </w:pPr>
      <w:bookmarkStart w:id="45" w:name="Judgment_13"/>
      <w:bookmarkEnd w:id="45"/>
      <w:r>
        <w:pict>
          <v:line id="_x0000_s1071" style="position:absolute;z-index:25172377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6" w:name="D.J. BRINE J. (orally)_0"/>
            <w:bookmarkEnd w:id="46"/>
            <w:r>
              <w:rPr>
                <w:rFonts w:ascii="arial" w:eastAsia="arial" w:hAnsi="arial" w:cs="arial"/>
                <w:b/>
                <w:color w:val="000000"/>
                <w:sz w:val="30"/>
                <w:lang w:val="en-US" w:eastAsia="en-US" w:bidi="ar-SA"/>
              </w:rPr>
              <w:t>D.J. BRINE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a decision in Provincial Court brought by the appellant, the Resort Municipality of Whistler. In that decision, the trial judge determined that Whistler was liable to Mr. Hewson for the damages sustained to his vehicle. The claim arose in the following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Hewson had a leased Audi which was in pristine condition. On September 27, 2001 he attended at a dinner at one of the Whistler's many fine dining establishments. He drove his Audi to the restaurant and parked in the available parking lot. He took care to park away from other vehicles, being mindful of door dings and such that can occur in parking lots of this type.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dinner he went to his Audi only to find that it was now full of water, debris and other detritus. A flood had occurred as a result of a burst water main. The water main was Whistler's water main. The burst water main was caused by the faulty installation of a joint in the line by an independent contractor who was supervised by an independent engineer. Neither the contractor nor the engineer were employees of Whistler but were both independent contractors within the meaning of that term. Either one or both the contractor or the engineer was negligent with respect to the installation of the joint in the water main.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of the damage to the Audi, Mr. Hewson made a claim against Whistler for his losses. Mr. Hewson entered into a series of discussions with officials of Whistler and their insurer. On May 24, 2002 an adjuster for Whistler's insurer sent an email to Mr. Hewson. It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follows our conversation of Thursday, May 9th, 2002. I have received instructions from the Municipal Insurance Association. They will reimburse you for your deductible; however, they will not entertain any claim for accelerated depreciation. It goes without saying that you will want to discuss this further upon your return. I await your 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November 1, 2002 the same adjuster wrote a letter to Mr. Hewson. It reads: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have concluded my dealings with ICBC with regards to the 2002 Audi A6 leased from Cowell Motors Limited.</w:t>
      </w:r>
    </w:p>
    <w:p>
      <w:pPr>
        <w:spacing w:before="120" w:line="260" w:lineRule="atLeast"/>
        <w:ind w:left="720"/>
        <w:rPr>
          <w:lang w:val="en-US" w:eastAsia="en-US" w:bidi="ar-SA"/>
        </w:rPr>
      </w:pPr>
      <w:r>
        <w:rPr>
          <w:rFonts w:ascii="arial" w:eastAsia="arial" w:hAnsi="arial" w:cs="arial"/>
          <w:color w:val="000000"/>
          <w:sz w:val="20"/>
          <w:lang w:val="en-US" w:eastAsia="en-US" w:bidi="ar-SA"/>
        </w:rPr>
        <w:t>I have discussed at length with ICBC the issue of accelerated depreciation. They have informed me that no such claim has been presented to their office. They also said any such claim would be thoroughly investigated. ICBC explained that accelerated depreciation claims must come from the owner, Cowell Motors Limited. In the absence of documentation, ICBC is unwilling or unable to quantify any accelerated depreciation claim. As of the date of this letter the following matters were never resolved: (1) Cowell Motors has yet to present an accelerated depreciation claim to ICBC; (2) any accelerated depreciation claim must be addressed by the wordings of the lease document; (3) the lease document was not produced; (4) the repairs were not consistent with damages sustained by other vehicles in the parking lot; (5) some of the repairs were quite simply unjustified and beyond all reason.</w:t>
      </w:r>
    </w:p>
    <w:p>
      <w:pPr>
        <w:spacing w:before="120" w:line="260" w:lineRule="atLeast"/>
        <w:ind w:left="720"/>
        <w:rPr>
          <w:lang w:val="en-US" w:eastAsia="en-US" w:bidi="ar-SA"/>
        </w:rPr>
      </w:pPr>
      <w:r>
        <w:rPr>
          <w:rFonts w:ascii="arial" w:eastAsia="arial" w:hAnsi="arial" w:cs="arial"/>
          <w:color w:val="000000"/>
          <w:sz w:val="20"/>
          <w:lang w:val="en-US" w:eastAsia="en-US" w:bidi="ar-SA"/>
        </w:rPr>
        <w:t>In light of the above, the insurer is not in a position to entertain an accelerated depreciation claim or any further claims related to the water main break of September 27, 2001.</w:t>
      </w:r>
    </w:p>
    <w:p>
      <w:pPr>
        <w:spacing w:before="120" w:line="260" w:lineRule="atLeast"/>
        <w:ind w:left="720"/>
        <w:rPr>
          <w:lang w:val="en-US" w:eastAsia="en-US" w:bidi="ar-SA"/>
        </w:rPr>
      </w:pPr>
      <w:r>
        <w:rPr>
          <w:rFonts w:ascii="arial" w:eastAsia="arial" w:hAnsi="arial" w:cs="arial"/>
          <w:color w:val="000000"/>
          <w:sz w:val="20"/>
          <w:lang w:val="en-US" w:eastAsia="en-US" w:bidi="ar-SA"/>
        </w:rPr>
        <w:t>I regret that my report to you is not what you had hoped to hear. If you have any questions please call.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September 13, 2004 proceedings were commenced in Provincial Court. On October 1, 2001, while the Audi was in the possession of ICBC, it was damaged while being towed to the extent of some $2,000 to $2,500. When the lease expired Mr. Hewson did not elect to purchase the Audi. If he had, the cost to do so would have been in the order of $44,000. The value of the vehicle would have been $44,000 to $45,000 had Mr. Hewson bought it and then resold it. The value of the vehicle following the damage to it was in the order of $36,000. Mr. Hewson was not obliged to pay that difference or the loss in value to the lessor when the Audi was returned.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trial, Mr. Hewson essentially took the position that he had done nothing wrong, was completely innocent, and Whistler had at least arranged for the construction of the water main and as between the two it was right that Whistler should pay for his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Following the evidence at trial, the trial judge considered the following issues: (1) Was Mr. Hewson barred from proceeding with the action due to the passage of time before the action was commenced? Here the trial judge considered that the defence of postponement did not apply. However, the trial judge did hold that the correspondence of November 1, 2002, when considered with the email of May 24, 2002, amounted to an acknowledgement of the cause of action; (2) Was Whistler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contractors in the circumstances of this case? Here the trial judge found that Whistler was so liable; (3) What was the measure of damages suffered by Mr. Hewson? The trial judge found that Mr. Hewson lost an opportunity to retain the Audi at the end of the lease and that a replacement vehicle would have cost him substantially more when taxes were factored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short, the trial judge agreed with Mr. Hewson. In my view, the disposition of this appeal rests primarily upon a determination of whether Whistler is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 party contractors in the circumstances of this case. The trial judge found against Whistler primarily on the basis of an interpretation of the decision of the Supreme Court of Canada in </w:t>
      </w:r>
      <w:r>
        <w:rPr>
          <w:rFonts w:ascii="arial" w:eastAsia="arial" w:hAnsi="arial" w:cs="arial"/>
          <w:i/>
          <w:color w:val="000000"/>
          <w:sz w:val="20"/>
          <w:lang w:val="en-US" w:eastAsia="en-US" w:bidi="ar-SA"/>
        </w:rPr>
        <w:t>Lewis (Guardian ad litem of) v. British Columbia</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That case arose out of a death on the Sea-to-Sky Highway from falling rock striking the driver of a car. Mr. Justice Cory for the majority sets forth the usual position of a body with respect to their liability and the exercise of a discretionary statutory power at para. 19 where he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some circumstances, the duty to take reasonable care may well be discharged by hiring and, if required, supervising a competent contractor to perform the particular work. The standard of reasonable care is met by exercising reasonable care in the selection and, in some situations, supervision of an independent contractor qualified to undertake the work. If this is done, then the principal will usually not be held liable for injury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independent contractor. This long-standing principle of the common law is today reflected in many of the occupiers' liability statutes enacted by the provinces. These Acts generally protect the occupier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qualified to perform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para. 20 Mr. Justice Cory notes that there is a spectrum of potential liability of a principal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where he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Whether or not there will be liability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acts of the independent contractor will depend to a large extent upon the statutory provisions involved and the circumstances presented by each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Justice Cory then goes on to consider the liability of the Minister of Transportation and Highways in that case, and in particular considers the relevant factors, and in para. 21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 consideration of the relevant factors leads to the conclusion that the respondent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Cerka. ...</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then looks at, first, the applicable statutes and, second, policy reasons as to why the respondent in that case would be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para. 22, in considering the specific statutory provisions, Mr. Justice Cory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will be recalled that pursuant to s. 33(1) of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the Ministry is vested with the "control of the construction and maintenance of every arterial highway". Section 48 of the </w:t>
      </w:r>
      <w:r>
        <w:rPr>
          <w:rFonts w:ascii="arial" w:eastAsia="arial" w:hAnsi="arial" w:cs="arial"/>
          <w:i/>
          <w:color w:val="000000"/>
          <w:sz w:val="20"/>
          <w:lang w:val="en-US" w:eastAsia="en-US" w:bidi="ar-SA"/>
        </w:rPr>
        <w:t>Ministry of Transportation and Highways Act</w:t>
      </w:r>
      <w:r>
        <w:rPr>
          <w:rFonts w:ascii="arial" w:eastAsia="arial" w:hAnsi="arial" w:cs="arial"/>
          <w:color w:val="000000"/>
          <w:sz w:val="20"/>
          <w:lang w:val="en-US" w:eastAsia="en-US" w:bidi="ar-SA"/>
        </w:rPr>
        <w:t xml:space="preserve"> provides that the Minister "shall direct the construction, maintenance and repair" of all highways (emphasis added). Section 14 of the same Act provides that the Minister has the "management, charge and direction of all matters relating to the acquisition, construction, repair, maintenance, alteration, improvement and operation" of highways. These sections clearly indicate that the Ministry has the management and direction of all matters relating to construction, repair and maintenance of the highways and must direct those operations.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para. 23 he had this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paramount authority and direction for repairs and maintenance thus lies with the Ministry.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para. 24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but fair that when a public authority exercises the statutory authority and the power granted to it in circumstances which may have serious consequences for the public interest that it be held liable for a breach of duty occasioned by the negligent acts of its contractor.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And in para. 25 is found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Here the legislature, in conferring control over the highways on the Minister, imposed certain express obligations on the Ministry. Significantly, it was careful to ensure that the Ministry should remain very closely involved in all aspects of highway maintenance. ...</w:t>
      </w:r>
    </w:p>
    <w:p>
      <w:pPr>
        <w:spacing w:before="120" w:line="260" w:lineRule="atLeast"/>
        <w:ind w:left="720"/>
        <w:rPr>
          <w:lang w:val="en-US" w:eastAsia="en-US" w:bidi="ar-SA"/>
        </w:rPr>
      </w:pPr>
      <w:r>
        <w:rPr>
          <w:rFonts w:ascii="arial" w:eastAsia="arial" w:hAnsi="arial" w:cs="arial"/>
          <w:color w:val="000000"/>
          <w:sz w:val="20"/>
          <w:lang w:val="en-US" w:eastAsia="en-US" w:bidi="ar-SA"/>
        </w:rPr>
        <w:t>This provision emphasizes that once the Ministry has exercised its authority and undertaken maintenance operations, it must then conform to a statutory duty to personally direct those works. This absolute statutory duty is clearly "non-delegable".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And at para. 26: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Nevertheless, s.48 of the </w:t>
      </w:r>
      <w:r>
        <w:rPr>
          <w:rFonts w:ascii="arial" w:eastAsia="arial" w:hAnsi="arial" w:cs="arial"/>
          <w:i/>
          <w:color w:val="000000"/>
          <w:sz w:val="20"/>
          <w:lang w:val="en-US" w:eastAsia="en-US" w:bidi="ar-SA"/>
        </w:rPr>
        <w:t>Ministry of Transportation and Highways Act</w:t>
      </w:r>
      <w:r>
        <w:rPr>
          <w:rFonts w:ascii="arial" w:eastAsia="arial" w:hAnsi="arial" w:cs="arial"/>
          <w:color w:val="000000"/>
          <w:sz w:val="20"/>
          <w:lang w:val="en-US" w:eastAsia="en-US" w:bidi="ar-SA"/>
        </w:rPr>
        <w:t xml:space="preserve"> clearly demonstrates that the legislature intended to foreclose any possibility of the Ministry delegating work to a contractor and thereafter abandoning any responsibility for the execution of the work. The imposition of personal liability on the Ministry for its contractor's failure to discharge the duty to take due care ancillary to the Ministry's statutory power flows from this section and the overall general scheme of the applicable statutes, particularly the </w:t>
      </w:r>
      <w:r>
        <w:rPr>
          <w:rFonts w:ascii="arial" w:eastAsia="arial" w:hAnsi="arial" w:cs="arial"/>
          <w:i/>
          <w:color w:val="000000"/>
          <w:sz w:val="20"/>
          <w:lang w:val="en-US" w:eastAsia="en-US" w:bidi="ar-SA"/>
        </w:rPr>
        <w:t>Highway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Ministry of Transportation and Highways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para. 28 is found the following sentence: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basic reason for the Ministry exercising its statutory authority over highway maintenance must be to provide the travelling public with increased highway safety.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And in para. 31 he concludes: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Thus the applicable statutes and authorities indicate that the respondent's duty to take reasonable care cannot be satisfied by delegating the work to an independent contractor.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Justice Cory then goes on to consider the policy aspects with respect to the defendant's liability and at para. 33 is found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my view, the particular vulnerability of the travelling public should be a significant factor in reaching the conclusion that the respondent cannot escape liability for negligent repair work by delegating it to an independent contractor.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And at para. 35 is found: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There are other practical policy reasons that favour imposing liability on the respondent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independent contractors.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And at para. 36: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Further, it cannot be forgotten that the Ministry is in complete control of this work.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Justice Cory concludes at para. 38: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summary, in light of the statutory provisions applicable in this case, for the policy reasons set out, and because of the reasonable expectations of those using the highways, the respondent cannot escape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maintaining and repairing roads by delegating that work to independent contractors.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Madam Justice McLachlin, as she was, agreed in the result and stated at para. 53: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To determine whether a non-delegable duty should be imposed, the Court should examine the relationship between the parties and ask whether that relationship possesses elements that make it appropriate to hold the defendant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independent contractor. In the case at bar, the fact that road maintenance is entirely within the power of the Ministry is an important element to consider. So is the correlative fact that this renders the public, who often have no choice but to use the highway, totally vulnerable as to how, and by whom, road maintenance is performed. Finally, the fact that safety and lives are at issue is of critical importance. Cory, J. correctly stresses these factors in concluding that the Ministry cannot discharge its duty in this case merely by proving that it exercised reasonable care in hiring and supervising the contractor. The Ministry must go further and ensure that the contractor's work was carried out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[2003] 2 S.C.R. 459</w:t>
        </w:r>
      </w:hyperlink>
      <w:r>
        <w:rPr>
          <w:rFonts w:ascii="arial" w:eastAsia="arial" w:hAnsi="arial" w:cs="arial"/>
          <w:color w:val="000000"/>
          <w:sz w:val="20"/>
          <w:lang w:val="en-US" w:eastAsia="en-US" w:bidi="ar-SA"/>
        </w:rPr>
        <w:t xml:space="preserve">, the Supreme Court of Canada again considered the issue of non-delegable duty and the liability of the school board for the sexual assaults of a school janitor who was an employee of the board. The Supreme Court found that there was no non-delegable duty imposed upon the school board by reason of the provisions of the </w:t>
      </w:r>
      <w:r>
        <w:rPr>
          <w:rFonts w:ascii="arial" w:eastAsia="arial" w:hAnsi="arial" w:cs="arial"/>
          <w:i/>
          <w:color w:val="000000"/>
          <w:sz w:val="20"/>
          <w:lang w:val="en-US" w:eastAsia="en-US" w:bidi="ar-SA"/>
        </w:rPr>
        <w:t>School Act</w:t>
      </w:r>
      <w:r>
        <w:rPr>
          <w:rFonts w:ascii="arial" w:eastAsia="arial" w:hAnsi="arial" w:cs="arial"/>
          <w:color w:val="000000"/>
          <w:sz w:val="20"/>
          <w:lang w:val="en-US" w:eastAsia="en-US" w:bidi="ar-SA"/>
        </w:rPr>
        <w:t xml:space="preserve">. None of the general duties provided for in the legislation gives the board full responsibility for students' welfare while on school premises. The Supreme Court concluded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did not impose a general non-delegable duty upon such boards to ensure that children are kept safe while on school premises as would render them liable for abuse of a child or, it is fair to say,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hands of a school employee.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provisions of the </w:t>
      </w:r>
      <w:r>
        <w:rPr>
          <w:rFonts w:ascii="arial" w:eastAsia="arial" w:hAnsi="arial" w:cs="arial"/>
          <w:i/>
          <w:color w:val="000000"/>
          <w:sz w:val="20"/>
          <w:lang w:val="en-US" w:eastAsia="en-US" w:bidi="ar-SA"/>
        </w:rPr>
        <w:t>Municipal Act</w:t>
      </w:r>
      <w:r>
        <w:rPr>
          <w:rFonts w:ascii="arial" w:eastAsia="arial" w:hAnsi="arial" w:cs="arial"/>
          <w:color w:val="000000"/>
          <w:sz w:val="20"/>
          <w:lang w:val="en-US" w:eastAsia="en-US" w:bidi="ar-SA"/>
        </w:rPr>
        <w:t xml:space="preserve"> which provide for the construction and maintenance of a water distribution system are not mandatory in nature. Rather, they are permissive. There is nothing within the legislation that I have been directed to which indicates any intention to foreclose the possibility of a municipality delegating work to a contractor thus escaping liability for the contractor's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the policy factors considered by Mr. Justice Cory in </w:t>
      </w:r>
      <w:r>
        <w:rPr>
          <w:rFonts w:ascii="arial" w:eastAsia="arial" w:hAnsi="arial" w:cs="arial"/>
          <w:i/>
          <w:color w:val="000000"/>
          <w:sz w:val="20"/>
          <w:lang w:val="en-US" w:eastAsia="en-US" w:bidi="ar-SA"/>
        </w:rPr>
        <w:t>Lewis</w:t>
      </w:r>
      <w:r>
        <w:rPr>
          <w:rFonts w:ascii="arial" w:eastAsia="arial" w:hAnsi="arial" w:cs="arial"/>
          <w:color w:val="000000"/>
          <w:sz w:val="20"/>
          <w:lang w:val="en-US" w:eastAsia="en-US" w:bidi="ar-SA"/>
        </w:rPr>
        <w:t xml:space="preserve"> do not loom as large and are not as applicable in this case since, in my view, waterworks and the construction of them, do not coincide with or are not analogous to the safety expectations that users of highways might have; that is, safety and lives are not at issue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Accordingly, I am of the view that the trial judge was in error in her determination that Whistler was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independent contractors and I would allow the appeal on that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Accordingly, I do not propose to consider the remaining grounds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one issue which did arise was the awarding of Mr. Hewson costs in provincial court in the amount of $500 pursuant to small claims rule 20(6). That is a matter which involves the discretion of the trial judge. It is also a matter which, in my view, arises quite apart from the result. In other words, had Mr. Hewson been unsuccessful at trial an award of costs in his favour might well have been made in any event. Accordingly, I do not propose to disturb that portion of the trial judge's order. However, the appellant, the Resort Municipality of Whistler, is entitled to its costs of this appeal. Due to the legal point under consideration, the issue was of considerable interest to the appellant. Had it not been so, an appeal may not have been brought. Mr. Hewson has throughout been courteous, polite, deferential and considerate, a thoroughly pleasant litigant, and although I have no doubt he is disappointed in the result I do hope that he will consider his experience to have been an overall positive one. From my perspective his involvement has been very positive. In all of the circumstances therefore I propose to exercise my discretion to award the appellant costs in the amount of $500 to be offset against the cost award made by the trial judge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Any other matters or any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ATHERTON: Yes, My Lord, the judgment and security for costs in accordance with the rules has been deposited into court and so if we could get a ruling that we can have the money refunded.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Yes, that would follow from the result, of course. All right, Mr. Hewson?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RESPONDENT: May I ask a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Certainly.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RESPONDENT: So I understand you correctly, we've zeroed sum out there,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That's exactly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RESPONDENT: And then the matter of the hundred dollar deductible and the $620 from the contents of the vehicle were not in question. So is that a payment that I should expect?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I'm not sure what the insurer's position is with respect to that. I don't know what the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ATHERTON: We conceded in terms of if Whistler was found liable that would be his damages. But we weren't saying that we would pay it regardless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COURT: I see, okay. Then in the result then there would be no payment, no liability on Whistler for the payment of any of the damages which arise, and that would presumably include the deductible and the contents as well, I'm afraid.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D.J. BRINE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Wood v. Bryant, [2013] B.C.J. No. 1414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S104580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Bryan Robert Wood, Plaintiff, and Mai Michael D. Bryant, Ipo Bree Marshall-Sehra and The Attorney General of Canada and The Commissioner of the Correctional Service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jc w:val="both"/>
        <w:rPr>
          <w:rFonts w:ascii="arial" w:eastAsia="arial" w:hAnsi="arial" w:cs="arial"/>
          <w:sz w:val="20"/>
          <w:lang w:val="en-US" w:eastAsia="en-US" w:bidi="ar-SA"/>
        </w:rPr>
      </w:pPr>
      <w:bookmarkStart w:id="47" w:name="Counsel_14"/>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3"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in person: B. 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Mah.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14"/>
      <w:bookmarkEnd w:id="48"/>
      <w:r>
        <w:pict>
          <v:line id="_x0000_s1074"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K.N. AFFLECK J."/>
            <w:bookmarkEnd w:id="49"/>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issued a writ of summons with an attached statement of claim on June 29, 2010. The defendants, in reliance on R. 9-5(1)(a) and (b), apply for an order striking the statement of claim, or if it is not struck, seek an extension of time to file a response to civil claim. The plaintiff heard the submissions of counsel for the defendants and then requested an adjournment of the hearing. For the reasons that follow, I am not persuaded the resolution of this matter ought to be further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scheduled an application to be heard on September 20, 2010, to strike the statement of claim. The application did not proceed on that date but on October 4, 2010, the plaintiff signed a consent dismissal order in the action. On December 1, 2010, the plaintiff filed an application to set aside the consent dismissal order. No further step was taken until February 2012 when the plaintiff filed a new application to set aside the consent dismissal order along with a notice of intention to proceed. The application was returnable on April 16, 2012, but was adjourned generally at the request of the plaintiff. On May 2, 2012, the plaintiff filed a further notice of application to set aside the consent dismissal order which was heard by Madam Justice Gropper on June 18, 2012 who did not set aside the consent dismissal order but directed that the defendants' application to strike the statement of claim be filed no later than June 30, 2012. It was filed on June 29, 2012 and returnable on August 24, 2012. The plaintiff then reset his application to set aside the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need not recite the procedural steps which then ensued in July, August and September 2012, but on October 29, 2012, the plaintiff reset his application to set aside the consent dismissal order and this time the application was heard on November 25, 2012, by Cullen A.C.J. In reasons delivered on December 10, 2012 the consent dismissal order was set aside and the court directed the defendants to file their application to strike the statement of claim no later than the end of the week of December 17, 2012, and to make arrangements to have it heard at the earliest possible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statement of claim the plaintiff alleges he is an inmate of the Mountain Institution in Agassiz, British Columbia. He informed me that he has been in solitary confinement since early this year and has not had an opportunity to obtain a lawyer. Despite those assertions he nevertheless has recently consulted several lawyers all of whom he tells me are prepared to act for him in this proceeding. He had spoken to one of the lawyers as recently as two weeks ago. No lawyer attended court today on Mr. Wood's behalf, so he represented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Wood has long known of the defendants' intention to apply to strike the statement of claim and has known since December 10, 2012, that this Court directed that the application be set for hearing at the earliest possible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cannot conclude that Mr. Wood has been prevented from retaining counsel by the circumstance that he has been incarcerated. Nor can I conclude that he has not had ample opportunity to prepare for the hearing on May 29, 2013. The question of whether the plaintiff has a viable claim against the defendants must be answered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an application pursuant to R. 9-5(1)(a) the court, on the pleading alone as it then reads, or as it could be amended, must be satisfied that it discloses no reasonable claim. Evidence is not admissible and if there is any prospect whatsoever that the plaintiff could succeed on the claim as it is or may be amended the plaintiff is given the benefit of that doubt and the matter must be permitted to go on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has represented himself throughout these proceedings and his pleading is not a model of its type. Nevertheless it is clear that he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statute and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breach of a statute is itself not actionable. The breach of a statute may be evidence of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it is not an independent cause of action. This principle was enunciated by the Supreme of Court of Canada in </w:t>
      </w:r>
      <w:r>
        <w:rPr>
          <w:rFonts w:ascii="arial" w:eastAsia="arial" w:hAnsi="arial" w:cs="arial"/>
          <w:i/>
          <w:color w:val="000000"/>
          <w:sz w:val="20"/>
          <w:lang w:val="en-US" w:eastAsia="en-US" w:bidi="ar-SA"/>
        </w:rPr>
        <w:t>The Queen (Can) v. Saskatchewan Wheat Pool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The application of that principle to the plaintiff's statement of claim requires to me conclude that paragraphs 12, 13, 18, 19, 20, 26 and 27 of the statement of claim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Paragraph 9 of the statement of claim alleges that the Correctional Service of Canada "has a 'duty of care' owed to a convicted prisoner". This appears to be at least part of the plaintiff's allegations to meet the test to advance a common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make such a claim a plaintiff must plead the constituent elements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are that a defendant owed a duty to take reasonable care not to injure the plaintiff, breached that duty by failing to meet the appropriate standard of care, and as a result of the breach caused loss or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draw my attention to </w:t>
      </w:r>
      <w:r>
        <w:rPr>
          <w:rFonts w:ascii="arial" w:eastAsia="arial" w:hAnsi="arial" w:cs="arial"/>
          <w:i/>
          <w:color w:val="000000"/>
          <w:sz w:val="20"/>
          <w:lang w:val="en-US" w:eastAsia="en-US" w:bidi="ar-SA"/>
        </w:rPr>
        <w:t>Fowler v. Canada (Attorney General)</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2012 BCSC 367</w:t>
        </w:r>
      </w:hyperlink>
      <w:r>
        <w:rPr>
          <w:rFonts w:ascii="arial" w:eastAsia="arial" w:hAnsi="arial" w:cs="arial"/>
          <w:color w:val="000000"/>
          <w:sz w:val="20"/>
          <w:lang w:val="en-US" w:eastAsia="en-US" w:bidi="ar-SA"/>
        </w:rPr>
        <w:t xml:space="preserve">, which they submit is authority that should satisfy me that paragraph 9, and the other paragraphs which explicitly or by implication refer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so radically defective that they must be struck. I do not read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as governing the outcome of my decision in regard to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At para. 25 of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Cullen A.C.J. reproduced a paragraph from the statement of claim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Correctional Service of Canada has a duty of care owed to a convicted prisoner. The defendants have failed to meet the expected reasonable standard of care of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defendants say the quoted paragraph mirrors paragraph 9 of the plaintiff's statement of claim and that Cullen A.C.J. found the similar paragraph in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could not sustain the pleading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at para. 61 of </w:t>
      </w:r>
      <w:r>
        <w:rPr>
          <w:rFonts w:ascii="arial" w:eastAsia="arial" w:hAnsi="arial" w:cs="arial"/>
          <w:i/>
          <w:color w:val="000000"/>
          <w:sz w:val="20"/>
          <w:lang w:val="en-US" w:eastAsia="en-US" w:bidi="ar-SA"/>
        </w:rPr>
        <w:t>Fowler,</w:t>
      </w:r>
      <w:r>
        <w:rPr>
          <w:rFonts w:ascii="arial" w:eastAsia="arial" w:hAnsi="arial" w:cs="arial"/>
          <w:color w:val="000000"/>
          <w:sz w:val="20"/>
          <w:lang w:val="en-US" w:eastAsia="en-US" w:bidi="ar-SA"/>
        </w:rPr>
        <w:t xml:space="preserve"> Cullen A.C.J.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on the pleadings as constituted, it is impossible to discern what the material facts underlying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or what damages have flowed from it, I do not think it could be said that if amended the pleadings could not disclose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(assuming the facts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opinion, Mr. Wood should also be permitted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By a generous reading of the statement of claim, I can discern the kernel of a viable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 in the statement of claim. Paragraph 9 alleges the duty of care "to a convicted prisoner". I take this to be an allegation that the correctional service had a duty of care to the plaintiff. In paragraph 31 of the statement of claim the plaintiff alleges that while he was inmate at the Mountain Institution "at all times he was known to the Defendants and staff as an inmate suffering from a well-documented Type 1 Bipolar Mood Disorder; a Type B Personality Disorder; and a Generalized Anxiety Disorder". I understand this allegation to be an elliptical reference to the standard of care alleged to be imposed on employees of the correctional service. I read paragraphs 22, 23, 24, 25, 32 and 35 as furthering that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paragraph 34 of the statement of claim the plaintiff alleges: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,[sic] the Plaintiff has sustained an exacerbated manic-depressive illness, stress and anxiety, severe depression, and recurrent thoughts of suicide; all of which mental suffering, loss, and damages have caused loss of enjoyment of life, impairment of health, interference with any intended vocation or calling, and which include, but are not limited to:</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exacerbated manic-depressive illness;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exacerbated stress and anxiety;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intentional infliction of mental suffering;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depression and recurrent thoughts of suicide;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horrific and intrusive thoughts;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migraine headaches and vertigo;</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visible psychomotor retardation;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stress hormone Cortisol;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psychological stress;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mental stress;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pains and heart palpitations;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metabolism and changed immune function;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concentrating;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sleeping, distractibility and 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understand these allegations to be an attempt to allege that a breach of duty by someone within the correctional service caused the plaintiff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inadequate but I do not accept they are so radically deficient that they are incapable of amendment to overcome their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Nevertheless there are some further difficulties. The Crown is not directly liable at common law in tort. Section 3(b)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R.S.C. 1985, c. C-50</w:t>
        </w:r>
      </w:hyperlink>
      <w:r>
        <w:rPr>
          <w:rFonts w:ascii="arial" w:eastAsia="arial" w:hAnsi="arial" w:cs="arial"/>
          <w:color w:val="000000"/>
          <w:sz w:val="20"/>
          <w:lang w:val="en-US" w:eastAsia="en-US" w:bidi="ar-SA"/>
        </w:rPr>
        <w:t xml:space="preserve"> provides that the Crown is vicariously liable for the torts committed by its servants. The only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in the statement of claim is against the "Correctional Service of Canada" which is not a servant of the Crown. "Servant" in this context is analogous to the word "employee". The Correctional Service of Canada is perhaps an agency or department of the Crown but it is not an employee. Nevertheless, the commissioner of the Correctional Service of Canada is named as a party and the holder of that office may be demonstrated to be a Crown servant and may be sued in tort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opinion the claim against the commissioner is capable of amendment to implead a particular named person, even John Doe or Jane Doe if the plaintiff cannot determine the actual name. The Crown, represented by the Attorney General of Canada, may then be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also alleges "defamatory libel" by the defendant, Bree Marshall-Sehra. The actual alleged defamatory words are not pleaded. A libel claim cannot survive in the absence of an allegation of the particular words which are said to constitute the libel. Paragraph 21 of the statement of claim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color w:val="000000"/>
          <w:sz w:val="20"/>
          <w:lang w:val="en-US" w:eastAsia="en-US" w:bidi="ar-SA"/>
        </w:rPr>
        <w:t>2010/05/25</w:t>
      </w:r>
      <w:r>
        <w:rPr>
          <w:rFonts w:ascii="arial" w:eastAsia="arial" w:hAnsi="arial" w:cs="arial"/>
          <w:color w:val="000000"/>
          <w:sz w:val="20"/>
          <w:lang w:val="en-US" w:eastAsia="en-US" w:bidi="ar-SA"/>
        </w:rPr>
        <w:t>, IPO Bree Marshall-Sehra has published malicious defamatory remarks concerning the Plaintiff contrary to Section 298 of the Criminal Code of Canada. "Qualified privilege" is not a valid defence when the defamatory remarks are made with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pleading is defective but I accept it is capable of amendment if there are particular defamatory words that the plaintiff intends to plead. I read paragraphs 14, 15, 16 and 17 as advancing allegations material to the defamation claim as do paragraphs 28, 29 and 30. The references to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must be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defendants rely on R. 9-5(1)(b) in their notice of application but this argument was not pressed at the hearing and I can see no basis to say the statement of claim is scandalous, frivolous or vexatious, to use the words of the sub-rule.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Paragraphs 35, 36, 37 and 38 make allegations of loss, damage and expense and are adequate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the paragraphs which make allegations against the defendant Mai Michael Bryant have been struck, the claim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application to strike out the statement of claim as a whole is dismissed with leave to the plaintiff to deliver an amended pleading in the form of an amended notice of civil claim in accordance with the present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taking into account the deficiencies in the statement of claim referred to in these reasons. The plaintiff will have 30 days from the date of these reasons to file and deliver to the defendants an amended notice of civil claim and the defendants will have 30 days from the date of that filing to deliver a response to civil claim. If the plaintiff does not file and deliver an amended notice of civil claim within 30 days of these reasons, the defendants may apply to dismiss the action. I will be seized of that application. The plaintiff need not endorse the order arising from these reasons and, notwithstanding the usual practice that the party who largely succeeds should prepare and submit a draft order for entry, in this instance the defendants ought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costs of this application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5"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Bergen v. Guliker, [2017] B.C.J. No. 1547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K.N. Affleck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18, 19 and March 16,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M100774, M101668, S101174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1547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1373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282 A.C.W.S. (3d)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C.C.L.I. (5th) 105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Inna Bergen, Plaintiff, and Gerald Guliker, deceased, The Minister of Public Safety and Solicitor General of British Columbia, Her Majesty the Queen in right of Canada as represented by The Attorney General of Canada, Defendants, and Insurance Corporation of British Columbia, Third Party, and The Minister of Public Safety and Solicitor General of British Columbia, replaced and now known as the Minister of Justice and Attorney General of British Columbia, Further Third Parties And between Dmitriy Igans and Alla Kazavcinska, Plaintiffs, and Gerald Guliker and The Estate of Gerald Guliker, deceased, and The Attorney General of Canada and The Minister of Public Safety and Solicitor General for The Province of British Columbia on behalf of Her Majesty the Queen in Right of the Province of British Columbia, Defendants, and Insurance Corporation of British Columbia, Third Party And between Inna Bergen, Plaintiff, and Gerald Guliker, deceased, The Minister of Public Safety and Solicitor General of British Columbia, Her Majesty the Queen in right of Canada as represented by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6"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0"/>
      <w:bookmarkEnd w:id="50"/>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Discovery — Production and inspection of documents — Relevancy — Disposition without trial — Stay of action — Settlements — Enforceability — Applications by Crown to stay actions or strike plaintiffs pleadings as abuse of process dismissed — Application for production of documents allowed — Plaintiffs commenced actions against defendant and Crown for damages caused by accident during RCMP pursuit of defendant — Crown appealed judgment finding it 20 per cent at fault — Parties reached mediated settlement pending appeal based on success or failure of appeal — Court of Appeal ordered new trial — Settlement did not contemplate new trial — Cooperation of plaintiffs and insurer did not create abuse of process — Documents requested by plaintiffs were relevant — Law and Equity Act, s. 8(2).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0"/>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government defendants (the Crown) to bring to an end the prosecution of various actions arising out of a motor vehicle collision on August 10, 2008. The collision caused multiple injuries and two deaths. The Crown submitted that the actions were settled at mediation. Alternatively, the Crown sought an order striking the pleadings of the plaintiffs, Inna Bergen, Dimitriy Igans and Alla Kazavcinska, and the Insurance Corporation of British Columbia (ICBC), as an abuse of process on the basis of an undisclosed cooperation agreement. Bergen and ICBC applied for disclosure of documents related to the RCMP's pursuit policy. In action number M100774 Bergen sued Gerald Guliker and the Crown for damages alleging that she suffered injuries while a passenger in a vehicle that was struck by Guliker's vehicle. Bergen alleged that the RCMP, immediately prior to the collision, had negligently engaged in a vehicular pursuit of Guliker when they knew he intended to commit suicide. ICBC took the position that Guliker breached his policy and filed third-party notices. In action number S101174 Bergen sued the same defendants for damages for herself and her daughters under the Family Compensation Act for the death of her husband in the accident. In action number M101668 Igans and Kazavcinska sued the same defendants and alleged the same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Guliker and the Crown as had Bergen. The only dispute on liability concerned the apportionment of fault between Guliker and the Crown. The three actions were tried together and fault was apportioned 80 per cent to Guliker and 20 per cent to the Crown. The Crown appealed from the trial judgment. Pending delivery of the judgment, the quantum of damages was mediated. Memoranda of agreement were signed by the parties that provided for the payment of a sum of money to the plaintiffs if the appeal was successful and an increased sum if it was unsuccessful. The appeal was allowed and a new trial ordered. The Crown rejected a request by ICBC for further documentary discovery, advising that because the appeal was allowed, the plaintiffs were entitled to seek payment of the balance of the settlement proceeds and obtain approval of the settlement of infant claims. Bergen obtained approval in action S1101174 of the infant settlement reached at mediation. A trial date was set for action M100774. The Crown requested that ICBC provide copies of any further agreements made between any of the plaintiffs and Guliker or ICBC. ICBC provided the Crown with partial releases signed by Bergen in which she agreed to assist ICBC in prosecuting any action in return for indemnification for any costs she may be obliged to pay. ICBC also provided the Crown with a partial release and agreement in the Igans action number M101668.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2" w:name="Holdings of Court_0"/>
            <w:bookmarkEnd w:id="52"/>
            <w:r>
              <w:rPr>
                <w:rFonts w:ascii="arial" w:eastAsia="arial" w:hAnsi="arial" w:cs="arial"/>
                <w:color w:val="000000"/>
                <w:sz w:val="20"/>
                <w:lang w:val="en-US" w:eastAsia="en-US" w:bidi="ar-SA"/>
              </w:rPr>
              <w:t>HELD: Applications by the Crown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by the plaintiffs and ICBC for disclosure allowed. When the memoranda were signed at mediation, the parties had the same misunderstanding about a fact central to their approach to resolving quantum. All parties approached settlement on the basis that the Crown would either be successful on the appeal or unsuccessful. There was nothing in the memoranda to suggest the parties put their minds to the potential for the Court of Appeal to order a new trial on the question of fault. It would not be appropriate for the court to exercise its jurisdiction to enter a stay of proceedings. The claims in the actions, with ICBC and the plaintiffs cooperating in their prosecution, did not risk unfairness to the Crown. They were not contrary to the interests of justice and would not bring the administration of justice into disrepute. The Crown had long been aware of the common interest of the plaintiffs and ICBC to attach fault to the RCMP members who pursued Guliker's vehicle. That identity of interest was not hidden from the court. There was no abuse of process. There was no basis for the Crown to resist production of the documents sought by Bergen and ICBC.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3" w:name="Legislation Cited"/>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7"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of Appeal Act, </w:t>
      </w:r>
      <w:hyperlink r:id="rId454" w:history="1">
        <w:r>
          <w:rPr>
            <w:rFonts w:ascii="arial" w:eastAsia="arial" w:hAnsi="arial" w:cs="arial"/>
            <w:i/>
            <w:color w:val="0077CC"/>
            <w:sz w:val="20"/>
            <w:u w:val="single"/>
            <w:shd w:val="clear" w:color="auto" w:fill="FFFFFF"/>
            <w:lang w:val="en-US" w:eastAsia="en-US" w:bidi="ar-SA"/>
          </w:rPr>
          <w:t>R.S.B.C. 1996, c. 77, s. 23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455" w:history="1">
        <w:r>
          <w:rPr>
            <w:rFonts w:ascii="arial" w:eastAsia="arial" w:hAnsi="arial" w:cs="arial"/>
            <w:i/>
            <w:color w:val="0077CC"/>
            <w:sz w:val="20"/>
            <w:u w:val="single"/>
            <w:shd w:val="clear" w:color="auto" w:fill="FFFFFF"/>
            <w:lang w:val="en-US" w:eastAsia="en-US" w:bidi="ar-SA"/>
          </w:rPr>
          <w:t>R.S.B.C. 1996, c. 231, s. 77</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456" w:history="1">
        <w:r>
          <w:rPr>
            <w:rFonts w:ascii="arial" w:eastAsia="arial" w:hAnsi="arial" w:cs="arial"/>
            <w:i/>
            <w:color w:val="0077CC"/>
            <w:sz w:val="20"/>
            <w:u w:val="single"/>
            <w:shd w:val="clear" w:color="auto" w:fill="FFFFFF"/>
            <w:lang w:val="en-US" w:eastAsia="en-US" w:bidi="ar-SA"/>
          </w:rPr>
          <w:t>R.S.B.C. 1996, c. 253, s. 8</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4" w:name="Counsel_15"/>
      <w:bookmarkEnd w:id="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Inna Bergen : J. Buckley, B. Ma (March 16,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Further Third Parties, The Minister of Public Safety and the Solicitor General of British Columbia and Her Majesty the Queen in Right of Canada as represented by the Attorney General of Canada": M. Taylor, Q.C., D. Kwan, S. Eustace, E. Louie (March 16,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The Insurance Corporation of British Columbia: V. Critchley.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15"/>
      <w:bookmarkEnd w:id="55"/>
      <w:r>
        <w:pict>
          <v:line id="_x0000_s1079"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CROWN'S SUBMISSIONS THAT THE ACTIONS SHOULD BE STAYED BECAUSE THEY HAVE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THE STAY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CROWN'S ABUSE OF PROCESS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OF THE ABUSE OF PROCESS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THE ABUSE OF PROCESS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 OF INNA BERGEN AND ICBC FOR FURTHER DISCLOSURE OF DOCUMENTS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THE DOCUMENTS APPLICATION OF THE PLAINTIFF AND ICBC</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K.N. AFFLECK J._0"/>
            <w:bookmarkEnd w:id="56"/>
            <w:r>
              <w:rPr>
                <w:rFonts w:ascii="arial" w:eastAsia="arial" w:hAnsi="arial" w:cs="arial"/>
                <w:b/>
                <w:color w:val="000000"/>
                <w:sz w:val="30"/>
                <w:lang w:val="en-US" w:eastAsia="en-US" w:bidi="ar-SA"/>
              </w:rPr>
              <w:t>K.N. AFFLECK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address applications by the defendants the Queen in Right of British Columbia as represented by the Minister of Public Safety and Solicitor General of British Columbia, and Her Majesty the Queen in Right of Canada as represented by the Attorney General of Canada, whom I will refer to collectively as "the Crown", to bring to an end the prosecution of various actions which arose out of a motor vehicle collision on August 10, 2008 near Chilliwack. The collision caused multiple injuries and two deaths. The applications are predicated on an assertion by the Crown that the plaintiffs' damage claims have been conclusively resolved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Alternatively, the Crown seeks an order striking the plaintiffs' and the ICBC pleadings as an abuse of process on the basis of a "cooperation agreement" that was not disclosed as required by </w:t>
      </w:r>
      <w:r>
        <w:rPr>
          <w:rFonts w:ascii="arial" w:eastAsia="arial" w:hAnsi="arial" w:cs="arial"/>
          <w:i/>
          <w:color w:val="000000"/>
          <w:sz w:val="20"/>
          <w:lang w:val="en-US" w:eastAsia="en-US" w:bidi="ar-SA"/>
        </w:rPr>
        <w:t>Northwest Waste Solutions Inc. v. Accili</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2016 BCSC 115</w:t>
        </w:r>
      </w:hyperlink>
      <w:r>
        <w:rPr>
          <w:rFonts w:ascii="arial" w:eastAsia="arial" w:hAnsi="arial" w:cs="arial"/>
          <w:color w:val="000000"/>
          <w:sz w:val="20"/>
          <w:lang w:val="en-US" w:eastAsia="en-US" w:bidi="ar-SA"/>
        </w:rPr>
        <w:t>. They argue that this agreement materially changed the nature of the adversarial role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contest on this hearing is between the plaintiffs and ICBC on the one hand, who wish to proceed with a new trial of the issue of the apportionment of liability, and the Crown on the other which submits the litigation is effectively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describe the nature of the applications in greater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action number M100774 Inna Bergen sued Gerald Guliker for damages alleging that,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had suffered injuries while a passenger in a vehicle that was struck by the vehicle he was driving. Mr. Guliker was killed in the collision. Ms. Bergen alleged that the RCMP, immediately prior to the collision, had negligently engaged in a vehicular pursuit when they knew Mr. Guliker intended to commit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RCMP, acting as provincial constables, provided municipal police services in and around Chilliwack.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deems the province liable for the on-duty conduct of provincial constables. An agreement between Canada and British Columbia provides that the Attorney General of Canada will conduct the defence of litigation of the present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ICBC took the position that Mr. Guliker had breached his policy and filed third-party notices pursuant to s. 77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and contested Mr. Guliker's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action number S101174 Inna Bergen sued the same defendants, made the same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she had in the other action, and sought damages on behalf of herself and her infant daughters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R.S.B.C. 1986 c. 126 for the death of her husband in the collision. ICBC again took third party proceedings disputing Mr. Guliker's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action number M101668 Dimitriy Igans and Alla Kazavcinska sued the same defendants and alleged the same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Guliker and the Crown as had Ms. Bergen. These plaintiffs did not participate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ICBC formally denied Mr. Guliker's liability in its third party notice his fault for the collision has been acknowledged throughout these proceedings. The plaintiffs' liability in all three actions was never seriously advanced. The only dispute on liability concerned the apportionment of fault between Mr. Guliker and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three actions were tried together on the issue of liability alone and in reasons indexed at </w:t>
      </w:r>
      <w:hyperlink r:id="rId458" w:history="1">
        <w:r>
          <w:rPr>
            <w:rFonts w:ascii="arial" w:eastAsia="arial" w:hAnsi="arial" w:cs="arial"/>
            <w:i/>
            <w:color w:val="0077CC"/>
            <w:sz w:val="20"/>
            <w:u w:val="single"/>
            <w:shd w:val="clear" w:color="auto" w:fill="FFFFFF"/>
            <w:lang w:val="en-US" w:eastAsia="en-US" w:bidi="ar-SA"/>
          </w:rPr>
          <w:t>2014 BCSC 5</w:t>
        </w:r>
      </w:hyperlink>
      <w:r>
        <w:rPr>
          <w:rFonts w:ascii="arial" w:eastAsia="arial" w:hAnsi="arial" w:cs="arial"/>
          <w:color w:val="000000"/>
          <w:sz w:val="20"/>
          <w:lang w:val="en-US" w:eastAsia="en-US" w:bidi="ar-SA"/>
        </w:rPr>
        <w:t>, Mr. Guliker was found 80% at fault and the Crown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Crown appealed from the trial judgment. The Court of Appeal reserved its judgment. Pending delivery of the judgment, the question of the quantum of damages was mediated. Memoranda of agreement were signed by the parties that provided for the payment of a sum of money to the plaintiffs if the appeal (or a subsequent appeal to the Supreme Court of Canada) was "successful" and an increased sum if it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parties agreed the claims and the "court action" had "been settled". The money payment to be made, depending on whether the appeal was "successful" or "unsuccessful", was to be "in full and final settlement of all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22, 2015, the Court of Appeal delivered reasons allowing the appeal, setting aside the trial judge's order and ordering a new trial. No party had requested a new trial and the memoranda of agreement did not contemplate that outcome. No party sought leave to appeal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2015 ICBC's counsel reserved a date for a new trial and on January 20, 2016, wrote to the Crown to demand discovery of various documents. The Crown responded on February 25, 2016, advising that because the "Court of Appeal allowed the appeal, the plaintiffs were entitled to seek payment of the balance of the settlement proceeds and obtain approval of the settlement" by the Public Guardian and Trustee. Therefore, it was said the request for further document discovery "seems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10, 2016, ICBC's counsel wrote to Ms. Bergen's counsel to request confirmation that a trial date had been reserved in September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15, 2016, counsel for Inna Bergen made an affidavit in action number S1101174 supporting an application to seek approval of the infant settlement reached at the mediation. On March 17, 2016, this Court approved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March 24, 2016, a notice of trial was filed in action number M100774 setting a trial for ten days to begin on September 11,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7, 2016, the Crown received a copy of the order approving the infant settlement and on May 27, 2016, the Crown wrote to counsel for ICBC reiterating that there was no "necessity" or basis for continued requests for further discovery of documents. Reference was made in the letter to the memoranda of agreement of December 20, 2014 and ICBC was requested to provide "copies of any further agreements made between any of the plaintiffs and the defendant Gerald Guliker or the third party ICBC. We require disclosure of any agreements that might change the nature of a party's typically adversarial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June 13, 2016, counsel for ICBC provided the Crown with copies of two documents entitled "Partial Release and Agreement" dated April 14, 2016, signed by Inna Bergen for both of the actions in which she is a plaintiff. Ms. Bergen agreed "to cooperate with ICBC in bringing or prosecuting any action but at the risk, cost and expense and for the benefit of ICBC". ICBC agreed to indemnify Ms. Bergen for any costs she may be obliged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June 15, 2016, counsel for ICBC provided the Crown with a Partial Release and Agreement in the Igans action number M101668.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Crown's Submissions That The Actions Should Be Stayed Because They Have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memoranda of agreement which arose out of the mediation provided that the plaintiffs "acknowledge and agree" that each of the claims and related claims had been settled and the plaintiffs would sign and deliver a release of tort and no-fault claims and ICBC was to pay the settlement funds irrespective of the outcome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an affidavit made on January 11, 2017, Dennis Quinlan QC, Counsel for ICBC, described the terms of the memoranda of agreement as follows:</w:t>
      </w:r>
      <w:r>
        <w:rPr>
          <w:rFonts w:ascii="arial" w:eastAsia="arial" w:hAnsi="arial" w:cs="arial"/>
          <w:sz w:val="20"/>
          <w:lang w:val="en-US" w:eastAsia="en-US" w:bidi="ar-SA"/>
        </w:rPr>
        <w:cr/>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Bergen family's collective quantum was agreed to in the amount of $1,850,000, of which $950,000 was attributed to Ms. Bergen's personal injury claim and $900,000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claim.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reached was structured on the basis that if the 20% finding of liability against the Crown was upheld, ICBC would pay 80% of $1,850,000 (being $1,480,000) and the Crown would pay 20% of $1,850,000, being $370,000.</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if the 20% finding of liability against the Crown was overturned on appeal and the action dismissed, the Bergen family would have to share pro-rata with the plaintiffs Mr. Igans and Ms. Kazavcinska in the ICBC policy limits in respect to Mr. Guliker of $2,000,000, based upon the agreed quantum amounts of the respective plaintiffs.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scenario, the Bergen family would receive $1,681,818.</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Igans and Kazavcinska claims were settled collectively for $350,000, of which $250,000, was attributable to Ms. Kazavcinska and $100,000 attributable to Mr. Igans.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to the Bergen claims, ICBC was to pay pursuant to the MOA, 80% of the agreed quantum of $350,000 and the Crown would pay 20%, if the finding of liability against the Crown was upheld.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and consistent with the Bergen claims, Mr. Igans and Ms. Kazavcinska would share pro-rata with the Bergen family in the ICBC police limits of $2,000,000, if the 20% liability finding against the Crown was overturned.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scenario, Mr. Igans and Ms. Kazavcinska would receive $318,181.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term of the proposed settlement, ICBC agreed to pay on or before January 20, 2014 what amounted to its minimum obligation should the 20% finding of liability against the RCMP be upheld. This constituted 80% of the agreed quantum amounts of $1,850,000 ($1,480,000) for the Bergens and 80% of $350,000 ($280,000) for Igans/Kazavcinska. The balance depending on whether the RCMP was found liable or not, would then be paid to the respective plaintiffs by the responsible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understand there is no dispute that Mr. Quinlan's description of the memoranda of agreement is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Crown's submission is that once the Court of Appeal allowed the appeal, and ordered the respondents on the appeal to pay the costs of the appeal pursuant to s. 23 of the </w:t>
      </w:r>
      <w:r>
        <w:rPr>
          <w:rFonts w:ascii="arial" w:eastAsia="arial" w:hAnsi="arial" w:cs="arial"/>
          <w:i/>
          <w:color w:val="000000"/>
          <w:sz w:val="20"/>
          <w:lang w:val="en-US" w:eastAsia="en-US" w:bidi="ar-SA"/>
        </w:rPr>
        <w:t>Court of Appeal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77</w:t>
      </w:r>
      <w:r>
        <w:rPr>
          <w:rFonts w:ascii="arial" w:eastAsia="arial" w:hAnsi="arial" w:cs="arial"/>
          <w:color w:val="000000"/>
          <w:sz w:val="20"/>
          <w:lang w:val="en-US" w:eastAsia="en-US" w:bidi="ar-SA"/>
        </w:rPr>
        <w:t>, thereby reinforcing the success of the Crown, there was no continuing live controversy. The only variable in the memoranda of agreement was whether the Crown would be obliged to contribute any payment and because the Crown was "successful" that obligation cannot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Crown submits that Ms. Bergen and ICBC are experiencing "buyers' remorse" and seek to proceed with a new trial even though the agreement conclusively resolves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Crown further submits that it is the policy of the courts of this Province to uphold mediated settlement agreements. This policy, it is said, has particular application when the parties to the mediation were fully informed of all relevant facts, there was no inequality of representation, and the parties each made concessions to reach a reasonable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Court has an inherent jurisdiction to stay proceedings in the appropriate case and that jurisdiction is expressly preserved in s. 8(2)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It is submitted that this jurisdiction has been exercised when an action has been settled through mediation. </w:t>
      </w:r>
      <w:r>
        <w:rPr>
          <w:rFonts w:ascii="arial" w:eastAsia="arial" w:hAnsi="arial" w:cs="arial"/>
          <w:i/>
          <w:color w:val="000000"/>
          <w:sz w:val="20"/>
          <w:lang w:val="en-US" w:eastAsia="en-US" w:bidi="ar-SA"/>
        </w:rPr>
        <w:t>C.R.E. v. K.L.E.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2003 BCSC 1570</w:t>
        </w:r>
      </w:hyperlink>
      <w:r>
        <w:rPr>
          <w:rFonts w:ascii="arial" w:eastAsia="arial" w:hAnsi="arial" w:cs="arial"/>
          <w:color w:val="000000"/>
          <w:sz w:val="20"/>
          <w:lang w:val="en-US" w:eastAsia="en-US" w:bidi="ar-SA"/>
        </w:rPr>
        <w:t xml:space="preserve"> is referred to as authority for that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Further the Crown submits that the usual principles of interpretation of contracts apply to settlement agreements. In </w:t>
      </w:r>
      <w:r>
        <w:rPr>
          <w:rFonts w:ascii="arial" w:eastAsia="arial" w:hAnsi="arial" w:cs="arial"/>
          <w:i/>
          <w:color w:val="000000"/>
          <w:sz w:val="20"/>
          <w:lang w:val="en-US" w:eastAsia="en-US" w:bidi="ar-SA"/>
        </w:rPr>
        <w:t>Lacroix v. Loewen</w:t>
      </w:r>
      <w:r>
        <w:rPr>
          <w:rFonts w:ascii="arial" w:eastAsia="arial" w:hAnsi="arial" w:cs="arial"/>
          <w:color w:val="000000"/>
          <w:sz w:val="20"/>
          <w:lang w:val="en-US" w:eastAsia="en-US" w:bidi="ar-SA"/>
        </w:rPr>
        <w:t xml:space="preserve">, </w:t>
      </w:r>
      <w:hyperlink r:id="rId460" w:history="1">
        <w:r>
          <w:rPr>
            <w:rFonts w:ascii="arial" w:eastAsia="arial" w:hAnsi="arial" w:cs="arial"/>
            <w:i/>
            <w:color w:val="0077CC"/>
            <w:sz w:val="20"/>
            <w:u w:val="single"/>
            <w:shd w:val="clear" w:color="auto" w:fill="FFFFFF"/>
            <w:lang w:val="en-US" w:eastAsia="en-US" w:bidi="ar-SA"/>
          </w:rPr>
          <w:t>2010 BCCA 224</w:t>
        </w:r>
      </w:hyperlink>
      <w:r>
        <w:rPr>
          <w:rFonts w:ascii="arial" w:eastAsia="arial" w:hAnsi="arial" w:cs="arial"/>
          <w:color w:val="000000"/>
          <w:sz w:val="20"/>
          <w:lang w:val="en-US" w:eastAsia="en-US" w:bidi="ar-SA"/>
        </w:rPr>
        <w:t xml:space="preserve"> Finch C.J. quotes Professor Fridman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principles of contract formation are set out in Fridman,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(Toronto: Thomson Carswell, 2006) at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test of agreement for legal purposes is </w:t>
      </w:r>
      <w:r>
        <w:rPr>
          <w:rFonts w:ascii="arial" w:eastAsia="arial" w:hAnsi="arial" w:cs="arial"/>
          <w:color w:val="000000"/>
          <w:sz w:val="20"/>
          <w:u w:val="single"/>
          <w:lang w:val="en-US" w:eastAsia="en-US" w:bidi="ar-SA"/>
        </w:rPr>
        <w:t>whether parties have indicated to the outside world</w:t>
      </w:r>
      <w:r>
        <w:rPr>
          <w:rFonts w:ascii="arial" w:eastAsia="arial" w:hAnsi="arial" w:cs="arial"/>
          <w:color w:val="000000"/>
          <w:sz w:val="20"/>
          <w:lang w:val="en-US" w:eastAsia="en-US" w:bidi="ar-SA"/>
        </w:rPr>
        <w:t>, in the form of the objective reasonable bystander, their intention to contract and the terms of such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law is concerned not with the parties' intentions but with their manifested intentions. It is not what an individual party believed or understood was the meaning of what the other party said or did that is the criterion of agreement</w:t>
      </w:r>
      <w:r>
        <w:rPr>
          <w:rFonts w:ascii="arial" w:eastAsia="arial" w:hAnsi="arial" w:cs="arial"/>
          <w:color w:val="000000"/>
          <w:sz w:val="20"/>
          <w:lang w:val="en-US" w:eastAsia="en-US" w:bidi="ar-SA"/>
        </w:rPr>
        <w:t>; it is whether a reasonable man in the situation of that party would have believed and understood that the other party was consenting to the identical terms.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will be found to have reached a meeting of the minds, in other words be ad idem, </w:t>
      </w:r>
      <w:r>
        <w:rPr>
          <w:rFonts w:ascii="arial" w:eastAsia="arial" w:hAnsi="arial" w:cs="arial"/>
          <w:color w:val="000000"/>
          <w:sz w:val="20"/>
          <w:u w:val="single"/>
          <w:lang w:val="en-US" w:eastAsia="en-US" w:bidi="ar-SA"/>
        </w:rPr>
        <w:t>where it is clear to the objective reasonable bystander, in light of all the material facts, that the parties intended to contract and the essential terms of that contract can be determined with a reasonable degree of certainty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Crown asserts that the memoranda of agreement are certain in their terms; ICBC has paid the plaintiffs pursuant to the agreement, and Inna Bergen has signed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Crown also argues that the Court of Appeal's order for a new trial is irrelevant to this application because the damage claims and thus the relevant actions have been settled. There is no longer any controversy to litigate at a new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Additionally, the Crown contends that the memoranda of agreement also provide that the plaintiffs were entitled to demand payment from ICBC if the Crown was successful on appeal and pursuant to the agreement ICBC has paid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Crown further submits that following the decision of the Court of Appeal Ms. Bergen applied for and received court approval of the infant settlement in action number S101174. Ms. Bergen is not entitled to take the position that the action has not been settled while at the same time having obtained approval of the infant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5, 2017, the Crown filed a notice of application in action number M100774 for the following orders: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staying the claims of Bergen and ICBC, pursuant to the settlement.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the Bergen Notice of Civil Claim and the ICBC Third Party Notice filed August 12, 2013 be struck, for an abuse of process of the court.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Bergen and ICBC produce all documents related to agreements, correspondence or other communications between the ICBC and Bergen that would alter their typically adversarial positions and all documents internal to each of ICBC and Bergen on the same topic and an amended list of documents.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or alternatively, costs at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January 12, 2017, ICBC filed an application response opposing the notice of application of the Crown of January 5, 2017 and on January 13, 2017, Inna Bergen filed a response also opposing the Crown's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opinion the Crown's arguments do not touch upon a fundamental problem inherent in the memoranda of agreement. When the memoranda were signed, the parties had the same misunderstanding about a fact central to their approach to resolving quantum. All parties approached settlement on the basis that the outcome of the appeal could be only one of two possibilities: either the Crown would be successful in avoiding any finding of fault or the trial judge would be upheld. There is nothing in the memoranda to suggest the parties put their minds to the potential for the Court of Appeal to order a new trial on the question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perhaps not surprising the parties all laboured under the mistaken belief that there were only two possible outcomes to the appeal. I am told the appeal had been heard over two days during which neither the parties nor the Court made reference to the possibility of a new trial. When the parties then proceeded to mediate the quantum of damages their common mistake was to make no provision for the "fact" that a new trial might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Seppanen v. Seppanen</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(1991) 59 B.C.L.R (2d) 26</w:t>
        </w:r>
      </w:hyperlink>
      <w:r>
        <w:rPr>
          <w:rFonts w:ascii="arial" w:eastAsia="arial" w:hAnsi="arial" w:cs="arial"/>
          <w:color w:val="000000"/>
          <w:sz w:val="20"/>
          <w:lang w:val="en-US" w:eastAsia="en-US" w:bidi="ar-SA"/>
        </w:rPr>
        <w:t xml:space="preserve"> Donald J. (now JA) at paras. 7 through 11 wrote the following which, in my opinion, governs the outcome of the Crown's application for a stay of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three types of mistake in contract are described by the authors of Cheshire, Fifoot and Furmston's </w:t>
      </w:r>
      <w:r>
        <w:rPr>
          <w:rFonts w:ascii="arial" w:eastAsia="arial" w:hAnsi="arial" w:cs="arial"/>
          <w:i/>
          <w:color w:val="000000"/>
          <w:sz w:val="20"/>
          <w:lang w:val="en-US" w:eastAsia="en-US" w:bidi="ar-SA"/>
        </w:rPr>
        <w:t>Law of Contract</w:t>
      </w:r>
      <w:r>
        <w:rPr>
          <w:rFonts w:ascii="arial" w:eastAsia="arial" w:hAnsi="arial" w:cs="arial"/>
          <w:color w:val="000000"/>
          <w:sz w:val="20"/>
          <w:lang w:val="en-US" w:eastAsia="en-US" w:bidi="ar-SA"/>
        </w:rPr>
        <w:t xml:space="preserve"> (11th ed.) (London: Butterworths, 1986) at pp. 217-218: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common mistake, both parties make the same mistake. Each knows the intention of the other and accepts it, but each is mistaken about some underlying and fundamental fact... In mutual mistake, the parties misunderstand each other and are at cross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unilateral mistake, only one of the parties is mistaken. The other knows, or must be taken to know, of his mistake. Suppose, for instance, that A agrees to buy from B a specific picture which A believes to be a genuine Constable but which in fact is a copy. If B is ignorant of A's erroneous belief, the case is one of mutual mistake, but, if he knew of it, of unilateral mistake.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both sides were mistaken about the amount outstanding on the judgment and therefore the facts fall into the category of common mistake. Should I be wrong in my classification, I would nevertheless strike down the contract on the reasoning expressed by McLachlin C.J.S.C. (as she then was) in </w:t>
      </w:r>
      <w:r>
        <w:rPr>
          <w:rFonts w:ascii="arial" w:eastAsia="arial" w:hAnsi="arial" w:cs="arial"/>
          <w:i/>
          <w:color w:val="000000"/>
          <w:sz w:val="20"/>
          <w:lang w:val="en-US" w:eastAsia="en-US" w:bidi="ar-SA"/>
        </w:rPr>
        <w:t>First City Capital Ltd. et al. v. British Columbia Building Corp</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(1989), 43 B.L.R. 29</w:t>
        </w:r>
      </w:hyperlink>
      <w:r>
        <w:rPr>
          <w:rFonts w:ascii="arial" w:eastAsia="arial" w:hAnsi="arial" w:cs="arial"/>
          <w:color w:val="000000"/>
          <w:sz w:val="20"/>
          <w:lang w:val="en-US" w:eastAsia="en-US" w:bidi="ar-SA"/>
        </w:rPr>
        <w:t xml:space="preserve"> (S.C.) at p.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therefore, the equitable jurisdiction of the Courts to relieve against mistake in contract comprehends situations where one party, who know or ought to know of another's mistake in a fundamental term, remains silent and snaps at the offer, seeking to take advantage of the other's mistake. In such cases, it would be unconscionable to enforce the bargain and equity will set aside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Frolick v. Frolick</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2007 BCSC 84</w:t>
        </w:r>
      </w:hyperlink>
      <w:r>
        <w:rPr>
          <w:rFonts w:ascii="arial" w:eastAsia="arial" w:hAnsi="arial" w:cs="arial"/>
          <w:color w:val="000000"/>
          <w:sz w:val="20"/>
          <w:lang w:val="en-US" w:eastAsia="en-US" w:bidi="ar-SA"/>
        </w:rPr>
        <w:t>, at para. 42, Madam Justice D. Smith, then of this Court, described mutual or common mistake as occurring when: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...parties who are of the same misunderstanding at the time of contracting, only because they have a mutual misapprehension of the true facts, share a mutual or common mistake. </w:t>
      </w:r>
      <w:r>
        <w:rPr>
          <w:rFonts w:ascii="arial" w:eastAsia="arial" w:hAnsi="arial" w:cs="arial"/>
          <w:color w:val="000000"/>
          <w:sz w:val="20"/>
          <w:u w:val="single"/>
          <w:lang w:val="en-US" w:eastAsia="en-US" w:bidi="ar-SA"/>
        </w:rPr>
        <w:t>When parties share the same false and fundamental assumption that goes to the very root of the contract, the contract itself will said to be void ab initio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parties before me purported to contract to achieve peace, based on an event in the future (success or otherwise on the appeal), which event they failed to define adequately because there was a common mistake about the range of outcomes available to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also apparent that the word "successful" in the memoranda of agreement has a latent ambiguity in the context of those agreements. It could mean no more than that the appeal was allowed on some basis. That appears to be the position of the Crown. At the time of the appeal, however, it was the Crown's purpose to persuade the court that the Crown was not at fault at all and success on the appeal would have meant that Mr. Guliker was 100% at fault. That, of course, was not the outcome. The Crown was given another opportunity to persuade a trial judge that it was not at fault. The appeal was successful but only in a very limited sense and that sense is not the one contemplated by the parties at the time of the memoranda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the Stay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conclude that it would not be appropriate for this Court to exercise its jurisdiction to enter a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Crown's Abuse of Process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Crown relies on Rule 9-5(1)(d) as authority to strike the plaintiffs' pleadings as an abuse of process. It is submitted that ICBC failed to disclose in a timely way a "Partial Release and Agreement" signed by the plaintiffs and ICBC. This agreement obliged the plaintiffs to cooperate with ICBC in bringing or prosecuting any action, but at the risk, cost and expense and for the "benefit of ICBC". The Crown submits that the agreement changed the landscape of the litigation because the plaintiffs and ICBC thereafter had identical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of the Abuse of Process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Crown acknowledges that it has been aware throughout this litigation that the plaintiffs and ICBC have had a shared interest in imposing fault on the Crown. Both the plaintiffs and ICBC benefit from having a source, other than Mr. Guliker's policy of insurance, to pay the damage awards that are expected to be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Toronto (City) v. Canadian Union of Public Employees (C.U.P.E.), Local 79</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Arbour J., for the majority, wrote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Judges have an inherent and residual discretion to prevent an abuse of the court's process. This concept of abuse of process was described at common law as proceedings "unfair to the point that they are contrary to the interest of justice"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at p. 616), and as "oppressive treatment" (</w:t>
      </w:r>
      <w:r>
        <w:rPr>
          <w:rFonts w:ascii="arial" w:eastAsia="arial" w:hAnsi="arial" w:cs="arial"/>
          <w:i/>
          <w:color w:val="000000"/>
          <w:sz w:val="20"/>
          <w:lang w:val="en-US" w:eastAsia="en-US" w:bidi="ar-SA"/>
        </w:rPr>
        <w:t>R. v. Conway</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xml:space="preserve">, at p. 1667). McLachlin J. (as she then was) expressed it this way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at p. 1007: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abuse of process may be established where: (1) the proceedings are oppressive or vexatious; and, (2) violate the fundamental principles of justice underlying the community's sense of fair play and decency. The concepts of oppressiveness and vexatiousness underline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bring the administration of justice into disrepute" (</w:t>
      </w:r>
      <w:r>
        <w:rPr>
          <w:rFonts w:ascii="arial" w:eastAsia="arial" w:hAnsi="arial" w:cs="arial"/>
          <w:i/>
          <w:color w:val="000000"/>
          <w:sz w:val="20"/>
          <w:lang w:val="en-US" w:eastAsia="en-US" w:bidi="ar-SA"/>
        </w:rPr>
        <w:t>Canam Enterprises Inc. v. Coles</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468"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2002 SCC 63</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r>
        <w:rPr>
          <w:rFonts w:ascii="arial" w:eastAsia="arial" w:hAnsi="arial" w:cs="arial"/>
          <w:color w:val="000000"/>
          <w:sz w:val="20"/>
          <w:lang w:val="en-US" w:eastAsia="en-US" w:bidi="ar-SA"/>
        </w:rPr>
        <w:t>.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all of its applications, the primary focus of the doctrine of abuse of process is the integrity of the adjudicative functions of courts. Whether it serves to disentitle the Crown from proceeding because of undue delays (see </w:t>
      </w:r>
      <w:r>
        <w:rPr>
          <w:rFonts w:ascii="arial" w:eastAsia="arial" w:hAnsi="arial" w:cs="arial"/>
          <w:i/>
          <w:color w:val="000000"/>
          <w:sz w:val="20"/>
          <w:lang w:val="en-US" w:eastAsia="en-US" w:bidi="ar-SA"/>
        </w:rPr>
        <w:t xml:space="preserve">Blencoe, </w:t>
      </w:r>
      <w:hyperlink r:id="rId469" w:history="1">
        <w:r>
          <w:rPr>
            <w:rFonts w:ascii="arial" w:eastAsia="arial" w:hAnsi="arial" w:cs="arial"/>
            <w:i/>
            <w:color w:val="0077CC"/>
            <w:sz w:val="20"/>
            <w:u w:val="single"/>
            <w:shd w:val="clear" w:color="auto" w:fill="FFFFFF"/>
            <w:lang w:val="en-US" w:eastAsia="en-US" w:bidi="ar-SA"/>
          </w:rPr>
          <w:t>[2000] 2 S.C.R. 307</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or whether it prevents a civil party from using the courts for an improper purpose (see </w:t>
      </w:r>
      <w:r>
        <w:rPr>
          <w:rFonts w:ascii="arial" w:eastAsia="arial" w:hAnsi="arial" w:cs="arial"/>
          <w:i/>
          <w:color w:val="000000"/>
          <w:sz w:val="20"/>
          <w:lang w:val="en-US" w:eastAsia="en-US" w:bidi="ar-SA"/>
        </w:rPr>
        <w:t>Hunter, [1982] A.C. 529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 xml:space="preserve">Demeter, </w:t>
      </w:r>
      <w:hyperlink r:id="rId470" w:history="1">
        <w:r>
          <w:rPr>
            <w:rFonts w:ascii="arial" w:eastAsia="arial" w:hAnsi="arial" w:cs="arial"/>
            <w:i/>
            <w:color w:val="0077CC"/>
            <w:sz w:val="20"/>
            <w:u w:val="single"/>
            <w:shd w:val="clear" w:color="auto" w:fill="FFFFFF"/>
            <w:lang w:val="en-US" w:eastAsia="en-US" w:bidi="ar-SA"/>
          </w:rPr>
          <w:t>[1983] O.J. No. 3148</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the focus is less on the interest of parties and more on the integrity of judicial decision making as a branch of the administration of justice. In a case such as the present one, it is that concern that compels a bar against relitigation, more than any sense of unfairness to a party being called twice to put its case forward, for example. When that is understood, the parameters of the doctrine become easier to define, and the exercise of discretion is better anchored in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do not agree the claims in the present actions, with ICBC and the plaintiffs cooperating in their prosecution, risk unfairness to the Crown, nor are they contrary to the interests of justice, nor will they proceed in a manner which could bring the administration of justice into disrepute. The Crown has long been aware of the common interest of the plaintiffs and ICBC to attach fault to the RCMP members who pursued Mr. Guliker's vehicle. Nor has that identity of interest been hidden from the court. At trial the plaintiffs deferred to the submissions of ICBC on fault which were to the effect that the Crown was mostly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I do not accept the plaintiffs and ICBC had an obligation to disclose the Partial Release and Agreement. It did not alter the landscape of the litigation. Even if there was such an obligation no step has been taken in this litigation since that document was disclosed which may prejudice the Crown. The decision of the Court of Appeal ordering a new trial was made in June 2015. Nothing has happened in this litigation since that time which could improperly put the Crown at a disadvantage.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the Abuse of Process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Crown's abuse of process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of Inna Bergen and ICBC for further disclosure of documents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9, 2016, ICBC filed a notice of application in action number M100774 seeking the following order for document discovery:</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14 days of the date of the pronouncement of an Order of this Honourable Court the Defendant and Third Party, the Minister of Public Safety and Solicitor General of British Columbia replaced by and now known as the Minister of Justice and Attorney General of British Columbia (the "Crown") shall prepare and mail or deliver to the lawyer for the Third Party, Insurance Corporation of British Columbia (the "ICBC"), the following:</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copy of the 2008 Incident Management Intervention Model (IMIM) </w:t>
      </w:r>
      <w:r>
        <w:rPr>
          <w:rFonts w:ascii="arial" w:eastAsia="arial" w:hAnsi="arial" w:cs="arial"/>
          <w:color w:val="000000"/>
          <w:sz w:val="20"/>
          <w:u w:val="single"/>
          <w:lang w:val="en-US" w:eastAsia="en-US" w:bidi="ar-SA"/>
        </w:rPr>
        <w:t>forming part of the Pursuit Policy</w:t>
      </w:r>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One copy of the policies in effect at the time of the accident as to:</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barricaded persons;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containment of suspects;</w:t>
      </w:r>
    </w:p>
    <w:p>
      <w:pPr>
        <w:numPr>
          <w:numId w:val="2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high risk take downs;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how to deal with persons demonstrating suicidality or significant mental instability</w:t>
      </w:r>
      <w:r>
        <w:rPr>
          <w:rFonts w:ascii="arial" w:eastAsia="arial" w:hAnsi="arial" w:cs="arial"/>
          <w:color w:val="000000"/>
          <w:sz w:val="20"/>
          <w:lang w:val="en-US" w:eastAsia="en-US" w:bidi="ar-SA"/>
        </w:rPr>
        <w:t>;</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Copies of all training videos and literature in relation to police pursuits</w:t>
      </w:r>
      <w:r>
        <w:rPr>
          <w:rFonts w:ascii="arial" w:eastAsia="arial" w:hAnsi="arial" w:cs="arial"/>
          <w:color w:val="000000"/>
          <w:sz w:val="20"/>
          <w:lang w:val="en-US" w:eastAsia="en-US" w:bidi="ar-SA"/>
        </w:rPr>
        <w:t>, following, and closing the distance that were in effect on August 10, 2008;</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GPS logs for all officers/vehicles, commencing from the point of departure from the Chilliwack Inn on the accident date;</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Academy lesson plans and/or all educational documents regarding spike belts usage that were applicable on the accident date;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Manufacturer or other documents evidencing the make, model, and specifications of the tire deflation devices Constables Huff, Brand, Kardos, Wilson Ojeda, and/or Labbee had in their possession on the accident date; and</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Pursuit Report and Supervisor's Pursuit Review that were created in relation to the accident date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August 17, 2016, the Crown filed an application response opposing ICBC's application for documents and on January 13, 2017 filed an amended application response elaborating on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December 9, 2016, Inna Bergen filed a notice of application in action number M100774 also seeking further document discovery. The notice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ORDER(S) SOUGHT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Minister of Justice and Atty. Gen. of BC's (the "RCMP") Response to Civil Claim be struck for failure to produce documents which to the heart of the issues in the Action;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RCMP defendant be ordered to pay special costs for the entire proceeding to the plaintiff for failure to disclose relevant documents;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RCMP defendant be ordered within 14 days to produce all relevant documents on the issue of liability including but not limited to:</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Management Intervention Model (IMIM) forming part of the Pursuit Policy;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copy of the policies as to:</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barricaded persons; (ii) containment of suspects; (iii) high risk takedowns; and (iv) how to deal with persons demonstrating suicidality or significant mental instability;</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GPS logs for all officers/vehicles, commencing from the point of departure from the Chilliwack Inn on the accident dates;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Academy lesson plans and/or all educational documents regarding pursuits and spike belts usage;</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Pursuit Report and Supervisor's Pursuit Review that were created in relation to the pursuit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December 16, 2016, the Crown filed a response to Ms. Bergen's application opposing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pleadings establish the bounds of relevance for disclosure of documents. In her notice of application for further document disclosure Inna Bergen sets out her allegations against the Crown in bullet form as follows:</w:t>
      </w:r>
      <w:r>
        <w:rPr>
          <w:rFonts w:ascii="arial" w:eastAsia="arial" w:hAnsi="arial" w:cs="arial"/>
          <w:sz w:val="20"/>
          <w:lang w:val="en-US" w:eastAsia="en-US" w:bidi="ar-SA"/>
        </w:rPr>
        <w:cr/>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make a proper risk assessment to inform themselves of the significant danger to the public posed </w:t>
      </w:r>
      <w:r>
        <w:rPr>
          <w:rFonts w:ascii="arial" w:eastAsia="arial" w:hAnsi="arial" w:cs="arial"/>
          <w:color w:val="000000"/>
          <w:sz w:val="20"/>
          <w:u w:val="single"/>
          <w:lang w:val="en-US" w:eastAsia="en-US" w:bidi="ar-SA"/>
        </w:rPr>
        <w:t>by commencing and continuing the Pursuit</w:t>
      </w:r>
      <w:r>
        <w:rPr>
          <w:rFonts w:ascii="arial" w:eastAsia="arial" w:hAnsi="arial" w:cs="arial"/>
          <w:color w:val="000000"/>
          <w:sz w:val="20"/>
          <w:lang w:val="en-US" w:eastAsia="en-US" w:bidi="ar-SA"/>
        </w:rPr>
        <w: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Commencing and continuing the Pursuit</w:t>
      </w:r>
      <w:r>
        <w:rPr>
          <w:rFonts w:ascii="arial" w:eastAsia="arial" w:hAnsi="arial" w:cs="arial"/>
          <w:color w:val="000000"/>
          <w:sz w:val="20"/>
          <w:lang w:val="en-US" w:eastAsia="en-US" w:bidi="ar-SA"/>
        </w:rPr>
        <w:t xml:space="preserve"> when the RCMP knew or ought to have known that the Pursuit raised significant risk to the public;</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Continuing with the Pursuit</w:t>
      </w:r>
      <w:r>
        <w:rPr>
          <w:rFonts w:ascii="arial" w:eastAsia="arial" w:hAnsi="arial" w:cs="arial"/>
          <w:color w:val="000000"/>
          <w:sz w:val="20"/>
          <w:lang w:val="en-US" w:eastAsia="en-US" w:bidi="ar-SA"/>
        </w:rPr>
        <w:t xml:space="preserve"> when the RCMP knew or ought to have known that by travelling at high speeds, the defendant Guliker would be encouraged to continue to travel at high speeds; that the longer the Pursuit continued, the less likely that the defendant Guliker would stop and the greater the likelihood that a motor vehicle collision would occur;</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proper or safe radio communication between police vehicles involved in the Pursuit and between officers directing and supervising the Pursuit;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obtain proper authorization to engage in a high-speed pursuit;</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follow police policy when initiating the Pursuit</w:t>
      </w:r>
      <w:r>
        <w:rPr>
          <w:rFonts w:ascii="arial" w:eastAsia="arial" w:hAnsi="arial" w:cs="arial"/>
          <w:color w:val="000000"/>
          <w:sz w:val="20"/>
          <w:lang w:val="en-US" w:eastAsia="en-US" w:bidi="ar-SA"/>
        </w:rPr>
        <w:t>, and by continuing the Pursuit once the defendant Guliker began accelerating and driving dangerously;</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continually assess</w:t>
      </w:r>
      <w:r>
        <w:rPr>
          <w:rFonts w:ascii="arial" w:eastAsia="arial" w:hAnsi="arial" w:cs="arial"/>
          <w:color w:val="000000"/>
          <w:sz w:val="20"/>
          <w:lang w:val="en-US" w:eastAsia="en-US" w:bidi="ar-SA"/>
        </w:rPr>
        <w:t xml:space="preserve"> the nature of the crime against the risk to the public when commencing and </w:t>
      </w:r>
      <w:r>
        <w:rPr>
          <w:rFonts w:ascii="arial" w:eastAsia="arial" w:hAnsi="arial" w:cs="arial"/>
          <w:color w:val="000000"/>
          <w:sz w:val="20"/>
          <w:u w:val="single"/>
          <w:lang w:val="en-US" w:eastAsia="en-US" w:bidi="ar-SA"/>
        </w:rPr>
        <w:t>throughout the Pursuit</w:t>
      </w:r>
      <w:r>
        <w:rPr>
          <w:rFonts w:ascii="arial" w:eastAsia="arial" w:hAnsi="arial" w:cs="arial"/>
          <w:color w:val="000000"/>
          <w:sz w:val="20"/>
          <w:lang w:val="en-US" w:eastAsia="en-US" w:bidi="ar-SA"/>
        </w:rPr>
        <w:t>;</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warn the public of the Pursuit by activating emergency equipment;</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Commencing and continuing </w:t>
      </w:r>
      <w:r>
        <w:rPr>
          <w:rFonts w:ascii="arial" w:eastAsia="arial" w:hAnsi="arial" w:cs="arial"/>
          <w:color w:val="000000"/>
          <w:sz w:val="20"/>
          <w:u w:val="single"/>
          <w:lang w:val="en-US" w:eastAsia="en-US" w:bidi="ar-SA"/>
        </w:rPr>
        <w:t>the Pursuit</w:t>
      </w:r>
      <w:r>
        <w:rPr>
          <w:rFonts w:ascii="arial" w:eastAsia="arial" w:hAnsi="arial" w:cs="arial"/>
          <w:color w:val="000000"/>
          <w:sz w:val="20"/>
          <w:lang w:val="en-US" w:eastAsia="en-US" w:bidi="ar-SA"/>
        </w:rPr>
        <w:t xml:space="preserve"> in absence of knowledge of specific information that any serious offence had been committed, was being committed or was about to be committed;</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Failing to terminate the Pursuit</w:t>
      </w:r>
      <w:r>
        <w:rPr>
          <w:rFonts w:ascii="arial" w:eastAsia="arial" w:hAnsi="arial" w:cs="arial"/>
          <w:color w:val="000000"/>
          <w:sz w:val="20"/>
          <w:lang w:val="en-US" w:eastAsia="en-US" w:bidi="ar-SA"/>
        </w:rPr>
        <w:t xml:space="preserve"> when advised to do so by another police member;</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Pursuing officer(s) that the Pursuit must be terminated;</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terminate the Pursuit when it lost visual contact with the vehicle driven by the defendant Guliker;</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pursuing a vehicle they knew, or ought to have known, would not stop in response to a Pursuit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on the Documents Application of the Plaintiff and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can see no basis on which the Crown is not obliged to disclose the documents sought by Ms. Bergen and ICBC if they exist. The Crown submitted that the RCMP members gave evidence at the trial they were not involved in a "pursuit" of a driver with suicidal tendencies. It is the pleadings of the plaintiff which establish the parameters of relevance and they allege a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and ICBC are entitled to the orders they each seek for disclosure of the documents listed in their notices of application. I make no order for an affidavit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and ICBC are entitled to their costs of the several applications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K.N. AFFLECK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Borglund v. Fraser Valley Health Region, 2007 CHFL para. 15,454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Brown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31, 2006.</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S011666</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2006</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2007 CHFL para. 15,454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2006 BCSC 1338</w:t>
        </w:r>
      </w:hyperlink>
    </w:p>
    <w:p>
      <w:pPr>
        <w:spacing w:before="120" w:line="260" w:lineRule="atLeast"/>
        <w:rPr>
          <w:lang w:val="en-US" w:eastAsia="en-US" w:bidi="ar-SA"/>
        </w:rPr>
      </w:pPr>
      <w:r>
        <w:rPr>
          <w:rFonts w:ascii="arial" w:eastAsia="arial" w:hAnsi="arial" w:cs="arial"/>
          <w:color w:val="000000"/>
          <w:sz w:val="20"/>
          <w:lang w:val="en-US" w:eastAsia="en-US" w:bidi="ar-SA"/>
        </w:rPr>
        <w:t>Borglund v. Fraser Valley Health Region</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81"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57" w:name="Keywords_1"/>
      <w:bookmarkEnd w:id="57"/>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Plaintiff's action against emergency room physicians who failed to diagnose his subarachnoid haemorrhage dismissed because their failure to diagnose plaintiff's condition did not ultimately worsen plaintiff's outcome.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58" w:name="Case Summary_1"/>
            <w:bookmarkEnd w:id="58"/>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arising from the alleged medical malpractice of the defendant emergency room physicians. On December 17, 1999, Borglund was involved in a road rage incident. An enraged driver punched through the driver's side window of Borglund's pickup truck and punched Borglund in the left side of his head. That night, an aneurysm in Borglund's head ruptured and he suffered a subarachnoid haemorrhage. The haemorrhage was diagnosed on December 22. Borglund sued the emergency room physicians who saw him on December 19 and December 20, claiming they were negligent in failing to properly diagnose or investigate his condition, and that he had suffered damage as a result. When Borglund attended the emergency department of MSA General Hospital on December 19, he was suffering from headaches and vomiting. Dr. Peters discharged Borglund with a diagnosis of concussion. When Borglund attended the emergency department of MSA General Hospital on December 20, he was still suffering from headaches and vomiting. Dr. Shaw discharged Borglund with a diagnosis of concussion. When Borglund attended the emergency department of MSA General Hospital on December 21, his headaches had worsened. He was admitted with a diagnosis of head injury. A CT scan on December 22 showed subarachnoid blood. Borglund was diagnosed with a subarachnoid haemorrhage from a ruptured aneurysm. He was left with cognitive deficits. </w:t>
            </w:r>
            <w:r>
              <w:rPr>
                <w:lang w:val="en-US" w:eastAsia="en-US" w:bidi="ar-SA"/>
              </w:rPr>
              <w:cr/>
            </w:r>
          </w:p>
          <w:p>
            <w:pPr>
              <w:spacing w:before="120" w:line="260" w:lineRule="atLeast"/>
              <w:ind w:left="240"/>
              <w:jc w:val="both"/>
              <w:rPr>
                <w:lang w:val="en-US" w:eastAsia="en-US" w:bidi="ar-SA"/>
              </w:rPr>
            </w:pPr>
            <w:bookmarkStart w:id="59" w:name="Holdings of Court_1"/>
            <w:bookmarkEnd w:id="59"/>
            <w:r>
              <w:rPr>
                <w:rFonts w:ascii="arial" w:eastAsia="arial" w:hAnsi="arial" w:cs="arial"/>
                <w:color w:val="000000"/>
                <w:sz w:val="20"/>
                <w:lang w:val="en-US" w:eastAsia="en-US" w:bidi="ar-SA"/>
              </w:rPr>
              <w:t>HELD: The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Drs. Peters and Shaw owed Borglund a duty of care to provide medical treatment consistent with that of reasonable emergency room physicians in the circumstances, and Drs. Peters and Shaw failed to meet that standard of care. However, their failure to diagnose Borglund's condition did not ultimately worsen Borglund's outcome. </w:t>
            </w:r>
            <w:r>
              <w:rPr>
                <w:lang w:val="en-US" w:eastAsia="en-US" w:bidi="ar-SA"/>
              </w:rPr>
              <w:cr/>
            </w:r>
          </w:p>
          <w:p>
            <w:pPr>
              <w:rPr>
                <w:lang w:val="en-US" w:eastAsia="en-US" w:bidi="ar-SA"/>
              </w:rPr>
            </w:pPr>
          </w:p>
        </w:tc>
      </w:tr>
    </w:tbl>
    <w:p>
      <w:pPr>
        <w:jc w:val="both"/>
        <w:rPr>
          <w:lang w:val="en-US" w:eastAsia="en-US" w:bidi="ar-SA"/>
        </w:rPr>
      </w:pPr>
      <w:bookmarkStart w:id="60" w:name="Counsel_16"/>
      <w:bookmarkEnd w:id="6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82"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Holubitsky for the plaintiff; W.J. McJannet and A.W. Bruneau for the defendants, Drs. Peters and Shaw.</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Branch v. Empire Life Insurance Co., [2013] B.C.J. No. 1386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24-26, 2012; February 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S097360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1386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1141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230 A.C.W.S. (3d) 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 C.C.L.I. (5th) 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1920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Julie Branch and Christopher Branch, Plaintiffs, and The Empire Life Insurance Company L'Empire Compagnie D'Assurance-Vie and George E. Schroeder,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jc w:val="both"/>
        <w:rPr>
          <w:rFonts w:ascii="arial" w:eastAsia="arial" w:hAnsi="arial" w:cs="arial"/>
          <w:sz w:val="20"/>
          <w:lang w:val="en-US" w:eastAsia="en-US" w:bidi="ar-SA"/>
        </w:rPr>
      </w:pPr>
      <w:bookmarkStart w:id="61" w:name="Counsel_17"/>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A. Rees-Thomas, K. 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The Empire Life Insurance Company: R.W. Grant, Q.C., H.M.G.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George E. Schroeder: W.M.B. Holburn, K.J. McLaren.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16"/>
      <w:bookmarkEnd w:id="62"/>
      <w:r>
        <w:pict>
          <v:line id="_x0000_s1085"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L.D. RUSSELL J."/>
            <w:bookmarkEnd w:id="63"/>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summary trial application brought pursuant to R. 9-7 of the </w:t>
      </w:r>
      <w:r>
        <w:rPr>
          <w:rFonts w:ascii="arial" w:eastAsia="arial" w:hAnsi="arial" w:cs="arial"/>
          <w:i/>
          <w:color w:val="000000"/>
          <w:sz w:val="20"/>
          <w:lang w:val="en-US" w:eastAsia="en-US" w:bidi="ar-SA"/>
        </w:rPr>
        <w:t>Supreme Court Civil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 with regard to an action commenced in 2009 for the payout of insurance policy number 614637L ("Policy") by the plaintiffs Julie ("Julie") and Christopher Branch ("Christopher"). Julie and Christopher are the daughter and son and beneficiaries of the insured and owner of the Policy, Bruce Branch ("Mr. Branch"), who is now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Branch, on behalf of his company called Royal-Pacific Financial Corporation ("Royal-Pacific"), took out the Policy in 1990 on his own life from Empire Life Insurance Company ("Empire Life"), naming Royal-Pacific as beneficiary. He changed the beneficiary to his wife Michiyo Branch ("Ms. Branch"). He later designated Julie and Christopher as beneficiaries of the Policy, unbeknownst to his family at the time. He also changed the named owner of the Policy from Royal-Pacific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several occasions, the Policy lapsed. On each occasion, it was reinstated. The last date when reinstatement was approved was September 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2005, Mr. Branch committed suicide. When they eventually learned of their entitlement as beneficiaries of the Policy, Julie and Christopher sought to claim it but their claim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Three summary trial applications were brought by the parties involved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apply for the defendant Empire Life to honour and pay out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alternative, the plaintiffs ask this Court to find the defendant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George Schroeder, the life insurance broker retained by Mr. Branch, whose opinion Mr. Branch allegedly relied upon to complete the applications for reinstatement. In that role, they allege Mr. Schroeder acted as agent for Empire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Again in the alternative, the plaintiffs ask this Court to hold Mr. Schroeder liable for negligent acts and omissions in his professional advice and services provided to Mr. Branch, causing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final alternative, they ask this Court to find Mr. Schroeder liable for failing to advise Ms. Branch that she was not the beneficiary of the insurance policy, causing damage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Empire Life seeks an order that the claim against it be dismissed as no benefits are payable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Empire Life takes the position that Mr. Branch took his life during the two-year suicide exclusion period that followed the last date of reinstatement, limiting the amount that can be claimed by the beneficiaries. This two-year exclusion period was provided for in the Policy and was lawful pursuant to the former </w:t>
      </w:r>
      <w:r>
        <w:rPr>
          <w:rFonts w:ascii="arial" w:eastAsia="arial" w:hAnsi="arial" w:cs="arial"/>
          <w:i/>
          <w:color w:val="000000"/>
          <w:sz w:val="20"/>
          <w:lang w:val="en-US" w:eastAsia="en-US" w:bidi="ar-SA"/>
        </w:rPr>
        <w:t>Insurance Act</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xml:space="preserv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Further, Empire Life alleges that Mr. Branch committed fraud or made misrepresentations of material fact about his financial status in his reinstatement applications, and on that basis, his Policy was 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Empire Life also brought a limitation challenge and contested the allegation that Mr. Schroeder acted as an agent of Empire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Schroeder brings an application for the claim to be dismissed. If Empire Life's arguments succeed, he submits, no damage was caused by any alleged act or omission on his part. If the plaintiffs are entitled to the Policy, no loss would have resulted from his alleged acts or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central issue for determination is whether Empire Life is required to pay out the Policy to Julie and Christopher. This question gives rise to several sub-issues:</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Branch's suicide comes within two years of the last reinstatement of the Policy;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Branch committed fraud or misrepresented a material fact in reporting his financial circumstances to the insurer to reinstate 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issue of whether the claim is barred by the limitation period was abandoned by Empire Life in the hearing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If the plaintiffs are not barred from bringing their claim by way of these two grounds, then they have a valid claim to the Policy. If their claim is barred by either or both of these grounds, I will examine whether Empire Life or Mr. Schroeder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essential facts are for the most part uncontested.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Branch was the president and a director of Royal-Pacific, which handled real estate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18, 1990, Mr. Branch applied to Empire Life on behalf of Royal-Pacific for a $600,000.00 "key man life insurance policy" to insure his life. The application stated that Mr. Branch's annual income was $250,000.00 and his net worth "millions!" The application was prepared by Mr. Schroeder and signed by Mr. Branch on behalf of Royal-Pacific.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October 1990, Empire Life retained Quality Underwriting Services ("Quality Underwriting") to undertake an inspection report of Mr. Branch and Royal-Pacific. Quality Underwriting determined that Mr. Branch's income was approximately $100,000.00 and his estimated net worth $400,000.00. The estimated net worth of Royal-Pacific was $6,500,000.00. Mr. Branch's share in the company was determined to be 50% of the 70% owned by Royal-Pacific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Empire Life determined that the risk was acceptable after reviewing the medical and financial reports. On October 26, 1990, Empire Life approved the Policy, effective November 1, 1990. The Policy named Royal-Pacific as the owner and beneficiary and the life insured Mr.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relevant terms of the Policy with respect to late payments were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premium not paid on or before its due date is in default;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grace period of 31 days after the due date of a premium in default is allowed for payment of the premium;</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Policy is still in force during the grace period;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premium in default remains unpaid at the end of the grace period, the Policy lapses and is no longer in force;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insured applies for reinstatement of the Policy within two years of the date it lapsed, pays to Empire Life the premiums owed and provides satisfactory evidence of insurability, Empire Life will reinstate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1, 1992, the Policy lapsed. On February 18, 1993, Mr. Branch applied to reinstate the Policy. No financial information was asked for or provided in the application form for reinstatement. In order to determine whether to grant reinstatement, Empire Life again retained Quality Underwriting. It received reports on March 19, 1993 stating that Mr. Branch's annual income was over $400,000.00 and his estimated net worth $41,000,000.00. His assets included a Vancouver residence and land valued at $13,000,000.00 and a British Columbia island property valued at $1,000,000.00 (although it seems that at some point these lands were put in the name of Ms. Branch). On March 23, 1993, Empire Life approved reinstatement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Branch was notified by letter dated March 24, which stated that reinstatement was approved, that the Policy was again in force provided that by that date, Empire Life had received all arrears and current premiums due under the Policy and that the next premium due was on November 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Branch also obtained a second life insurance policy 3110940L ($26,000,000.00) and a critical illness policy 3130218L ($100,000.00) with Empire Life, approved and issued on June 21, 1995 and June 5, 1996 respectively. While much time was spent by the parties describing the payment history of these policies as well, it is obvious that the issues in this summary trial relate solely to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25, 2000, Mr. Branch submitted a legal change request form on behalf of Royal-Pacific to Empire Life seeking to change the beneficiary of the Policy from Royal-Pacific to Ms. Branch. This change was in effect as of January 27,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July 14, 2000, Mr. Branch declared bankruptcy. On March 19, 2001, Mr. Branch applied for discharge from bankruptcy. In his "Statement of Affairs of Non-Business Bankruptcy" form, he declared his total assets as being valued at $303,700.00. The total amount of his liabilities was declared to be $10,523,000.00. His total income per month was $18,284.00 and his total monthly costs also amounted to $18,284.00. Mr. Branch's proposal to bring himself out of bankruptcy was approved by the Registrar of the Supreme Court on September 5, 2001. The court order was entered on September 21,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Meanwhile, on May 2, 2001, the Policy had lapsed again. On September 12, 2001, Mr. Branch applied for its reinstatement. He represented in that application his annual income was $1,000,000.00. In regard to his net worth, he wrote "Look In Your Files!" On September 27, 2001, Empire Life agreed to reinstate the Policy. Mr. Branch was notified of this reinstatement by letter dated October 1, 2001, which informed him that the reinstatement was approved and that the Policy was again in force provided by that date Empire Life had received all arrears and current premiums. The next premium owing on the Policy was the premium due on October 1,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were designated beneficiaries and Mr. Branch the owner of the Policy on January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Policy lapsed once again on June 1, 2003. In a letter dated August 5, 2003, Mr. Branch was notified by Empire Life that it had lapsed. On August 14, 2003, Mr. Branch completed a short form application for reinstatement of the Policy. This form only asks for disclosure for change in health. On September 4, 2003, Empire Life agreed to reinstate the Policy. It would be in force provided that Empire Life had received all arrears and current premiums due. Mr. Branch had submitted payment for June, July and August in the amount of $405.30. He had not submitted payment for September. On October 1, 2003, Mr. Branch submitted a cheque that covered the monthly premiums for all three policies with Empire Life. At that time, the Policy premium payments were up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each occasion when Mr. Branch applied for reinstatement, Mr. Schroeder assisted Mr. Branch in completing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July 15, 2005, Mr. Branch committed suicide. Empire Life was informed of his death in late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12, 2005, Ms. Branch submitted a claim to Empire Life for benefits under the Policy through her legal counsel. On October 17, 2005, that claim was denied on the basis that Mr. Branch had committed suicide within two years of the reinstatement of the Policy, contrary to its terms. That response from Empire Life was never 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June 15, 2009, Julie and Christopher brought their own claim as beneficiaries of the Policy. Their application was denied. Five days later, Empire Life's counsel responded advising that a claim had already been submitted and that no benefits were payable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October 7, 2009, Julie and Christopher commenced an action against Empire Life and Mr. Schroeder seeking the payout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relevant clauses of the Policy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GP2 Incontestability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to disclose in the application for this policy or for a policy change or or reinstatement requiring evidence of insurability, or the misrepresentation therein of any and every fact which is material to the contract shall render the contract voidable by [Empire Life], except as provided in the next paragraph.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absence of fraud, no benefit other than a disability benefit may be rendered voidable by [Empire Life] after it has been in force during the lifetime of the Life, or Lives, Insured for a period of two years after the effective date of the contract, or of the last policy change requiring evidence of insurability, or of the last reinstatement, whichever shall be latest. Notwithstanding the above and in the absence of fraud, provisions herein, if any, relating to investments in the Segregated Fund(s) of [Empire Life] shall be incontestable. Misstatement of age shall not be considered misrepresentation for the purpose of this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GP5 Grace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this policy is in force any premium, or any part of such premium, which is not paid on or before the due date of such premium shall constitute a premium in default. A grace period of 31 days after the due date of a premium in default shall be allowed for payment of such premium during which time this policy shall remain in force. If the Life Insured dies at any time during the grace period an amount equal to the premium in default shall be deducted from the proceeds payable hereunder.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premium in default remains unpaid at the end of the grace period, this policy shall lapse and cease to be in force and no benefits or privileges hereunder shall be payable or enforceable except as may be otherwise specified in any provision in this policy and then only to the extent and in accordance with the terms of such provision.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GP6 Reinstatement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Notwithstanding GP5 Grace Period, the [Insured] may apply for reinstatement of this policy at any time within two years after the date it lapsed and ceased to be in force by (i) paying to [Empire Life] the overdue premiums and other indebtedness at the time of such application together with interest thereon at the rate of 6% per annum compounded annually and (ii) submitting evidence of the good health and other evidence of the insurability of the Life Insured, satisfactory to [Empire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GP9 Suicide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Life Insured shall commit suicide, while sane or insane, within two years after the effective date of the policy, or of the last policy change requiring evidence of insurability, or of the last reinstatement, whichever shall be latest, the only amounts payable by [Empire Life] shall be: (i) the cash value less indebtedness determined at the date of death in accordance with the Guaranteed Value Provisions, if contained herein, and (ii) the value of any units in the Segregated Fund(s) of [Empire Life] at the credit of this policy at the time of death; such value will be determined at the time and in the manner described in the applicable provisions of this policy, if any, relating to the determination of the value of such units in such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Mr. Branch's Suicide comes within the Two-Year Suicide Exclusion Period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Empire Life says that Mr. Branch committed suicide within two years of the last reinstatement of the Policy such that no benefits are payable pursuant to the suicide exclusion clause, GP9.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legal authority for this exclusion clause is found under s. 46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provides: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contract contains an undertaking, express or implied, that insurance money will be paid if a person whose life is insured commits suicide, the undertaking is lawful and enforceable.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contract provides that in case a person whose life is insured commits suicide within a certain period of time the contract is void or the amount payable under it is reduced, if the contract lapses and is subsequently reinstated on one or more occasions, the period of time begins to run from the date of the latest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issue then is the date upon which the two-year time period begins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Empire Life argues that the law is well-established that reinstatement is not effective until the date on which all of the conditions for reinstatement are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policy basis for this industry practice was spoken to in the expert insurance opinion of Ross Morton: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of the suicide clause it is designed to protect both the insured and the insurer from the risk that a policy is being purchased or reinstated by someone who is contemplating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clause GP6 of the Policy, the conditions for reinstatement are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 an application for reinstatement within two years of the policy lapse;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Empire Life the overdue premiums and other indebtedness with interest;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submit evidence of good health and other evidence of the insurability of the insured satisfactory to Empire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Empire Life says these conditions were not fulfilled until October 1, 2003. In the result, Mr. Branch's suicide on July 15, 2005 fell within the two-year exclusion time frame following reinstatement. On that basis, the plaintiffs' claims are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have raised an array of arguments to support their position that the effective date of reinstatement is the date of lapse -- June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They have made voluminous submissions that I have attempted to summarize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submit that Empire Life has failed to prove that there is clear, unambiguous language in the Policy to support its assertion that the "effective date" of reinstatement for the purposes of determining the start date of the suicide exclusion period is the date on which all reinstatement requirements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note that the Policy's reinstatement clause, GP6, and the legislative provision governing reinstatement, s. 47(2)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silent on what constitutes the "effective date" of reinstatement. Similar to clause GP6, s. 47(2)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contract lapses and the insured within 2 years applies for reinstatement of the contract, if in that time the insured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pays the overdue premiums and other indebtedness under the contract to the insurer, together with interest at the rate specified in the contract, but not exceeding 6% per year, compounded annually,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produces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satisfactory to the insurer of the good health,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evidence satisfactory to the insurer of the insurability of the person whose life was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 must reinstate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plaintiffs note that the Policy's suicide exclusion clause and s. 46(2)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also silent on the issue of when reinstatement becomes 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submit that the Policy and surrounding circumstances indicate there is more than one reasonable interpretation of "the effective date ... of the latest reinstatement", making this clause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order to resolve this "gap", the plaintiffs refer to the only other clause of the Policy that adopts the terminology "effective date" -- the incontestability clause, GP2.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plaintiffs submit that the incontestability clause expressly provides that the Policy cannot be voided after two years of in-force insurance coverage. The plaintiffs observe that this requirement in GP2 is not present in GP9. Since it does not stipulate the requirement that the Policy be in force, continuous insurance coverage is not required during the two-year suicide exclusion period.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support this interpretation of GP9 by noting that the case law recognizes a difference between the date on which a policy becomes effective for the purpose of coverage as opposed to the date on which it becomes effective for the purpose of determining the application of the suicide exclusion clause. They refer to a Supreme Court of Canada authority, </w:t>
      </w:r>
      <w:r>
        <w:rPr>
          <w:rFonts w:ascii="arial" w:eastAsia="arial" w:hAnsi="arial" w:cs="arial"/>
          <w:i/>
          <w:color w:val="000000"/>
          <w:sz w:val="20"/>
          <w:lang w:val="en-US" w:eastAsia="en-US" w:bidi="ar-SA"/>
        </w:rPr>
        <w:t>McClelland and Stewart Ltd. v. Mutual Life Assurance Co. of Canada</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[1981] 2 S.C.R. 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McClelland</w:t>
      </w:r>
      <w:r>
        <w:rPr>
          <w:rFonts w:ascii="arial" w:eastAsia="arial" w:hAnsi="arial" w:cs="arial"/>
          <w:color w:val="000000"/>
          <w:sz w:val="20"/>
          <w:lang w:val="en-US" w:eastAsia="en-US" w:bidi="ar-SA"/>
        </w:rPr>
        <w:t xml:space="preserve">) for the proposition that depending on the wording of the suicide clause, the existence of insurance during the exclusion period may not be required. The plaintiffs suggest that the suicide exclusion clause GP9 is similar to the clause set out in </w:t>
      </w:r>
      <w:r>
        <w:rPr>
          <w:rFonts w:ascii="arial" w:eastAsia="arial" w:hAnsi="arial" w:cs="arial"/>
          <w:i/>
          <w:color w:val="000000"/>
          <w:sz w:val="20"/>
          <w:lang w:val="en-US" w:eastAsia="en-US" w:bidi="ar-SA"/>
        </w:rPr>
        <w:t>McClelland</w:t>
      </w:r>
      <w:r>
        <w:rPr>
          <w:rFonts w:ascii="arial" w:eastAsia="arial" w:hAnsi="arial" w:cs="arial"/>
          <w:color w:val="000000"/>
          <w:sz w:val="20"/>
          <w:lang w:val="en-US" w:eastAsia="en-US" w:bidi="ar-SA"/>
        </w:rPr>
        <w:t>, while also noting that life insurance companies vary in their practices for fixing the effective date of a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interpreting GP9, the plaintiffs argue that consideration of surrounding circumstances is limited to evidence known to both parties prior to the execution of the agreement. This means the Court is not permitted to admit Empire Life's letter dated September 4, 2003 communicating its approval of the reinstatement of Mr. Branch's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Looking to the surrounding circumstances, the plaintiffs argue that Mr. Branch paid his overdue premiums back to the earliest missed premium, June 1, 2003. Mr. Branch would reasonably expect that the effective date of reinstatement was June 1, 2003 since he paid his premiums to this date. They argue that this was also the understanding of Mr. Schroeder and that Mr. Branch would have been informed or held the reasonable expectation that the effective date of reinstatement would be June 1, 2003 based on Mr. Schroeder's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also refer to a memorandum dated September 4, 2003 from Empire Life to its reinsurer, Mercantile and General, informing it that the policy was reinstated effective June 1, 2003, suggesting the defendant also understood this date to be the effective date of reinstatement. The plaintiffs submit it was Empire Life's practice to write a memorandum to its reinsurers to say the policy lapsed and then a later follow-up memorandum to say the policy was reinstated effective the date of lapse. The plaintiffs ask this Court to make a finding of fact that at the time of the reinstatement in 2003, the parties intended the effective date of the reinstatement to be June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further note that s. 46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prescribe a minimum suicide exclusion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contend that the cases relied upon by the defendant for the proposition that the effective date of reinstatement is always the date on which all reinstatement requirements are met as factually distinct: in those cases, the insurance policy explicitly defined the "effective date" of reinstatement. The effective date of reinstatement depends on the circumstances of each case, the wording of the policy and the intention of the parties. Freedom of contract applies to insurance law and allows for retroactivity in insurance contract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argue that the very nature of reinstatement is retroactivity. The plaintiffs question the equity in requiring the policy owner to pay premiums back to the date of lapse if no insurance coverage is being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any event, they say, the date of effective reinstatement should have been clearly communicated to Mr.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Empire Life focuses its reply argument on the plaintiff's retroactivity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first suggests that this argument is inconsistent with the ordinary and natural meaning of the words adopted in clause GP9 of the Policy as well as s. 46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use of the term "reinstatement" was purposeful to describe the point of time from which the Policy entered into force once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Furthermore, the case law does not support the argument that reinstatement is retrospective. In all cases reviewed, the earliest possible date from which the time would begin to run is the date of application for reinstatement. In any event, even if the Court were to find that the beginning point for the two-year time period ran from the date of the application for reinstatement, Mr. Branch's death would still fall within the two-year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Finally, a finding that the date of reinstatement is retroactive to the date of the lapse would be contrary to the concept of insurance, which protects persons from future loss. Insurance does not provide protection for loss that has already occurred. A retroactive reinstatement clause would not accord with the fundamental purpose of the two-year suicide exclusion provision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protects insurers from the risk that someone who is contemplating suicide will apply for insurance as an immediate benefit for a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Empire Life also contests the plaintiff's assertion that it is unfair to require the payment of back premiums if the date of reinstatement is not the date of lapse. Empire Life notes that there are indeed a host of reasons why a person might wish to pay back premiums to reinstate an existing policy. It notes, in particular, premiums for an older individual could be significantly higher if they applied for a new policy. Typically older policies require less demanding proof of good health. If an insured chooses to apply for a new policy and to not reinstate their old policy, the two-year suicide exclusion clause would run from the date of the new policy. Empire Life submits there is no reason why a different date should be used in the case of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Empire Life argues that extrinsic evidence of the parties' conduct is only admissible when the clause of a contract is ambiguous. It further submits that the documents attached to the affidavit of paralegal Wendy Advocaat are not within her personal knowledge and are therefore hearsay and inadmissible for the truth of their contents. Nonetheless, those documents support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it submits the opinion of a life insurance broker on the effective date of reinstatement is irrelevant. I take this argument to mean that the analysis turns on the proper interpretation of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Determining whether Mr. Branch's suicide came within two years of reinstatement is an issue of contractual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note the recently delivered Court of Appeal decision </w:t>
      </w:r>
      <w:r>
        <w:rPr>
          <w:rFonts w:ascii="arial" w:eastAsia="arial" w:hAnsi="arial" w:cs="arial"/>
          <w:i/>
          <w:color w:val="000000"/>
          <w:sz w:val="20"/>
          <w:lang w:val="en-US" w:eastAsia="en-US" w:bidi="ar-SA"/>
        </w:rPr>
        <w:t>McLean v. Canadian Premier Life Insurance Company</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2013 BCCA 264</w:t>
        </w:r>
      </w:hyperlink>
      <w:r>
        <w:rPr>
          <w:rFonts w:ascii="arial" w:eastAsia="arial" w:hAnsi="arial" w:cs="arial"/>
          <w:color w:val="000000"/>
          <w:sz w:val="20"/>
          <w:lang w:val="en-US" w:eastAsia="en-US" w:bidi="ar-SA"/>
        </w:rPr>
        <w:t>, which succinctly summarized the law for the proper construction of insurance contracts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Insurance contracts are governed by the same principles of contractual construction as other contracts. The Supreme Court of Canada discussed these tenets in the insurance context in </w:t>
      </w:r>
      <w:r>
        <w:rPr>
          <w:rFonts w:ascii="arial" w:eastAsia="arial" w:hAnsi="arial" w:cs="arial"/>
          <w:i/>
          <w:color w:val="000000"/>
          <w:sz w:val="20"/>
          <w:lang w:val="en-US" w:eastAsia="en-US" w:bidi="ar-SA"/>
        </w:rPr>
        <w:t>Consolidated-Bathurst Export Limited v. Mutual Boiler and Machinery Insurance Company</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899-903, </w:t>
      </w:r>
      <w:hyperlink r:id="rId489" w:history="1">
        <w:r>
          <w:rPr>
            <w:rFonts w:ascii="arial" w:eastAsia="arial" w:hAnsi="arial" w:cs="arial"/>
            <w:i/>
            <w:color w:val="0077CC"/>
            <w:sz w:val="20"/>
            <w:u w:val="single"/>
            <w:shd w:val="clear" w:color="auto" w:fill="FFFFFF"/>
            <w:lang w:val="en-US" w:eastAsia="en-US" w:bidi="ar-SA"/>
          </w:rPr>
          <w:t>112 D.L.R. (3d) 49</w:t>
        </w:r>
      </w:hyperlink>
      <w:r>
        <w:rPr>
          <w:rFonts w:ascii="arial" w:eastAsia="arial" w:hAnsi="arial" w:cs="arial"/>
          <w:color w:val="000000"/>
          <w:sz w:val="20"/>
          <w:lang w:val="en-US" w:eastAsia="en-US" w:bidi="ar-SA"/>
        </w:rPr>
        <w:t xml:space="preserve">, and affirmed them more recently in </w:t>
      </w:r>
      <w:r>
        <w:rPr>
          <w:rFonts w:ascii="arial" w:eastAsia="arial" w:hAnsi="arial" w:cs="arial"/>
          <w:i/>
          <w:color w:val="000000"/>
          <w:sz w:val="20"/>
          <w:lang w:val="en-US" w:eastAsia="en-US" w:bidi="ar-SA"/>
        </w:rPr>
        <w:t>Progressive Homes Ltd. v. Lombard General Insurance Company of Canada</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at paras. 21-24, </w:t>
      </w:r>
      <w:hyperlink r:id="rId318" w:history="1">
        <w:r>
          <w:rPr>
            <w:rFonts w:ascii="arial" w:eastAsia="arial" w:hAnsi="arial" w:cs="arial"/>
            <w:i/>
            <w:color w:val="0077CC"/>
            <w:sz w:val="20"/>
            <w:u w:val="single"/>
            <w:shd w:val="clear" w:color="auto" w:fill="FFFFFF"/>
            <w:lang w:val="en-US" w:eastAsia="en-US" w:bidi="ar-SA"/>
          </w:rPr>
          <w:t>[2010] 2 S.C.R. 245</w:t>
        </w:r>
      </w:hyperlink>
      <w:r>
        <w:rPr>
          <w:rFonts w:ascii="arial" w:eastAsia="arial" w:hAnsi="arial" w:cs="arial"/>
          <w:color w:val="000000"/>
          <w:sz w:val="20"/>
          <w:lang w:val="en-US" w:eastAsia="en-US" w:bidi="ar-SA"/>
        </w:rPr>
        <w:t>. I summarize them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court should give effect to the clear language of the contract, interpreted in the context of the agreement as a whole. It should also endeavour to interpret similar insurance contracts consistently. Where the language of the agreement reveals two possible interpretations, the court should seek to resolve this ambiguity by searching for an interpretation that reflects the true intent and reasonable expectations of the parties when they entered the contract, and achieves a result consistent with commercial reality and good sense. Considerations of reasonableness and fairness inform this exercise. An implied term should not be added to the contract unless it "goes without saying", or is necessary to provide business efficacy. Nor should the court imply terms that render the express words of the contract meaningless, or contradict them. The onus to establish an implied term rests on the party seeking to rely on it: </w:t>
      </w:r>
      <w:r>
        <w:rPr>
          <w:rFonts w:ascii="arial" w:eastAsia="arial" w:hAnsi="arial" w:cs="arial"/>
          <w:i/>
          <w:color w:val="000000"/>
          <w:sz w:val="20"/>
          <w:lang w:val="en-US" w:eastAsia="en-US" w:bidi="ar-SA"/>
        </w:rPr>
        <w:t>Perrin</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[2009] B.C.J. No. 2154</w:t>
        </w:r>
      </w:hyperlink>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Wingtat Game Bird Packers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(1993) Ltd. v. Aviva Insurance Company of Canada</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2009 BCCA 343</w:t>
        </w:r>
      </w:hyperlink>
      <w:r>
        <w:rPr>
          <w:rFonts w:ascii="arial" w:eastAsia="arial" w:hAnsi="arial" w:cs="arial"/>
          <w:color w:val="000000"/>
          <w:sz w:val="20"/>
          <w:lang w:val="en-US" w:eastAsia="en-US" w:bidi="ar-SA"/>
        </w:rPr>
        <w:t xml:space="preserve"> at para. 23, </w:t>
      </w:r>
      <w:hyperlink r:id="rId491" w:history="1">
        <w:r>
          <w:rPr>
            <w:rFonts w:ascii="arial" w:eastAsia="arial" w:hAnsi="arial" w:cs="arial"/>
            <w:i/>
            <w:color w:val="0077CC"/>
            <w:sz w:val="20"/>
            <w:u w:val="single"/>
            <w:shd w:val="clear" w:color="auto" w:fill="FFFFFF"/>
            <w:lang w:val="en-US" w:eastAsia="en-US" w:bidi="ar-SA"/>
          </w:rPr>
          <w:t>96 B.C.L.R. (4th) 109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If these principles do not resolve the ambiguity,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will operate to favour construction against the insurer. This principle may not be used, however, to create or magnify an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necessary to interpret insurance contracts as they would be understood by the average person applying for insurance and not as they might be understood by a person familiar with the law of insurance: </w:t>
      </w:r>
      <w:r>
        <w:rPr>
          <w:rFonts w:ascii="arial" w:eastAsia="arial" w:hAnsi="arial" w:cs="arial"/>
          <w:i/>
          <w:color w:val="000000"/>
          <w:sz w:val="20"/>
          <w:lang w:val="en-US" w:eastAsia="en-US" w:bidi="ar-SA"/>
        </w:rPr>
        <w:t>National Bank of Greece v. Katsikonouris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1029</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For an insurer to rely on an exclusion clause, the insurer must show clear and unambiguous language that excludes coverage: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[2010] 2 S.C.R. 245</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my understanding that the plaintiffs take issue with the term "effective date" in clause GP9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However, upon reading the provision, it is not clear to me that "effective date" qualifies the term "reinstatement" in clause GP9. The suicide exclusion clause provides that if a life insured commits suicide within two years after "the effective date of the policy",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"of the last policy change requiring evidence of insurability"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of the last reinstatement, whichever is the latest, the amount payable shall be limited. These points in time from which the two-year exclusion period begins to run are listed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do not find the meaning of "last reinstatement" to be contentious. It is plain and obvious that "last reinstatement" means the date on which the Policy entered into force again. This interpretation is confirmed by s. 46(2)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provides that if the contract lapses and is subsequently reinstated on one or more occasions, the period of time begins to run from the date of latest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Neither GP6 nor s. 46(2)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reinstatement dates back to the lapse date. Given the clarity of the terms in the Policy, the Court cannot read in additional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would add that the retrospectivity argument was a red herring: the real issue is whether the parties contracted to have reinstatement backdated to the date of lapse. The clause of the contract does not so indicate.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While perhaps the criteria for fulfilling "reinstatement" might have been more detailed, I do not find anything unclear about the steps by which reinstatement is completed. As noted before, reinstatement under clause GP6 is achieved by applying within two years of the date of lapse, paying the overdue premiums and other indebtedness at the time of the application together with interest and submitting evidence of good health and other evidence of insurability of the insured, satisfactory to Empire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term "satisfactory" is the only term that raises an issue of ambiguity. Two possible interpretations arise: either Empire Life needs to approve the application or by simply fulfilling the criteria for reinstatement, the Policy enters into force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Nothing can be gleaned from reading the contract as a whole to decipher the meaning of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do note that GP1 describes in greater detail when the contract shall take effect. Effectiveness is only triggered if the first premium due is paid, the insurability of the life insured has not changed and the policy has been delivered to the owner, agent or assign of the owner or the beneficiary (or, in the case of Quebec, the date the application is approved at the head office of Empire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silence on any criterion of delivery or approval in GP6 indicates that once the owner of the Policy submits all the requested documents and payments as well as interest, the policy is automatically reinstated, if the term is interpreted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accept the defendants' position that reinstatement is fulfilled when the criteria for reinstatement under clause GP6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did Mr. Branch fulfill the criteria for reinstatement?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do not expand on this point in their pleadings. They simply plead that Empire Life agreed to the reinstatement of the Policy on September 4, 2003 in their Statement of Claim. In their Amended Notice of Application, they similarly plead that by letter, Mr. Branch was notified that the Policy was reinstated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not disputed that Mr. Branch's Policy lapsed on July 2, 2003. Mr. Branch submitted a short form application for reinstatement of the Policy on September 1, 2003, although that form is dated August 14, 2003. On September 4, 2003, Empire Life sent a letter to Mr. Branch, copying Mr. Schroeder, informing him that reinstatement of the Policy was approved provided Empire Life received all arrears and current premiums due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Empire Life tendered an affidavit from Beverly Rose, Manager at Empire Life in its Kingston, Ontario branch. Her records indicate that Mr. Branch did not fulfil the above obligation until October 1, 2003, at which time Empire Life submits the Policy was reinstated. No evidence of a payment made on October 1, 2003 was attached to the affidavit in support of this deposition. A premium history of payment for the Policy indicates that indeed a payment was made on October 1 of $270.20. Mr. and Ms. Branch's banking account does not indicate that such an amount was withdrawn on October 1. For that date, the amount of $6,730.70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note that a cheque for $405.30, with Mr. Branch's signature on it, was made out on August 28, 2003. (Strangely, the premium history of the Policy indicates that the payment method was by cash). This payment was made for the Policy. If Mr. Branch's monthly payments owed on the Policy were $135.10 and he owed premiums from June 1, he would have satisfied his overdue premiums. However, it is not clear that Mr. Branch made his September payment, the current premium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any event, Mr. Branch did not reinstate the Policy by July 15,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agree with Empire Life that the reinstatement clause was clearly set out in the Policy. Mr. Branch was also familiar with the process of reinstatement, having gone through the process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note that Mr. Schroeder's affidavit deposes that the Policy contained standard payment and reinstatement terms common to Empire Life's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Nothing can be gleaned from the timing of Mr. Branch's suicide, although the plaintiffs did argue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find Mr. Branch's suicide came within the two-year suicide exclusion period. However, contrary to the defendants' position, Mr. Branch's suicide within two years of reinstatement of the Policy is not a complete defence. Under GP9, the plaintiffs do have some residual entitlement. This entitlement will be void if it is found that Mr. Branch committed a fraud or misrepresented a fact material to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Whether Mr. Branch Misrepresented a Material Fact to Empire Life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Empire Life alleges that Mr. Branch fraudulently failed to disclose and misrepresented material information, rendering the Policy voidable. Specifically, Mr. Branch knowingly misrepresented his financial circumstances in his application for reinstatement of the Policy in September 2001. In that application, it alleges Mr. Branch represented that he had an annual income exceeding $1,000,000.00 and a net worth of $100,000,000.00 despite declaring bankruptcy on July 14, 2000. His sworn statement filed in court in March 2001 in his application for discharge from bankruptcy stated that his liabilities exceeded his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Empire Life submits that it relied on Mr. Branch's representations about his financial circumstances and reinstated the Policy in 2001. Even though he completed a short-form application for reinstatement in 2003, he still had an obligation to disclose material facts that would affect his insurability. It would not have granted the reinstatement had it known of Mr. Branch's true financial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say that Empire Life cannot rely on its allegations of fraud to avoid its obligation to pay benefits under the Policy for the following reasons: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Empire Life knew that Mr. Branch's estimate of his net worth and income included "family corporate interests and assets" (in other words, his assets taken together with Ms. Branch's assets made his representations truthful);</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November or December 2004, Empire Life had knowledge of Mr. Branch's declaration of personal bankruptcy in July 2000 and his statement of assets and liabilities at his discharge from personal bankruptcy in March 2001. Despite this knowledge, Empire Life continued to accept premium payments on all three policies and further offered to convert life policy 3110940L from a term policy into a permanent policy;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Empire Life did not rely on the financial information in the reinstatement application dated February 9, 2001 to reinstate any of Mr. Branch's policies; nor did it rely on the financial information in the reinstatement application dated September 12, 2001 to reinstate the Policy. The plaintiffs allege that Empire Life only relied on Mr. Branch's medical information in its decision to approve the reinstatement application for the Policy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response to the plaintiffs' position, Empire Life notes that its evidence, which is not contradicted, is that Empire Life did rely on the financial statements of Mr. Branch. In fact, Mr. Branch denied his bankruptcy in another policy application with Empire Life in 2004.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Empire Life says that fraud has been applied to void insurance contracts where an insurer has proved:</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made a material representation that was false;</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insured knew that material representation to be false or made it without belief in its truth or made it recklessly;</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representation was made with the intention of inducing the insurer to enter into the contract; and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was so induced by the representation to make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Empire Life refers to </w:t>
      </w:r>
      <w:r>
        <w:rPr>
          <w:rFonts w:ascii="arial" w:eastAsia="arial" w:hAnsi="arial" w:cs="arial"/>
          <w:i/>
          <w:color w:val="000000"/>
          <w:sz w:val="20"/>
          <w:lang w:val="en-US" w:eastAsia="en-US" w:bidi="ar-SA"/>
        </w:rPr>
        <w:t>Armstrong v. North West Life Insurance Co. of Canada</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(1990), 72 D.L.R. (4th) 410</w:t>
        </w:r>
      </w:hyperlink>
      <w:r>
        <w:rPr>
          <w:rFonts w:ascii="arial" w:eastAsia="arial" w:hAnsi="arial" w:cs="arial"/>
          <w:color w:val="000000"/>
          <w:sz w:val="20"/>
          <w:lang w:val="en-US" w:eastAsia="en-US" w:bidi="ar-SA"/>
        </w:rPr>
        <w:t xml:space="preserve"> (B.C.C.A.), which stands for the proposition that an insurer is entitled to rely upon the insured's representations. The burden of truthfulness rests with the insured. In that case, the court excerpted from the trial judge's reasons at 414: "insurers cannot be faulted for accepting statements in applications as being true unless they are so conspicuously false as to be self-evidently false to a reasonable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importance of truthfulness is reflected in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provided for a duty to disclose under s. 41:</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applicant for insurance and a person whose life is to be insured must each disclose to the insurer in the application, on a medical examination, if any, and in any written statements or answers furnished as evidence of insurability, every fact in his or her knowledge that is material to the insurance and is not so disclosed by the other.</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42, a failure to disclose, or a misrepresentation of, such a fact renders the contract voidable by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Section 43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also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 insurer fails to disclose or misrepresents a fact material to the insurance, the contract is voidable by the insured, but in the absence of fraud the contract is not by reason of such failure or misrepresentation voidable after the contract has been in effect for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This provision is incorporated into clause GP2 of the Policy. I note that s. 43 and clause GP2 draw a distinction between misrepresentation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Subsection 13(2)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the question of materiality is one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note that pursuant to s. 89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 statement made by the insured at the time of the application for the contract cannot be used in defence of a claim unless it is contained in the application of any other written statements or answer furnished as evidence of insurability.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plaintiffs cite an Ontario Court of Justice decision, </w:t>
      </w:r>
      <w:r>
        <w:rPr>
          <w:rFonts w:ascii="arial" w:eastAsia="arial" w:hAnsi="arial" w:cs="arial"/>
          <w:i/>
          <w:color w:val="000000"/>
          <w:sz w:val="20"/>
          <w:lang w:val="en-US" w:eastAsia="en-US" w:bidi="ar-SA"/>
        </w:rPr>
        <w:t>Fidei Estate v. Sun Life Assurance Co. of Canada</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[1991] O.J. No. 663</w:t>
        </w:r>
      </w:hyperlink>
      <w:r>
        <w:rPr>
          <w:rFonts w:ascii="arial" w:eastAsia="arial" w:hAnsi="arial" w:cs="arial"/>
          <w:color w:val="000000"/>
          <w:sz w:val="20"/>
          <w:lang w:val="en-US" w:eastAsia="en-US" w:bidi="ar-SA"/>
        </w:rPr>
        <w:t xml:space="preserve"> (Ct. J. Gen. Div.), for the proposition that if an insurer discovers the fact in question through its own investigations but proceeds to accept the risk, the insurer may not claim the fact in issue was material to the risk and then seek to avoid their responsibilities under the contract because the life insured did not make a proper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the alleged knowledge of Empire Life of Mr. Branch's bankruptcy is irrelevant: the duty lies with the insured to disclose the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any event, the Quality Underwriting report noting Mr. Branch's bankruptcy was conducted with respect to policy 3110940L.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duty to disclose arises in any written statements or answers furnished as evidence of insurability. Evidently, an application for reinstatement qualifies as a written statement. A failure to disclose or a misrepresentation of a material fact for the insurance renders the contract voidable by the insurer. However, in the absence of fraud, the contract is not by reason of such failure or misrepresentation voidable after the contract has been in effect for 2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Madam Justice Fisher set out the test for materiality in </w:t>
      </w:r>
      <w:r>
        <w:rPr>
          <w:rFonts w:ascii="arial" w:eastAsia="arial" w:hAnsi="arial" w:cs="arial"/>
          <w:i/>
          <w:color w:val="000000"/>
          <w:sz w:val="20"/>
          <w:lang w:val="en-US" w:eastAsia="en-US" w:bidi="ar-SA"/>
        </w:rPr>
        <w:t>Agresso Corp. v. Temple Insurance Co</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2007 BCSC 19</w:t>
        </w:r>
      </w:hyperlink>
      <w:r>
        <w:rPr>
          <w:rFonts w:ascii="arial" w:eastAsia="arial" w:hAnsi="arial" w:cs="arial"/>
          <w:color w:val="000000"/>
          <w:sz w:val="20"/>
          <w:lang w:val="en-US" w:eastAsia="en-US" w:bidi="ar-SA"/>
        </w:rPr>
        <w:t xml:space="preserve"> (affirmed </w:t>
      </w:r>
      <w:hyperlink r:id="rId495" w:history="1">
        <w:r>
          <w:rPr>
            <w:rFonts w:ascii="arial" w:eastAsia="arial" w:hAnsi="arial" w:cs="arial"/>
            <w:i/>
            <w:color w:val="0077CC"/>
            <w:sz w:val="20"/>
            <w:u w:val="single"/>
            <w:shd w:val="clear" w:color="auto" w:fill="FFFFFF"/>
            <w:lang w:val="en-US" w:eastAsia="en-US" w:bidi="ar-SA"/>
          </w:rPr>
          <w:t>2007 BCCA 559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The test for determining materiality is objective. The question is whether, if the information had been disclosed, it would have influenced the judgment of a reasonable or prudent insurer in fixing the premium or accepting the risk: [</w:t>
      </w:r>
      <w:r>
        <w:rPr>
          <w:rFonts w:ascii="arial" w:eastAsia="arial" w:hAnsi="arial" w:cs="arial"/>
          <w:i/>
          <w:color w:val="000000"/>
          <w:sz w:val="20"/>
          <w:lang w:val="en-US" w:eastAsia="en-US" w:bidi="ar-SA"/>
        </w:rPr>
        <w:t>Surrey (District) v. General Accident Assurance Co. of Canada</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(1994), 92 B.C.L.R. (2d) 115</w:t>
        </w:r>
      </w:hyperlink>
      <w:r>
        <w:rPr>
          <w:rFonts w:ascii="arial" w:eastAsia="arial" w:hAnsi="arial" w:cs="arial"/>
          <w:color w:val="000000"/>
          <w:sz w:val="20"/>
          <w:lang w:val="en-US" w:eastAsia="en-US" w:bidi="ar-SA"/>
        </w:rPr>
        <w:t xml:space="preserve"> (S.C.), aff'd </w:t>
      </w:r>
      <w:hyperlink r:id="rId497" w:history="1">
        <w:r>
          <w:rPr>
            <w:rFonts w:ascii="arial" w:eastAsia="arial" w:hAnsi="arial" w:cs="arial"/>
            <w:i/>
            <w:color w:val="0077CC"/>
            <w:sz w:val="20"/>
            <w:u w:val="single"/>
            <w:shd w:val="clear" w:color="auto" w:fill="FFFFFF"/>
            <w:lang w:val="en-US" w:eastAsia="en-US" w:bidi="ar-SA"/>
          </w:rPr>
          <w:t>(1996), 19 B.C.L.R. (3d) 186</w:t>
        </w:r>
      </w:hyperlink>
      <w:r>
        <w:rPr>
          <w:rFonts w:ascii="arial" w:eastAsia="arial" w:hAnsi="arial" w:cs="arial"/>
          <w:color w:val="000000"/>
          <w:sz w:val="20"/>
          <w:lang w:val="en-US" w:eastAsia="en-US" w:bidi="ar-SA"/>
        </w:rPr>
        <w:t xml:space="preserve"> (C.A.)] at para. 49, </w:t>
      </w:r>
      <w:r>
        <w:rPr>
          <w:rFonts w:ascii="arial" w:eastAsia="arial" w:hAnsi="arial" w:cs="arial"/>
          <w:i/>
          <w:color w:val="000000"/>
          <w:sz w:val="20"/>
          <w:lang w:val="en-US" w:eastAsia="en-US" w:bidi="ar-SA"/>
        </w:rPr>
        <w:t>Sayle v. Jevco Insurance Co.</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(1984), 58 B.C.L.R. 122</w:t>
        </w:r>
      </w:hyperlink>
      <w:r>
        <w:rPr>
          <w:rFonts w:ascii="arial" w:eastAsia="arial" w:hAnsi="arial" w:cs="arial"/>
          <w:color w:val="000000"/>
          <w:sz w:val="20"/>
          <w:lang w:val="en-US" w:eastAsia="en-US" w:bidi="ar-SA"/>
        </w:rPr>
        <w:t xml:space="preserve"> (S.C.) at para. 14, aff'd </w:t>
      </w:r>
      <w:hyperlink r:id="rId499" w:history="1">
        <w:r>
          <w:rPr>
            <w:rFonts w:ascii="arial" w:eastAsia="arial" w:hAnsi="arial" w:cs="arial"/>
            <w:i/>
            <w:color w:val="0077CC"/>
            <w:sz w:val="20"/>
            <w:u w:val="single"/>
            <w:shd w:val="clear" w:color="auto" w:fill="FFFFFF"/>
            <w:lang w:val="en-US" w:eastAsia="en-US" w:bidi="ar-SA"/>
          </w:rPr>
          <w:t>(1985) 16 C.C.L.I. 309</w:t>
        </w:r>
      </w:hyperlink>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[1985] B.C.J. No. 2574</w:t>
        </w:r>
      </w:hyperlink>
      <w:r>
        <w:rPr>
          <w:rFonts w:ascii="arial" w:eastAsia="arial" w:hAnsi="arial" w:cs="arial"/>
          <w:color w:val="000000"/>
          <w:sz w:val="20"/>
          <w:lang w:val="en-US" w:eastAsia="en-US" w:bidi="ar-SA"/>
        </w:rPr>
        <w:t xml:space="preserve"> (C.A.) (Q.L.). The onus is on the insurer to prove both the failure to disclose and that the failure was material: </w:t>
      </w:r>
      <w:r>
        <w:rPr>
          <w:rFonts w:ascii="arial" w:eastAsia="arial" w:hAnsi="arial" w:cs="arial"/>
          <w:i/>
          <w:color w:val="000000"/>
          <w:sz w:val="20"/>
          <w:lang w:val="en-US" w:eastAsia="en-US" w:bidi="ar-SA"/>
        </w:rPr>
        <w:t>Surrey</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Sayle</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alleged misrepresentation dates back to September 12, 2001, when Mr. Branch submitted an application to Empire Life to reinstate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Upon reviewing Mr. Branch's application, the representations that he made are scant. Significantly, he made the following representations to Empire Life under the "Financial Questionnaire" portion:</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annual income: "$1,000,000.00";</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net worth: "Look In Your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application is signed by Mr. Branch and dated September 12, 2001, by which he affirmed the following declaration: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hereby apply to have this policy reinstated and/or amended and declare that all statements and answers in this application including any supplementary questionnaires were accurately recorded and that they are complete and true to the best of the knowledge and belief of the undersigned and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any material misrepresentation or non-disclosure of any material fact, and (i) this policy is being reinstated the policy shall be void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first question is whether Mr. Branch's financial circumstances were a material fact. It is obvious that they were indeed material. He was specifically asked by Empire Life to disclose his annual income and his net worth in the reinstatement application form. It is therefore clear that those facts would have influenced the judgment of a reasonable or prudent insurer in fixing the premium or accepting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define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Black's Law Dictionary</w:t>
      </w:r>
      <w:r>
        <w:rPr>
          <w:rFonts w:ascii="arial" w:eastAsia="arial" w:hAnsi="arial" w:cs="arial"/>
          <w:color w:val="000000"/>
          <w:sz w:val="20"/>
          <w:lang w:val="en-US" w:eastAsia="en-US" w:bidi="ar-SA"/>
        </w:rPr>
        <w:t>, 9th ed. defines "misrepresentation"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 of making a false or misleading assertion about something, usu. with the intent to deceive.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Was Mr. Branch's representation that his annual income amounted to $1,000,000.00 a misrepresentation? Empire Life relies on Mr. Branch's most recent representation of his financial affairs, his discharge statement, to prove misrepresentation. Mr. Branch's discharge application was filed with the court six months earlier on March 19, 2001. On that application, he represented that his total assets were $303,700.00 and his total liabilities were $10,523,000.00. His monthly personal income was equivalent to his costs, in the amount of $18,284.00.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Branch's discharge from bankruptcy was approved on September 1, 2001, although the court order had not yet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this evidence is insufficient to prove a material misrepresentation. Mr. Branch's financial circumstances may very well have changed since March 19,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Was his representation of his net worth a misrepresentation? Mr. Branch only said: "Look In Your Files!" in 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most recent assessment of Mr. Branch's financial circumstances in regard to the Policy was conducted in 1993 in response to his application for reinstatement. Quality Underwriting reported on his financial circumstances to Empire Life on March 19, 1993, concluding that Mr. Branch's net worth was estimated at $41,000,000.00. Again, it is difficult to measure Mr. Branch's net worth at the time of his reinstatement in 2001 because Empire Life has not provided any evidence of his actual net worth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Nevertheless, I find that Mr. Branch should have disclosed his bankruptcy to Empire Life at the time of reinstatement. In making this finding, I note that the duty to disclose is broadly framed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That fact would have certainly influenced the judgment of a reasonable or prudent insurer in fixing the premium or accepting the risk. At minimum, it would have prompted Empire Life to further scrutinize Mr. Branch's financial circumstances to determine the effect of the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Empire Life need not prove fraud in order to void the Policy in accordance with s. 43 of the former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Mr. Branch's Policy was reinstated on October 1, 2001. It lapsed again on June 1, 2003. The Policy was not in effect at this time. It was only after October 1, 2003 that the Policy was reinstated. On this basis, after October 1, 2001, the Policy was never in effect for longer than two years at a time. Empire Life was justified in voiding the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against Mr. Schroeder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plaintiffs claim that Mr. Schroeder, as a licensed insurance agent, knew or ought to have known that reinstatement of a policy impacts the rights of the insured. At all material times, Mr. Schroeder failed to inform Mr. Branch that the two-year suicide exclusion period would be restarted by reinstatement of the Policy. Otherwise, Mr. Branch would have been properly informed in making his end of life decision and the beneficiaries would not have suffered the damage caused by Mr. Schroeder's negligent acts and omissions.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Empire Life alleges that it is not vicariously liable for Mr. Schroeder's acts or omissions because Mr. Schroder never acted as an agent on its behalf. I agree and I accept Mr. Schroeder's assertion that he is a life insurance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obvious that Mr. Branch's failure to disclose his bankruptcy in his application for reinstatement of the Policy in 2001 is a full answer to the claim against Mr. Schroeder. Even if I were to accept that Mr. Schroeder fell below the standard of care owed by an insurance broker by advising Mr. Branch that the suicide exclusion provision would begin to run from the last missed premium date after the Policy was reinstated, I am not satisfied that but for Mr. Schroeder's failure to provide adequate advice that the plaintiffs would not have suffered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application for summary trial is granted in favour of Empire Life and Mr. Schroeder.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Both Empire Life and Mr. Schroeder are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Canadian Northern Shield v. Demers, [2004] B.C.J. No. 650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 2003, January 6 and 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S60178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650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435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C.C.L.I. (4th) 230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130 A.C.W.S. (3d) 387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435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Canadian Northern Shield, petitioner, and Darwin David Demers and Carol Ann Demers,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jc w:val="both"/>
        <w:rPr>
          <w:rFonts w:ascii="arial" w:eastAsia="arial" w:hAnsi="arial" w:cs="arial"/>
          <w:sz w:val="20"/>
          <w:lang w:val="en-US" w:eastAsia="en-US" w:bidi="ar-SA"/>
        </w:rPr>
      </w:pPr>
      <w:bookmarkStart w:id="64" w:name="Counsel_18"/>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R.P. Barton, for the petitioner. D.D. Demers, appeared on his own behalf. C.A. Demers, appeared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17"/>
      <w:bookmarkEnd w:id="65"/>
      <w:r>
        <w:pict>
          <v:line id="_x0000_s1088" style="position:absolute;z-index:251728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BEAMES J."/>
            <w:bookmarkEnd w:id="66"/>
            <w:r>
              <w:rPr>
                <w:rFonts w:ascii="arial" w:eastAsia="arial" w:hAnsi="arial" w:cs="arial"/>
                <w:b/>
                <w:color w:val="000000"/>
                <w:sz w:val="30"/>
                <w:lang w:val="en-US" w:eastAsia="en-US" w:bidi="ar-SA"/>
              </w:rPr>
              <w:t>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January 2, 1995, the respondent, Darwin Demers, shot his next door neighbour, Stephen Lee. As a result of the shooting, Mr. Demers was criminally charged with a number of offences, including attempted murder. He was acquitted of all of the offences charged. Mr. Lee has brought two civil actions; one is against Mr. Demers only, alleging intentional assault and battery, and the second action, naming both Mr. Demers and Mrs. Demers as defendants,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the time of the shooting incident, the respondents had a homeowners policy of insurance, issued by the petitioner, which included coverage for any legal liability arising out of the Demers' personal actions. The petitioner applies for a declaration that the respondents are not entitled to insurance coverage or indemnity under the terms of the policy and that the petitioner is not obliged to undertake the defence on behalf of the respondents in either of Mr. Lee's civil actions, on the basis of failure to notify and failure to commence action on their policy of insurance within one year. The petitioner does not, at this time, say that coverage is otherwise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are two issues to be determined in this matter. The first is whether the respondents provided notice of a claim as required by their policy of insurance. The second is whether the respondents failed to commence action against the petitioner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insurance policy, s. II - Personal Liability Coverage, contains the following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Notice of Accident or Occurrence: When an accident or occurrence takes place, you must promptly give us notice (in writing if required). The notice must include: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name and policy number;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place and circumstances of the accident;</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and addresses of witnesses and potential claimants.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Co-Operation: You are required to: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help us obtain witnesses, information and evidence about the accident and co-operate with us in any legal actions if we ask you;</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send us everything received in writing concerning the claim including legal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Action Against Us - Coverage E: You shall not bring suit against us until you have fully complied with all the terms of this policy, nor until the amount of your obligation to pay has been finally determined, either by judgment against you or by an agreement which has our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respect to the limitation period, the Insurance Act, R.S.B.C. 1996, c. 226, s. 22(1)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action on a contract must be commenced within one year after the furnishing of reasonably sufficient proof of a loss or claim under the contract and not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respondents testified that they were encouraged to make inquiries about insurance coverage very shortly after the shooting incident. Mrs. Demers testified that after Mr. Demers had been arrested, and while he was still in custody, she was visited by a friend, and the insurance agent who had initially sold them their homeowners insurance policy, Nellie Senyk. Ms. Senyk, she says, asked her if there was anything she could do for Mrs. Demers, and Mrs. Demers asked her to look into insurance coverage. The respondents' daughter, Janice Demers, testified that she was present for the conversation, and she confirmed her mother's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early February 1995, the first of Mr. Lee's actions was commenced, naming only Mr. Demers as a defendant, and alleging intentional torts. A statement of defence was filed on behalf of Mr. Demers on March 10,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Demers testified that he phoned Ms. Senyk, first at the office, and then at home, in April of 1995, and again asked about insurance coverage. Ms. Senyk, according to Mr. Demers, said she would get back to him, and she later did. She told him that there was no coverage, because it was a criminal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Senyk is a commercial accounts executive with Whillis-Harding Insurance in Kelowna. She confirmed that she initially sold the homeowners insurance policy to the respondents, several years before the shooting incident. She subsequently was promoted and transferred from the Westbank office to the Kelowna office, and the Demers' file remained in Westbank. She denied having had any contact with either Mrs. Demers or Mr. Demers at any time after the shooting incident. She was very vague in her evidence. At times, she stated definitively that she had had no contact with the Demers. At other times, she talked about what her practice would have been, had she been notified of a claim, including delegating the task of inputting the claim into the computer system, and at least inferred that she, and her office, had been responsible for an adjuster speaking to Mr. Demers at a later point in time. She was hesitant and defensive in her evidence. Where her evidence and the evidence of the Demers conflict, I prefer the evidence of the Demers. Consequently, I accept that Mrs. Demers asked Ms. Senyk to look into insurance coverage in January of 1995, and that Mr. Demers asked Ms. Senyk about coverage in April of 1995, and was told there was no coverage. Mr. Demers testified that he understood he had been denied coverage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respondents did not make any further inquiries with respect to insurance coverage before the criminal trial, which proceeded in July of 1996. As I said earlier, the outcome of the trial was that Mr. Demers was found not guilty of all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December 24, 1996, Mr. Lee filed his second statement of claim, naming both the respondents, and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common ground that both of the respondents were aware of the second action within the first half of 1997. A statement of defence was not filed by Mrs. Demers until July of 1999, and Mr. Demers' statement of defence was not filed until December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Demers testified that he called Ms. Senyk in July of 1997 about insurance coverage. It was his evidence that she said she would get back to him, and within an hour he was called by an insurance adjuster, Barry Allmark. He also testified that he called a woman named Nancy, at the petitioner's Kelowna office, the same day. Mr. Demers testified that after those conversations, he understood he had been denied coverage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I said earlier, Ms. Senyk testified she had no contact with Mr. Demers after January 2, 1995. When it was put to her that she arranged to have Mr. Allmark call Mr. Demers, she testified that that meant she and her company had done their jobs. Her evidence is of no assistance in determining when Mr. Demers spoke directly to the petitioners' office or to the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Allmark testified that he only ever had one telephone conversation with Mr. Demers, and that was on July 2, 1999. He denied having any conversation with Mr. Demers in the summer of 1997. He prepared a form used by his office for new claims and it was faxed to the petitioner on July 5, 1999, the next working day, as shown on the fax transmittal banner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Nancy Dowdall is a broadband coordinator for the petitioner. Until two years ago, she was an adjuster for the petitioner in the Kelowna office, and had been for many years. She testified that the petitioner expects that claims will be reported by way of the insured calling his or her broker to report an incident. It is the broker who completes the initial file documents. Once the petitioner receives the claim from the broker, the petitioner enters that claim into its system. The claim will then be assigned to an adjuster and the adjuster will open a file and proceed with the handling of the file. The handling of the file would include contacting the insured and advising the insured of what was required from him. If the insured was required to complete a proof of loss form, the form would be provided by Canadian Northern Shield. However, the proof of loss form is only used by the petitioner for property damage claims and not for liability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Dowdall testified that the first notice the petitioner received of a claim in this case was in July of 1999. She says that notice was received by way of a form fax to Canadian Northern Shield on July 5, 1999, from an adjuster, Barry Allmark. Ms. Dowdall testified that she spoke to Mr. Demers shortly afterwards. She understood that he was asking whether his insurance company would respond to his defence. According to her notes, dated July 6, 1999, she advised Mr. Demers that his policy would not respond to the claim. Shortly thereafter, the petitioner closed its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October of 1997, Mr. Demers wrote to his then lawyer,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Lee &amp; his lawyer have decided to go after my house insurance why don't you do the same thing?! Once the insurance company knows what is going on, wouldn't they be happy to have you also representing them with all of your inside information? ... I </w:t>
      </w:r>
      <w:r>
        <w:rPr>
          <w:rFonts w:ascii="arial" w:eastAsia="arial" w:hAnsi="arial" w:cs="arial"/>
          <w:color w:val="000000"/>
          <w:sz w:val="20"/>
          <w:u w:val="single"/>
          <w:lang w:val="en-US" w:eastAsia="en-US" w:bidi="ar-SA"/>
        </w:rPr>
        <w:t>think</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insurer</w:t>
      </w:r>
      <w:r>
        <w:rPr>
          <w:rFonts w:ascii="arial" w:eastAsia="arial" w:hAnsi="arial" w:cs="arial"/>
          <w:color w:val="000000"/>
          <w:sz w:val="20"/>
          <w:lang w:val="en-US" w:eastAsia="en-US" w:bidi="ar-SA"/>
        </w:rPr>
        <w:t xml:space="preserve"> was "Northern Shield", the </w:t>
      </w:r>
      <w:r>
        <w:rPr>
          <w:rFonts w:ascii="arial" w:eastAsia="arial" w:hAnsi="arial" w:cs="arial"/>
          <w:color w:val="000000"/>
          <w:sz w:val="20"/>
          <w:u w:val="single"/>
          <w:lang w:val="en-US" w:eastAsia="en-US" w:bidi="ar-SA"/>
        </w:rPr>
        <w:t>vendor</w:t>
      </w:r>
      <w:r>
        <w:rPr>
          <w:rFonts w:ascii="arial" w:eastAsia="arial" w:hAnsi="arial" w:cs="arial"/>
          <w:color w:val="000000"/>
          <w:sz w:val="20"/>
          <w:lang w:val="en-US" w:eastAsia="en-US" w:bidi="ar-SA"/>
        </w:rPr>
        <w:t xml:space="preserve"> was "Whillis Harding Insurance" ...</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concluded that Mr. Demers is honestly mistaken about the date of his contact with Mr. Allmark and Ms. Dowdall. His letter of October 1997 is inconsistent with the phone calls having already taken place, and documentary evidence, albeit created by Ms. Dowdall and Mr. Allmark, confirms the date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24, 1999, Mr. Demers wrote to the petitioner,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Criminal and Civil legal action was commenced against me in February 1995. I successfully defended against the criminal action and was found "not guilty" on all 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Mr. Lee continues to pursue civil litigation against me when there is overwhelming evidence that his actions provoked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exhausted all my financial assets, including loss of the family home, to defend myself in these actions. In addition I have recently suffered a serious heart attack, with long term permanent damage. I have attached a letter from my doctor basically stating "I can no longer fight this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 have no choice but to demand that the Insurer (Canadian Northern Shield) immediately be involved in my defence under the legal liability provisions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Failure by the Insurer to assist will result in a default judgement and Canadian Northern Shield would be third partied in any event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response is required immediately and I am prepared to assist the Insurer with my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that correspondence, the petitioner reopened the file and retained counsel. On January 18, 2000, the petitioner's counsel wrote to Mr. Demers, confirming that they had been retained by Canadian Northern Shield to assist them in reviewing the request for coverage. Counsel confirmed that Mr. Demers had been requested to provide copies of the pleadings in the two civil actions, and that Mr. Demers had suggested that the information be obtained from the registry. The letter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have had an opportunity now to review the Statement of Claim dated February 7, 1995, in that action [Kelowna Registry Action 45727]. As you are no doubt aware, that action claims against you on the basis of an intentional assault and battery on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your policy of insurance contains an exclusion clause for "liability arising out of the deliberate violation of a statute or ordinance committed by, or with the knowledge or consent of, the insurance", and furthermore an exclusion for "bodily injury or property damage caused by the intentional or criminal acts or the failure to act, or at the direction of any person insured by this policy"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client takes the position that the allegations set out in this action are covered by the exclusion clauses referred to above, and as such are not covered by your policy of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 policy required that you properly give notice of any accident or occurrence to your insurance company. Furthermore, it contains provisions which required you to continue to cooperate with your insurer, including a specific provision that you "immediately send (CNS) everything received in writing concerning the claim, including legal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will appreciate, it has now been over five years since the date this incident occurred, and these provisions have not been fully complied with, even yet.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we have been instructed to advise you that Canadian Northern Shield takes the position that there is no coverage owed to you arising out of this incident under the terms of your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note that this position is with respect to the aforementioned action only. At this time, we have no knowledge upon which to consider the second legal action, as neither you nor the Registry have provided our offices with copies of the pleadings in that action. As such, we have no information upon which to provide you with our client's position regarding, inter alia: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basis of that action falls within the ambit of the policy.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basis of that action may be excluded for any reason.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has been any failure to notify and cooperate with Canadian Northern Shield with respect to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please be advised that we are not providing any position with respect to the second action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December 15, 2000, third party notices were filed in both actions, naming the petitioner as third party. In August, 2002, the petitioner applied in both actions to have the third party struck out, pursuant to Rule 18A, or set aside, pursuant to Rule 22(16). The applications were dismissed. The learned trial judge noted that "it may be open to Canadian Northern Shield to challenge the coverage under Rule 33 or by petition, but that is not what is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Subsequently, the petitioner commenced the within action. As noted, the petitioner does not seek, in this application, to rely on the exclusion clauses, but only on the alleged failure to notify and failure to bring action within the limitation period. For the purposes of this application, the petitioner concedes that Ms. Senyk, and Whillis-Harding Insurance, were the agents of the petitioner. Before I leave the facts and turn to the issues, I have not ignored the evidence of Janice Demers. I simply have concluded that it does not assist the respondents on either of the issues to be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insurance policy requires the insured to give "prompt notice" of an occurrence. The notice, in a personal liability case, does not involve a proof of loss form. On the evidence of Ms. Dowdall, the petitioner normally receives notice from the broker, Whillis-Harding in this case, who has received a telephone call from the insured. Notice in writing is not required, on the terms of the policy. In this case, I am satisfied that the insurer was given prompt notice of the occurrence, by way of Mrs. Demers asking Ms. Senyk to look into insurance, in their conversation in the first week of January, 1995, and then again by way of Mr. Demers speaking with Ms. Senyk by telephone, asking about insurance coverage, in April of 1995. If Ms. Senyk, as the agent of the petitioner, as has been conceded for the purposes of this action, failed to take steps to start the claims process with the petitioner, that cannot be held against the respondents. Notice to Ms. Senyk was notice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That brings me to the second issue, namely the proper construction and application of s. 22 (1) of the Insurance Act. The difficulty with the language of s. 22(1) has been dealt with before in this court. In Mameli v. American Home Assurance Co., </w:t>
      </w:r>
      <w:hyperlink r:id="rId507" w:history="1">
        <w:r>
          <w:rPr>
            <w:rFonts w:ascii="arial" w:eastAsia="arial" w:hAnsi="arial" w:cs="arial"/>
            <w:i/>
            <w:color w:val="0077CC"/>
            <w:sz w:val="20"/>
            <w:u w:val="single"/>
            <w:shd w:val="clear" w:color="auto" w:fill="FFFFFF"/>
            <w:lang w:val="en-US" w:eastAsia="en-US" w:bidi="ar-SA"/>
          </w:rPr>
          <w:t>[2002] B.C.J. No. 188</w:t>
        </w:r>
      </w:hyperlink>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2002 BCSC 169</w:t>
        </w:r>
      </w:hyperlink>
      <w:r>
        <w:rPr>
          <w:rFonts w:ascii="arial" w:eastAsia="arial" w:hAnsi="arial" w:cs="arial"/>
          <w:color w:val="000000"/>
          <w:sz w:val="20"/>
          <w:lang w:val="en-US" w:eastAsia="en-US" w:bidi="ar-SA"/>
        </w:rPr>
        <w:t xml:space="preserve">, Clancy, J. concluded, at paras. 57-9, that the Act requiring "reasonably sufficient proof of loss" before the commencement of the running of the limitation period means that the insurer must make an unequivocal determination of its liability before the limitation period will begin to run. The commencement of the limitation period by way of a clear and unequivocal denial of coverage was also approved by the Court of Appeal in Balzer v. Sun Life Assurance Co. of Canada, </w:t>
      </w:r>
      <w:hyperlink r:id="rId508" w:history="1">
        <w:r>
          <w:rPr>
            <w:rFonts w:ascii="arial" w:eastAsia="arial" w:hAnsi="arial" w:cs="arial"/>
            <w:i/>
            <w:color w:val="0077CC"/>
            <w:sz w:val="20"/>
            <w:u w:val="single"/>
            <w:shd w:val="clear" w:color="auto" w:fill="FFFFFF"/>
            <w:lang w:val="en-US" w:eastAsia="en-US" w:bidi="ar-SA"/>
          </w:rPr>
          <w:t>[2003] B.C.J. No. 1170</w:t>
        </w:r>
      </w:hyperlink>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2003 BCCA 306</w:t>
        </w:r>
      </w:hyperlink>
      <w:r>
        <w:rPr>
          <w:rFonts w:ascii="arial" w:eastAsia="arial" w:hAnsi="arial" w:cs="arial"/>
          <w:color w:val="000000"/>
          <w:sz w:val="20"/>
          <w:lang w:val="en-US" w:eastAsia="en-US" w:bidi="ar-SA"/>
        </w:rPr>
        <w:t xml:space="preserve"> at para. 43. If the petitioner made, and communicated to the respondents, an unequivocal decision to deny coverage, on the facts of this case, I am satisfied that the one year period within which the insured may bring action would start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evidence, it is clear that Mr. Demers understood that he had been denied coverage as a result of his April 1995 telephone conversation with Ms. Senyk. He had to have recognized, as is made clear by his October 1997 letter to his own lawyer, that there may be some way of challenging the denial of coverage. If his lawyer did not take any steps on his behalf, following that letter, that cannot operate to extend any limitation period for taking action against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his telephone conversations with Ms. Senyk, Ms. Dowdall and Mr. Allmark in July, 1999, Mr. Demers had to have understood that he had, again, been denied insurance coverage, notwithstanding the not guilty verdicts in the criminal proceedings. By November, 1999, when he wrote to the petitioner, he raised the possibility of the petitioner being brought into the civil actions as a third party, although he suggested that would occur at the instance of the plaintiff, Mr. Lee. There is nothing in the correspondence of the petitioner's counsel, dated January, 2000, which would make the July, 1999 denial of coverage unequivocal.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Consequently, I conclude that the limitation period within which the respondents were required to commence action started to run, at the very latest, in July of 1999. Therefore, the third party notices, filed in December of 2000, were filed out of time. The petitioner is entitled to the declarations sought, namely that the respondents are not entitled to insurance coverage or indemnity, and that the petitioner is not obliged to undertake the defence of the respondents in either of the civil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9" style="position:absolute;z-index:2517800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De Cotiis v. McLellan, [2008] B.C.J. No. 1769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S051367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1769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171 A.C.W.S. (3d) 739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Evelyn De Cotiis, Plaintiff, and Steven McLellan, Davis &amp; Company and Brad Danks,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2"/>
      <w:bookmarkEnd w:id="67"/>
      <w:r>
        <w:rPr>
          <w:rFonts w:ascii="arial" w:eastAsia="arial" w:hAnsi="arial" w:cs="arial"/>
          <w:b/>
          <w:color w:val="000000"/>
          <w:sz w:val="20"/>
          <w:lang w:val="en-US" w:eastAsia="en-US" w:bidi="ar-SA"/>
        </w:rPr>
        <w:t>Contracts — Misrepresentation — What constitutes — Negligent misrepresentation — Action by plaintiff against other principle in corporation, lawyer and his firm for $1,250,000 for breach of contract, negligent misrepresentation and failure to refer her for independent legal advice dismissed — Plaintiff and defendant principles in film company — Plaintiff to financed; defendant provided knowledge and industry contacts — Plaintiff took second mortgage on home to fund film investment — Plaintiff lost her home when company failed to sell film — Defendant did not misrepresent himself — Claims he had industry knowledge and experience were true — Plaintiff held herself out as experienced in finance and management so could not now claim manipulation.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Legal profession — Barristers and solicitors — Independent legal advice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investment of money — Action by plaintiff against other principle in corporation, lawyer and his firm for $1,250,000 for breach of contract, negligent misrepresentation and failure to refer her for independent legal advice dismissed — Plaintiff took second mortgage on home to fund film investment and lost home — Lawyer retained by corporation, not plaintiff, so had no duty to warn her of risk — Contracts properly explained — Lawyer breached duty to refer plaintiff for independent legal advice since plaintiff and company had conflict of interest — Loss did not flow from breach, however, since evidence demonstrated that plaintiff would have gone ahead regardless.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2"/>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against the other principle in the corporation, the corporation's lawyer and his law firm for $1,250,000 in damages for the loss of her home. The plaintiff met the defendant in addiction treatment and they discussed starting a company. They decided to start a film company, which the plaintiff would finance. The defendant was to provide his experience, knowledge and contacts in the industry. The agreement gave 49 per cent of the shares to the plaintiff, 49 per cent to the defendant and 2 per cent to an actor who would be the director. The law firm named as defendant was retained to represent the corporation and executed the shareholder agreement and an employment contract in which the defendant would receive $100,000 per year and a Porsche. In promotional literature, the plaintiff allowed herself to be described as having substantial experience in finance and corporate management and as being in management at her husband's real estate firm. The plaintiff asked her husband's advice about taking a second mortgage on her home to fund the project and he advised against it. The plaintiff went ahead anyway and forged a letter claiming to work for her husband's company and earn $240,000 per year in order to secure the mortgage. The company was unable to find a distributor for the movie and the plaintiff lost her home. The plaintiff argued that she had been manipulated into entering the contract and that the lawyer had breached his duty to warn her of the dangers of her investment and refer her for independent legal advice.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2"/>
            <w:bookmarkEnd w:id="69"/>
            <w:r>
              <w:rPr>
                <w:rFonts w:ascii="arial" w:eastAsia="arial" w:hAnsi="arial" w:cs="arial"/>
                <w:color w:val="000000"/>
                <w:sz w:val="20"/>
                <w:lang w:val="en-US" w:eastAsia="en-US" w:bidi="ar-SA"/>
              </w:rPr>
              <w:t>HELD: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attempts to represent herself at trial as a na've, stay-at-home wife that had been manipulated were not credible. The plaintiff had held herself out in promotional literature and to the defendant as sophisticated and experienced in finance so, even if those representations were untrue, she could not now claim she had been manipulated. The defendant had made no misrepresentations about his contacts or experience. All his claims were true and he testified in a straightforward, credible manner. The plaintiff made untrue allegations that the lawyer had agreed to represent her individually that were not supported by documentation or evidence of any other witness. Since the lawyer was acting for the company, not the plaintiff, he had no duty to warn her about the dangers of her investment and, in fact, had clearly explained the contracts to her. However, the lawyer had breached his duty to refer the plaintiff for independent legal advice. The shareholder's agreement and employment contract created a potential conflict of interest between the plaintiff and the company since the plaintiff would bear the loss of failure. The plaintiff's loss, however, did not flow from this breach of duty. The plaintiff had forged documents and ignored her husband's advice already. It was clear she would have proceeded with the investment regardless of the advice she received. The defendant were awarded special costs since the plaintiff pursued baseless and insulting allegations of deceit and fraud until the end of trial despite being given the opportunity to drop the allegations.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Counsel_19"/>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Evelyn De Cotiis.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Steven McLellan: M.J. Steven (Agent for B. Kerfoot).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Davis &amp; Company and Brad Danks: P.M. Abrioux and E. Lundberg.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1" w:name="Judgment_18"/>
      <w:bookmarkEnd w:id="71"/>
      <w:r>
        <w:pict>
          <v:line id="_x0000_s1092"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2" w:name="P.J. PEARLMAN J. (orally)"/>
            <w:bookmarkEnd w:id="72"/>
            <w:r>
              <w:rPr>
                <w:rFonts w:ascii="arial" w:eastAsia="arial" w:hAnsi="arial" w:cs="arial"/>
                <w:b/>
                <w:color w:val="000000"/>
                <w:sz w:val="30"/>
                <w:lang w:val="en-US" w:eastAsia="en-US" w:bidi="ar-SA"/>
              </w:rPr>
              <w:t>P.J. PEARLMAN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Evelyn De Cotiis, and the defendant, Steven McLellan, were principals in a company, After The Edge Films Inc., which I will refer to as ATE. The plaintiff raised monies, which she advanced to ATE, by placing a second mortgage on her family home in West Vancouver. ATE invested in the production of a feature film,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That film was produced, but not sold. The plaintiff was not repaid the monies she advanced to ATE. The second mortgage was foreclosed and the plaintiff lost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her Statement of Claim, the plaintiff claims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Davis &amp; Company and Brad Danks, who between 2000 and 2002 practiced entertainment law as an associate with that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also claimed against the defendants McLellan, Davis &amp; Company, and Danks for breach of contract, deceit, and negligent statement. The amount claimed is $1,250,000.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alleges the following misrepresentations by Mr. McLellan, set out in paragraphs 6 and 7 of the Statement of Claim:</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McLellan had significant experience in creating and exploiting films and film production companies.</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McLellan had significant experience in the film industry in general, and had contacts throughout the film industry that would enable him to successfully create and exploit films and a film production company.</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McLellan had a friend in Danks, a lawyer at Davis &amp; Company, who would be instrumental in the successful creation and exploitation of the film and film production company that McLellan was urging upon the plaintiff.</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McLellan had an important position with the Union of B.C. Performers.</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McLellan and Danks had many workable ideas, as to the creation and exploitation of films and film production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further alleged that in or about June 2000 McLellan represented to the plaintiff that she should invest substantial monies in his proposed film and film production company, and represented to the plaintiff that Danks and Davis &amp; Company would be the best lawyers available to the plaintiff to ensure the success of that film and film production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against Mr. Danks, the allegations set out in paragraph 9 of the Statement of Claim are that he made the following representations to Ms. De Cotiis: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Danks was working only in the plaintiff's best interests;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Danks had provided legal advice in relation to numerous film productions and film production companies;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Danks had never been involved in a film project, film production, or film production company that had not been successful;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proposed investment by the plaintiff in the film production would be successful;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plaintiff's proposed investment of monies would not be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that Mr. Danks and Davis &amp; Company breached a duty of care which they owed to her, as set out in paragraph 14 of the Statement of Claim. The breaches of the duty of care alleged are these: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knowing the history of McLellan, with no significant or pertinent experience in the film industry, knowing the history of the plaintiff as a recovering addict with no business experience, they failed to adequately advise the plaintiff as the risks of the proposed investment;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ensure that the plaintiff had independent legal advice, particularly in light of Danks' previous and ongoing personal and business relationship with McLellan;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failed to advise the plaintiff as to how to structure the proposed investment in such a way as to secure that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conclusion of the trial, the plaintiff withdrew and apologized for all of her allegations of deceit against all defendants. It is, therefore, unnecessary for me to address that aspect of the plaintiff's claim, except as it may relate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and Mr. McLellan first met at the Edgewood Treatment Centre at Nanaimo in early 2000. Ms. De Cotiis was treated there for cocaine addiction after separating from her husband, a prominent real estate developer. Mr. McLellan received treatment there for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their discharge from Edgewood and beginning in April 2000, the plaintiff and the defendant McLellan regularly attended AA meetings as part of the addiction recovery process. In May 2000 they began to discuss going into business together in the film industry. Initially there was some discussion about renting warehouses to the movie industry, or the provision of other film production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McLellan has a Grade 12 education. He had been employed since 1977 as a customer service agent for Air Canada. He had also been an organizer since 1994 for the Union of B.C. Film Performers. Through that position and self-directed study of the movie industry, he had acquired considerable knowledge of the industry, as well as numerous personal contacts with producers, actors, and others involved in the movie industry. He also had some very limited experience in film production through a company called Drummond Production, which he had operated in Montreal at the age of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also has a Grade 12 education. At trial she described herself as a stay-at-home mother with seven children. She maintains that she initially regarded Mr. McLellan's proposal that they participate in the film industry as a lark, and that he manipulated her into making a bad investment in a high-risk venture, and that Davis &amp; Company and Mr. Danks failed to protect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the defendants, the plaintiff presented herself as a woman of intelligence and considerable business acumen, who had played a significant role in her husband's success in property development. Mr. McLellan testified that Ms. De Cotiis also represented that she owned warehouses that she was interested in renting out for film production, and that from the outset she was keenly interested in going into business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will return to these and other issues of credibility later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dispute that in the spring of 2000, following her discharge from Edgewood, Ms. De Cotiis, without the assistance of a lawyer, negotiated a matrimonial property and support settlement directly with her husband, Don De Cotiis. She received title to the matrimonial home, which she described in her evidence as a mansion. He agreed to pay the first mortgage, the property taxes, all the children's expenses, and to pay her support of $10,000 a month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late May 2000, the plaintiff and the defendant had decided to form ATE. They agreed that Ms. De Cotiis would provide financing, while Mr. McLellan would contribute his expertise and knowledge of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Initially they discussed forming a company in which they would each hold 50 percent of the shares. However, before incorporating they agreed that they would each have 49 percent of the shares. The remaining two percent would be held by Mr. Alistair Abel, who was a film actor. He would also be a director of the company. All major decisions would require approval by a majority of the directors.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and the defendant discussed initial financing for the business. The plaintiff understood that $250,000 would be required to pay salaries, promotion, and other startup expenses in the first year, and that if the company were to invest in an independent film production up to two million dollars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did not discuss with the defendant McLellan how she would raise these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and the defendant McLellan also discussed terms of the employment contract by which ATE would employ Mr. McLellan as president and head of production. They agreed Mr. McLellan would receive an annual salary of $100,000, and annual salary increases of ten percent in each of the second and third years of the contract. Ms. De Cotiis also agreed that ATE would lease a Porsche Carrera vehicle for Mr. McLellan. Mr. McLellan's rationale for the $100,000 salary was that it approximated his combined income from his positions with Air Canada and the actors' union. He intended to resign from both positions, and in fact did so by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late May or early June, 2000, Mr. McLellan and Ms. De Cotiis had their first meeting with Mr. Danks. Mr. McLellan and Mr. Danks had dealt with each other as opponents in collective bargaining. Mr. McLellan respected Mr. Danks, but they were not friends. The purpose of the first meeting was to enable the plaintiff to determine whether she would be comfortable with Mr. Danks and Davis &amp; Company acting for the new business venture. The plaintiff was favourably impressed by Mr. Danks.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 defendants say Davis &amp; Company were retained only to represent ATE, the plaintiff contends that Mr. Danks assured her that he would look after her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June, 2000, Mr. Danks met again with the plaintiff and Mr. McLellan, and received instructions from them to incorporate ATE, and to prepare a shareholders' agreement and employment contract, reflecting the terms previously agreed between the plaintiff and the defendant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Danks carried out those instructions. The employment contract was signed on June 23. The shareholders' agreement between ATE, the plaintiff, the defendant McLellan, and Mr. Abel is dated June 22, 2000. Under the shareholders' agreement the plaintiff and Mr. McLellan were each 49 percent shareholders, Mr. Abel held two percent of the shares, all three were directors, and major decisions required authorization by a resolution passed by a majority of the directors of the company. Any cheques written on the account of ATE for amounts in excess of $1,000 required the signatures of both the plaintiff and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Danks did not refer the plaintiff for independent legal advice before she signed the employment contract on behalf of ATE and the shareholder's agreement, or indeed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made the down payment on the lease of the Porsche by cashing in an RRSP. She did not tell Mr. McLellan about how she funded that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Between June and October, 2000, ATE and its principals looked at a number of potential projects. In October they satisfied themselves that a contribution to the production financing of the film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would be a good fit for ATE's first project. Production of the film, which had a budget of 1.6 million dollars, was then well underway. A leading bank and one of the producers were each providing substantial amounts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had an experienced producer, some notable cast members, and a script which Mr. Andersons, Mr. McLellan, and the plaintiff all believed would appeal to the age 18 to 24 demographic. ATE would invest $400,000 U.S. funds, then equivalent to $650,000 Canadian, and would rank in second position for repayment from the proceeds of sale of the film, behind the bank but equally with the producer Happy Waters, who had invested about $800,000 of his own funds in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During October and November, 2000, ATE developed a business plan to assist in marketing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and in promoting the company. The business plan contained biographies of each of the principals. The plaintiff permitted herself to be described in that document in these terms, and I quote here from Exhibit 2, Volume 1, tab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Evelyn De Cotiis, Executive Vice-President and co-founder. De Cotiis brings to the ATE management team 19 years of corporate management and finance experience. From 1981 until recently De Cotiis was a consultant with the De Cotiis Group Land Development business, where De Cotiis was involved in all aspects of the land development deals, from land assembly, financing, design conception, through to sales and marketing. Having been active in land development and charity in Vancouver for the majority of her career, De Cotiis has an extensive network of contacts in the investment and finance community. It was access to this investment community that allowed the De Cotiis Group the extraordinary growth they have experienced and enjoy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Ms. De Cotiis agreed to put up the $650,000 in Canadian funds required for ATE's contribution to the financing of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Mr. Danks negotiated the production financing agreement between ATE and the California production company, Sol Goode LLC. Through his efforts the production financing agreement included a buy-out rights clause. In the event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written offer prior to October 30, 2001, from a party ready, willing and able to acquire rights to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for an amount equal to or greater than the negative cost of the picture, ATE could require the producer, Sol Goode LLC, to buy out its rights for double ATE's initial investment of $400,000 U.S.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informed Mr. McLellan that she wanted her husband, Don De Cotiis, to look at the project. The plaintiff had attempted to persuade Mr. De Cotiis to provide her with the funds required for the project, but he was sceptical.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On November 24, 2000, the plaintiff, Mr. De Cotiis, Mr. Danks, and Mr. McLellan met in a boardroom at Davis &amp; Company, where Mr. Danks reviewed the project, primarily for the benefit of Mr. De Cotiis. The plaintiff and Mr. De Cotiis both testified that during the meeting Mr. De Cotiis made it clear that he did not regard the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project as a suitable investment for his wife, and told her she should not mortgage her home to raise funds for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McLellan and Mr. Danks both testified that Mr. De Cotiis listened to Mr. Danks' presentation, asked a few questions, and then left the meeting. They say Mr. De Cotiis said nothing at the meeting about the plaintiff not mortgaging the home or investing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Regardless of what Mr. De Cotiis said at the meeting, there is no dispute that Ms. De Cotiis immediately followed her husband when he left and had a conversation with him outside the boardroom. Later that day she spoke with Mr. McLellan and Mr. Danks.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De Cotiis certainly made it clear to Ms. De Cotiis, when they spoke privately after leaving the boardroom, that he did not regard the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project as a prudent or suitable investment for Ms. De Cotiis, that he was not going to put up the funds, and that she should not mortgage her home in order to raise money for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Ms. De Cotiis reported back to Mr. McLellan and Mr. Danks, she told them that her husband was discouraging her from making the investment. She did not tell Mr. McLellan and Mr. Danks that Don De Cotiis had told her not to mortgage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By November 29, 2000, notwithstanding her husband's advice, the plaintiff had decided to raise the $650,000 required for ATE's investment in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through a second mortgage on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Brian MacKay, a Davis &amp; Company partner, represented the plaintiff on the second mortgage transaction. He contacted mortgage brokers and through them found a lender, Instafund Financial Services Ltd., that was prepared to lend Ms. De Cotiis $650,000, secured by a second mortgage on her home. The loan was for a one-year term at a minimum interest rate of 13 percent per annum, with monthly interest payments of $7,041.67. Mr. MacKay reviewed the mortgage with the plaintiff and attended upon her execution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the time the second mortgage was registered in December 2000, Ms. De Cotiis' home was appraised at 3.2 million dollars. The balance owing on the first mortgage was $1,161,200. Mr. MacKay understood that Davis &amp; Company was acting for ATE, but saw no conflict in his firm representing Ms. De Cotiis on the second mortgage transaction. He testified that he was only acting for Ms. De Cotiis, and that it was her decision whether she wished to invest funds in the business of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said it was common for his firm to act for individuals who were the principals of corporate clients. If an individual was borrowing in their individual capacity, Davis &amp; Company would not refer them out for independent legal advice, in circumstances where the individual was receiving a direct benefit from the loan. Mr. MacKay considered that Ms. De Cotiis was receiving a direct personal benefit. She received the proceeds of the loan. She then made the decision to invest the monies in ATE, in which she was a 49 percent shareholder.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December 6, 2000, in order to satisfy one of the lender's conditions precede to the loan, Ms. De Cotiis obtained a letter from her husband confirming that both the home and a 2000 Dodge Durango motor vehicle were her property, and would remain her property after any matrimonial settlement. To obtain that letter she lied to her husband, telling him that she required the letter in support of a credit card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De Cotiis also misappropriated corporate stationery from her husband's office and forged his signature to a letter dated December 8, 2000, which falsely purported to confirm that she was then employed as a consultant by one of the De Cotiis companies, First Place Capital Inc., at an annual salary of $240,000. She also submitted that letter in support of her second mortgage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De Cotiis testified that Mr. McLellan assisted her in drafting the letter of December 8, 2000, and that Mr. Andersons prepared the document on his computer. They both deny any participation in the forgery, or that they were aware of it at the time. The plaintiff has admitted that she forged her husband's signature to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De Cotiis executed the Instafund second mortgage on December 11, 2000. On December 12, 2000, the plaintiff and Mr. McLellan met with Mr. Danks, who carefully reviewed with them the terms of the production financing agreement, before they both executed it on behalf of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Clause 15 of the production financing agreement is entitled, "Acknowledgement of Risks." It is found at Exhibit 2, Volume 2, tab 51.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party acknowledges the risks inherent in developing, producing and marketing the motion picture and its soundtrack, including, but not limited to, the possibility of cost overruns, lower sales than anticipated, and loss of contributed financing. There is no assurance that any of the parties will earn a profit from the motion picture or the soundtrack, nor is there any assurance any financier will recoup any of its financing amounts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after receiving the $650,000 advanced on the second mortgage by Instafund Financial Services Ltd., provided the funds to ATE, who then paid them to Sol Goode LLC, as contemplated by the production financing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By May 2001, production of the motion picture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was complete. That month Mr. McLellan, the plaintiff, Mr. Andersons, and Mr. Danks all attended a screening of the movie in Los Angeles. The movie was well received by the audience. Ms. De Cotiis, Mr. McLellan, and Mr. Andersons were all enthusiastic about the film and its prospects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Mr. McLellan, and Mr. Andersons all attended the Cannes film market. After the arrangements for that trip had been made, and shortly before they left for France, the plaintiff informed Mr. McLellan that she had pawned her jewellery in order to finance that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Through the summer of 2001 ATE made significant efforts to market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both in North America and overseas. The prospects for sale of the film appeared to be positive. There were discussions with Paramount and other distributors.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was to be shown at the Toronto Film Festival, which opened during the week of September 10, 2001. However, before the film was shown the tragic events of September 11, 2001, intervened. The festival was cut short. The film industry representatives immediately returned to the United States, by whatever means they could. In the wake of 9-11, film distribution became much more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Although both ATE and the American producers of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continued their efforts to sell the movie for cinema distribution in the United States and abroad, to television networks, and for home video, they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Through 2001 and 2002 ATE's expenses continued to mount. In December 2000, ATE suspended payment of Mr. McLellan's salary. He used part of the salary he had previously received to pay some of expenses of the company. However, the plaintiff remained the primary financier.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June 2001, the plaintiff, with Mr. MacKay's assistance, obtained second mortgage financing from private lenders, a Mr. and Mrs. Arborak, in the amount of $850,000, to repay the loan from Instafund Financial Services Ltd. and to provide some additional funding to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June 27, 2002, the plaintiff increased the principal amount of her second mortgage from the Arboraks to $950,000. Her monthly payments of interest only under the second mortgage were now in excess of $10,000. The full balance secured by the second mortgage was due on January 1st,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MacKay testified that it was his practice to review with his client the terms of the loan and the security, and to satisfy himself that the client fully understood the mortgage transaction before signing. He said this was his invariable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he followed that practice with the plaintiff, with respect to the Instafund transaction and both transactions with Mr. and Mrs. Arborak. I also find that the instructions for disposition of the second mortgage funds came only from Ms. De Cotiis. The plaintiff testified that she understood the legal effect of the mortgage documents she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November 15, 2001, ATE and the plaintiff entered into a shareholder's loan agreement drawn by Mr. Danks on Ms. De Cotiis' instructions. That agreement provided for ATE to pay to the plaintiff on demand the outstanding balance of her loan to the company, which by that time was approximately one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shareholder's loan agreement was intended to provide the plaintiff with the first call on assets realized by ATE, either from the sale of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or otherwise. ATE did not at any time, either before or after the shareholder's loan agreement of November 15, 2001, receive any return on the monies invested in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or earn any other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defaulted in payment of the second mortgage on her home. Mr. and Mrs. Arborak applied for and were granted an Order Nisi of Foreclosure on December 23, 2003. On May 4, 2005, the Court ordered the sale of the plaintiff's home for 2.1 million dollars. The plaintiff commenced this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With respect to her claims for negligent misrepresentation against each defendant, the plaintiff must establish on a balance of probabilities that:</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owed a duty of care based on a special relationship between the representor and representee;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representations in question were untrue, inaccurate or misleading;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representors acted negligently in making the representations;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relied reasonably on the misrepresentations;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suffered loss as a result of such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Queen v. Cognos Inc.</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w:t>
      </w:r>
      <w:hyperlink r:id="rId516"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Hercules Managements Ltd. v. Ernst &amp; Young</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incumbent upon the plaintiff to show that she was the victim of a negligent misrepresentation, that she would not have entered into the transaction to provide financing for ATE but for the misrepresentations of the defendants, and that the misrepresentations caused the loss: </w:t>
      </w:r>
      <w:r>
        <w:rPr>
          <w:rFonts w:ascii="arial" w:eastAsia="arial" w:hAnsi="arial" w:cs="arial"/>
          <w:b/>
          <w:i/>
          <w:color w:val="000000"/>
          <w:sz w:val="20"/>
          <w:lang w:val="en-US" w:eastAsia="en-US" w:bidi="ar-SA"/>
        </w:rPr>
        <w:t>Rainbow Industrial Caterers Ltd. v. Canadian National Railway Co.</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59 B.C.L.R. (2d)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If the plaintiff fails to establish the defendants made the representations alleged, or that the representations they did make were untrue, then even leaving aside the question of whether the requisite special relationship existed, her claim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With respect to her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Davis &amp; Company and Mr. Danks, the plaintiff must prove on a balance of probabilities the existence of a duty of care owed to her, the breach of that duty, and that the breach caused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assessing that claim, it will be necessary to determine whether Mr. Danks and Davis &amp; Company were retained to represent both ATE and the plaintiff, with respect to her investment in ATE, whether those defendants owed a duty to warn the plaintiff with respect to the legal and business risks of her investment in ATE, and whether Davis &amp; Company and Mr. Danks owed a duty to refer the plaintiff for independent legal advice, before she signed the shareholders' agreement and employment contract, or advanced the funds to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Again, the plaintiff must establish all the elements of her cause of action. She bears the onus of proving that, had she been warned by the defendants of the risks of loss, or had she been provided with different advice from an independent solicitor, she would not have loaned monies to ATE: </w:t>
      </w:r>
      <w:r>
        <w:rPr>
          <w:rFonts w:ascii="arial" w:eastAsia="arial" w:hAnsi="arial" w:cs="arial"/>
          <w:b/>
          <w:i/>
          <w:color w:val="000000"/>
          <w:sz w:val="20"/>
          <w:lang w:val="en-US" w:eastAsia="en-US" w:bidi="ar-SA"/>
        </w:rPr>
        <w:t>Hongkong Bank of Canada v. Touché Ross &amp; Company</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(1989), 36 B.C.L.R. (2d) 381</w:t>
        </w:r>
      </w:hyperlink>
      <w:r>
        <w:rPr>
          <w:rFonts w:ascii="arial" w:eastAsia="arial" w:hAnsi="arial" w:cs="arial"/>
          <w:color w:val="000000"/>
          <w:sz w:val="20"/>
          <w:lang w:val="en-US" w:eastAsia="en-US" w:bidi="ar-SA"/>
        </w:rPr>
        <w:t xml:space="preserve"> at 392, </w:t>
      </w:r>
      <w:hyperlink r:id="rId519" w:history="1">
        <w:r>
          <w:rPr>
            <w:rFonts w:ascii="arial" w:eastAsia="arial" w:hAnsi="arial" w:cs="arial"/>
            <w:i/>
            <w:color w:val="0077CC"/>
            <w:sz w:val="20"/>
            <w:u w:val="single"/>
            <w:shd w:val="clear" w:color="auto" w:fill="FFFFFF"/>
            <w:lang w:val="en-US" w:eastAsia="en-US" w:bidi="ar-SA"/>
          </w:rPr>
          <w:t>[1989] B.C.J. No. 761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West Fork Ranch Ltd. v. Marcotte</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BCSC 898</w:t>
        </w:r>
      </w:hyperlink>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[2005] B.C.J. No. 1348</w:t>
        </w:r>
      </w:hyperlink>
      <w:r>
        <w:rPr>
          <w:rFonts w:ascii="arial" w:eastAsia="arial" w:hAnsi="arial" w:cs="arial"/>
          <w:color w:val="000000"/>
          <w:sz w:val="20"/>
          <w:lang w:val="en-US" w:eastAsia="en-US" w:bidi="ar-SA"/>
        </w:rPr>
        <w:t xml:space="preserve"> (S.C.) at para.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the plaintiff has failed to establish, on a balance of probabilities, that either Mr. McLellan or Mr. Danks made any of the false or misleading representations alleged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De Cotiis presented herself at trial as an unsophisticated stay-at-home mother, who Mr. McLellan manipulated into making an imprudent investment in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Further, she claims that Mr. Danks falsely represented that he was her lawyer, as well as the corporate solicitor for ATE, that he would protect her interests, that the investment in the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film production would be successful, and that her money would be repaid to her within six months after she advanced funds to ATE for the production financing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concluded that much of the plaintiff's evidence was simply not credible. As I have mentioned, the plaintiff contended that she was an unsophisticated stay-at-home mother duped by Mr. McLellan. At the same time she claimed that at least initially she regarded Mr. McLellan's plans for the film production services company as a lark or a pipe dream, and that she feigned interest to build and maintain her friendship with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have already stated, by late May and early June the plaintiff had worked out terms with Mr. McLellan by which she would provide financing, and he would contribute his knowledge and expertise, to a company in which they would both be shareholders. She accompanied Mr. McLellan to meet Mr. Danks, who would act for the venture, and shortly thereafter, with Mr. McLellan, provided instructions to Mr. Danks regarding the incorporation of ATE, the shareholder's agreement, and the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She certainly never told Mr. Danks that she viewed the project as a lark. When asked in cross-examination why not, her answer was, "Why should I? There are lots of things I don't tell my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McLellan, whose testimony throughout the trial was straightforward, and who on a number of occasions was careful to acknowledge the limits of his recollection of specific events, testified that the plaintiff was an intelligent person who expressed interest in ATE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Danks and Mr. Andersons both described the plaintiff as an intelligent person who asked questions and appeared to be a person of some business acumen.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do accept that the plaintiff was motivated to participate and invest in ATE largely by her desire to develop a friendship with Mr. McLellan, with whom she hoped eventually to develop a romantic relationship. I also find that she was in part motivated by a desire to achieve some degree of independence from her ex-husband, and saw ATE as a means of attaining that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McLellan testified that Ms. De Cotiis held herself out to him as the woman behind the throne in Mr. De Cotiis' real estate development business. Mr. McLellan accompanied her to a charity event, where she introduced him to members of the Vancouver business community who she knew and readily conversed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persona that the plaintiff presented to all of the defendants, including Mr. Danks, was in keeping with the biographical information which she permitted to be published in the business plan, and which I have previously quoted earlier in these Reasons. There she portrayed herself as an experienced and knowledgeable business person, with a network of contacts in the financial and investment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Either the plaintiff had the acumen that she claimed, or she held herself out as having that skill and acumen, with a view to achieving the objectives that I previously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With respect to the plaintiff's evidence concerning Mr. McLellan, through much of her testimony she belittled and downplayed Mr. McLellan's contribution to ATE. In fact, Mr. McLellan did bring considerable knowledge and the contacts in the industry, which he had developed largely through his role as an organizer for the B.C. Film Performers Union. I also find that it was primarily as a result of Mr. McLellan's relationship with a producer that ATE obtained the opportunity to participate in the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therefore reject the suggestion inherent in the plaintiff's case that Mr. McLellan brought nothing to this transaction. In fact there was an arrangement struck between the plaintiff and Mr. McLellan, whereby the plaintiff agreed to contribute the funding required to launch the company, and where Mr. McLellan was prepared to make a real contribution, through his knowledge and his contacts within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must also comment briefly on the evidence of Mr. Don De Cotiis, who testified in corroboration of the plaintiff's evidence, particularly relating to what was said at the meeting at Davis &amp; Company on November 24, 2000. Mr. De Cotiis also gave evidence in support of the plaintiff's characterization of herself as an unsophisticated person with little or no business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were a number of aspects of Mr. De Cotiis' evidence which were troubling. Mr. De Cotiis testified that within a few months of the November 24, 2000, meeting he became aware that Ms. De Cotiis had in fact borrowed monies in December of 2000 against his advice, and had registered a second mortgage against the home. Mr. De Cotiis said that he was furious, and that very shortly after learning of this, he telephoned Mr. Danks and accused him of being involved in a "con job" with respect to his former wife. Mr. Danks denied that any such conversation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asked in cross-examination whether he had communicated his dissatisfaction with respect to Mr. Danks to Mr. MacKay, when he spoke with Mr. MacKay in connection with the removal of the builder's lien from title to the home, he said he had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was put to him on cross-examination that Mr. De Cotiis said to Mr. MacKay words to the effect that, "It's her freaking house. If she's throwing her money away by going off into the movie industry, that's her problem, not mine." Mr. De Cotiis denied having made any such statement to Mr. MacKay, although Mr. MacKay in his testimony confirmed that discussion had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am not persuaded that Mr. De Cotiis made the call and had the conversation he claims to have had with Mr. Danks. If he had done so, I think it is more likely than not that he would have expressed similar views about Mr. Danks in his conversation with Mr. MacKay.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More troubling is the evidence that Mr. De Cotiis gave with respect to the forged letter of December 8, 2000. When shown the original of that letter, he professed some confusion and uncertainty about whether he had or had not signed the document. He was the purported signatory to a letter which asserted that Ms. De Cotiis was employed by one of his companies at an annual salary of $240,000. That was manifestly untrue. It must have been apparent to Mr. De Cotiis that the letter was clearly a forgery and that the signature was not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evidence of the plaintiff respecting the representations made to her by Mr. Danks, and specifically the representations that Mr. Danks was her lawyer and would protect her interests, that the investment in </w:t>
      </w:r>
      <w:r>
        <w:rPr>
          <w:rFonts w:ascii="arial" w:eastAsia="arial" w:hAnsi="arial" w:cs="arial"/>
          <w:i/>
          <w:color w:val="000000"/>
          <w:sz w:val="20"/>
          <w:lang w:val="en-US" w:eastAsia="en-US" w:bidi="ar-SA"/>
        </w:rPr>
        <w:t>Sol Goode</w:t>
      </w:r>
      <w:r>
        <w:rPr>
          <w:rFonts w:ascii="arial" w:eastAsia="arial" w:hAnsi="arial" w:cs="arial"/>
          <w:color w:val="000000"/>
          <w:sz w:val="20"/>
          <w:lang w:val="en-US" w:eastAsia="en-US" w:bidi="ar-SA"/>
        </w:rPr>
        <w:t xml:space="preserve"> was safe, and that her investment would be repaid within six months is also not evidence which I am able to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First of all, I am satisfied by the testimony of Mr. Danks and the evidence of Mr. McLellan that Mr. Danks made it clear that his client was ATE. All of the accounts rendered for services provided by Mr. Danks were issued to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Furthermore, the assertion that Mr. Danks made representations that the investment in ATE was safe, or a sure thing, flies in the face of the provisions of the production financing agreement, and specifically Article 15 of that agreement, which I have previously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testified at one point that Mr. Danks had reviewed that agreement with her word for word. There is no question on all the evidence, including Mr. Danks' testimony on this point, the evidence of Mr. McLellan, and the plaintiff's own testimony, that Mr. Danks reviewed the provisions of the production financing agreement and specifically the provisions of Article 15 with care, with both Mr. McLellan and Ms. De Cotiis. He did so before that agreement was signed and before the funds Ms. De Cotiis received from the second mortgage on her home were advanced to ATE, and then from ATE to Sol Goode LLC.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With respect to the allegation that Mr. Danks provided some kind of assurance that the plaintiff would be repaid her investment within six months, again any representation of that nature flies in the face of the provisions of the production financing agreement, and the acknowledgement of risk provision in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I have previously related, the production financing agreement did contain a buy-out clause, which provided that in certain circumstances ATE could trigger the buy-out of its investment. It may very well be that the plaintiff somehow persuaded herself that that clause amounted to a guarantee of repayment within six months. However, manifestly, it provides no such guarantee. I find that its meaning was clearly and competently explained to the plaintiff before she made her investment. In short, the buy-out right clause provides no assurance that the plaintiff would receive funds or a return on her investment within six months, and I am satisfied that at least at the time that Mr. Danks reviewed the agreement with her, she understood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dealt with the allegations of misrepresentations against Mr. Danks and Davis &amp; Company. Let me deal briefly with the allegations of misrepresentations made against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I previously stated, the first alleged misrepresentation set out in the Statement of Claim is that McLellan had significant experience in creating and exploiting films and film production companies. Ms. De Cotiis did not testify during the trial that that representation was made by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It is also alleged that Mr. McLellan had significant experience in the film industry in general, and had contacts throughout the film industry that would enable him to successfully create and exploit films and a film production company. Ms. De Cotiis gave evidence that Mr. McLellan explained to her his background and union work in contracts. It is completely true that Mr. McLellan had a considerable understanding of the industry and how it worked, through his union work and through his self-study. There was no misrepresentation on this account by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alleged that Mr. McLellan represented that he had a friend in Mr. Danks, a lawyer at Davis &amp; Company, who would be instrumental in the successful creation and exploitation of the film and film production company that Mr. McLellan was urging upon the plaintiff. As I have already found, although Mr. McLellan and Mr. Danks were acquainted with each other prior to this transaction, as opponents at the bargaining table, there was no friendship between the two of them. Again, there is no misrepresentation made out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alleged that Mr. McLellan represented that he had an important position with the Union of B.C. Performers. That of course was completely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alleged that Mr. McLellan and Danks had many workable ideas as to the creation and exploitation of films and film production companies. Again, there was no evidence from the plaintiff that this representation was made by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should also refer here to the evidence of Mr. Danks, which is supported by his solicitor's notes, that he was clear from the very outset that his role was confined to the provision of legal advice, that he played no role in creative or artistic decisions, and that those were matters about which Mr. McLellan and Ms. De Cotiis, as the principals of ATE, would have to investigate and satisfy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also alleged that Mr. McLellan represented to the plaintiff that she should make a substantial investment in the proposed film and film production company, and represented to the plaintiff that Danks and Davis &amp; Company would be the best lawyers available to the plaintiff to ensure the success of that film and film production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was not a case of Mr. McLellan making a misrepresentation. Rather, as I have found, it was a situation where the plaintiff and Mr. McLellan, over some period of time, had discussions about forming a company to participate in some aspect of film production or film production service. The plaintiff and Mr. McLellan worked out the terms for that arrangement, and then as the principals of the company to be incorporated, gave instructions to Davis &amp; Company to prepare legal documents, to give effect to arrangements which they had worked out between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While Mr. McLellan introduced the plaintiff to Davis &amp; Company, I am not persuaded that he represented to the plaintiff that Davis &amp; Company would be the best lawyers to act for her. His evidence was that Davis &amp; Company, and Mr. Danks in particular, were the first of three firms that he had identified as having some particular knowledge and expertise in the field of entertainment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Again, in light of my conclusions with respect to the plaintiff's credibility, this is another area where, to the extent that there is any conflict between the evidence of the plaintiff and that of either of the defendants, I prefer the evidence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will now deal briefly with the duty to warn. A solicitor owes a duty to warn his or her client of the risks involved in a course of action contemplated by the client, and to exercise reasonable care and skill in doing so. If the solicitor fails to do so, and it appears probable that the client would not have taken the risk if warned, the solicitor will be liable; see </w:t>
      </w:r>
      <w:r>
        <w:rPr>
          <w:rFonts w:ascii="arial" w:eastAsia="arial" w:hAnsi="arial" w:cs="arial"/>
          <w:b/>
          <w:i/>
          <w:color w:val="000000"/>
          <w:sz w:val="20"/>
          <w:lang w:val="en-US" w:eastAsia="en-US" w:bidi="ar-SA"/>
        </w:rPr>
        <w:t>Greybriar Investments Ltd. v. Davis &amp; Company</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at 179-80, </w:t>
      </w:r>
      <w:hyperlink r:id="rId521" w:history="1">
        <w:r>
          <w:rPr>
            <w:rFonts w:ascii="arial" w:eastAsia="arial" w:hAnsi="arial" w:cs="arial"/>
            <w:i/>
            <w:color w:val="0077CC"/>
            <w:sz w:val="20"/>
            <w:u w:val="single"/>
            <w:shd w:val="clear" w:color="auto" w:fill="FFFFFF"/>
            <w:lang w:val="en-US" w:eastAsia="en-US" w:bidi="ar-SA"/>
          </w:rPr>
          <w:t>[1990] B.C.J. No. 1239</w:t>
        </w:r>
      </w:hyperlink>
      <w:r>
        <w:rPr>
          <w:rFonts w:ascii="arial" w:eastAsia="arial" w:hAnsi="arial" w:cs="arial"/>
          <w:color w:val="000000"/>
          <w:sz w:val="20"/>
          <w:lang w:val="en-US" w:eastAsia="en-US" w:bidi="ar-SA"/>
        </w:rPr>
        <w:t xml:space="preserve"> (S.C.) and the authorities cited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Court should be cautious in imposing duties on solicitors to warn clients of business risks, unless the risks are entirely or substantially legal risks, which it would be unreasonable to presume the client would be unaware: </w:t>
      </w:r>
      <w:r>
        <w:rPr>
          <w:rFonts w:ascii="arial" w:eastAsia="arial" w:hAnsi="arial" w:cs="arial"/>
          <w:b/>
          <w:i/>
          <w:color w:val="000000"/>
          <w:sz w:val="20"/>
          <w:lang w:val="en-US" w:eastAsia="en-US" w:bidi="ar-SA"/>
        </w:rPr>
        <w:t>Income Trust Co. v. Watson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(1984), 26 B.L.R. 228</w:t>
        </w:r>
      </w:hyperlink>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35 R.P.R. 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claims that Mr. Danks owed a duty to warn her against investing in ATE, or providing funds to pay Mr. McLellan's employment contract, and to warn her of the risks involved before she made her investment. There are problems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First, Mr. Danks was acting for ATE, not for the plaintiff, in incorporating that company, drawing the shareholders' agreement and employment contract, and in negotiating and advising on the production financing agreement. He received instructions on behalf of his corporate client from Mr. McLellan and Ms. De Cotiis. He owed a duty of care and loyalty to ATE. His retainer was with ATE. Had Mr. Danks assumed a duty to warn the plaintiff, or to endeavour to dissuade her from proceeding with the agreements and transactions that she and Mr. McLellan had jointly instructed him to prepare on behalf of the company, he would have placed himself in a difficult, if not impossible, conflict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However, what Mr. Danks did do was to carefully and competently explain to the plaintiff and Mr. McLellan, as principals of ATE, the documents he prepared or negotiated on behalf of ATE, including the production financing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have already found, Clause 15 of that agreement contained an explicit warning of the risks of the investment in film production financing which Ms. De Cotiis received and understood, before she advanced the proceeds of the second mortgage to ATE. I find that while Mr. Danks and Davis &amp; Company did not have the duty to warn alleged here, the plaintiff was certainly made aware of the risks inherent in her investment in production financing, before she made the decision to forward the $650,000 Canadian funds as contemplated by the production financing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Independent Legal Advice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Although I have found that Mr. Danks and Davis &amp; Company, as corporate solicitors for ATE, owed no duty to warn or dissuade Ms. De Cotiis from investing in their corporate client, I reach a different conclusion regarding the duty to refer the plaintiff for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Mr. Danks, in addition to incorporating ATE, also prepared the shareholder's agreement to which both ATE and the plaintiff were parties with potentially conflicting interests. He also prepared the employment contract between ATE and Mr. McLellan, which he knew the plaintiff would be funding. These circumstances created sufficient proximity between Mr. Danks and the plaintiff, even though she was not his client, to give rise to a duty to recommend that she obtain independent legal advice. For the duty of a solicitor to refer a non-client for independent legal advice; see </w:t>
      </w:r>
      <w:r>
        <w:rPr>
          <w:rFonts w:ascii="arial" w:eastAsia="arial" w:hAnsi="arial" w:cs="arial"/>
          <w:b/>
          <w:i/>
          <w:color w:val="000000"/>
          <w:sz w:val="20"/>
          <w:lang w:val="en-US" w:eastAsia="en-US" w:bidi="ar-SA"/>
        </w:rPr>
        <w:t>McMurchie v. Boyle &amp; Company</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[1996] B.C.J. No. 2054</w:t>
        </w:r>
      </w:hyperlink>
      <w:r>
        <w:rPr>
          <w:rFonts w:ascii="arial" w:eastAsia="arial" w:hAnsi="arial" w:cs="arial"/>
          <w:color w:val="000000"/>
          <w:sz w:val="20"/>
          <w:lang w:val="en-US" w:eastAsia="en-US" w:bidi="ar-SA"/>
        </w:rPr>
        <w:t xml:space="preserve"> at paras. 80-90 (S.C.); </w:t>
      </w:r>
      <w:r>
        <w:rPr>
          <w:rFonts w:ascii="arial" w:eastAsia="arial" w:hAnsi="arial" w:cs="arial"/>
          <w:b/>
          <w:i/>
          <w:color w:val="000000"/>
          <w:sz w:val="20"/>
          <w:lang w:val="en-US" w:eastAsia="en-US" w:bidi="ar-SA"/>
        </w:rPr>
        <w:t>St. Amand v. Ouellette</w:t>
      </w:r>
      <w:r>
        <w:rPr>
          <w:rFonts w:ascii="arial" w:eastAsia="arial" w:hAnsi="arial" w:cs="arial"/>
          <w:color w:val="000000"/>
          <w:sz w:val="20"/>
          <w:lang w:val="en-US" w:eastAsia="en-US" w:bidi="ar-SA"/>
        </w:rPr>
        <w:t xml:space="preserve">, (1997) </w:t>
      </w:r>
      <w:hyperlink r:id="rId524" w:history="1">
        <w:r>
          <w:rPr>
            <w:rFonts w:ascii="arial" w:eastAsia="arial" w:hAnsi="arial" w:cs="arial"/>
            <w:i/>
            <w:color w:val="0077CC"/>
            <w:sz w:val="20"/>
            <w:u w:val="single"/>
            <w:shd w:val="clear" w:color="auto" w:fill="FFFFFF"/>
            <w:lang w:val="en-US" w:eastAsia="en-US" w:bidi="ar-SA"/>
          </w:rPr>
          <w:t>2006 NBCA 63</w:t>
        </w:r>
      </w:hyperlink>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300 N.B.R. (2d) 106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Hongkong Bank of Canada v. Phillips</w:t>
      </w:r>
      <w:r>
        <w:rPr>
          <w:rFonts w:ascii="arial" w:eastAsia="arial" w:hAnsi="arial" w:cs="arial"/>
          <w:color w:val="000000"/>
          <w:sz w:val="20"/>
          <w:lang w:val="en-US" w:eastAsia="en-US" w:bidi="ar-SA"/>
        </w:rPr>
        <w:t xml:space="preserve"> (1997), </w:t>
      </w:r>
      <w:hyperlink r:id="rId525" w:history="1">
        <w:r>
          <w:rPr>
            <w:rFonts w:ascii="arial" w:eastAsia="arial" w:hAnsi="arial" w:cs="arial"/>
            <w:i/>
            <w:color w:val="0077CC"/>
            <w:sz w:val="20"/>
            <w:u w:val="single"/>
            <w:shd w:val="clear" w:color="auto" w:fill="FFFFFF"/>
            <w:lang w:val="en-US" w:eastAsia="en-US" w:bidi="ar-SA"/>
          </w:rPr>
          <w:t>[1998] 2 W.W.R. 606</w:t>
        </w:r>
      </w:hyperlink>
      <w:r>
        <w:rPr>
          <w:rFonts w:ascii="arial" w:eastAsia="arial" w:hAnsi="arial" w:cs="arial"/>
          <w:color w:val="000000"/>
          <w:sz w:val="20"/>
          <w:lang w:val="en-US" w:eastAsia="en-US" w:bidi="ar-SA"/>
        </w:rPr>
        <w:t xml:space="preserve">, at para. 57, </w:t>
      </w:r>
      <w:hyperlink r:id="rId525" w:history="1">
        <w:r>
          <w:rPr>
            <w:rFonts w:ascii="arial" w:eastAsia="arial" w:hAnsi="arial" w:cs="arial"/>
            <w:i/>
            <w:color w:val="0077CC"/>
            <w:sz w:val="20"/>
            <w:u w:val="single"/>
            <w:shd w:val="clear" w:color="auto" w:fill="FFFFFF"/>
            <w:lang w:val="en-US" w:eastAsia="en-US" w:bidi="ar-SA"/>
          </w:rPr>
          <w:t>119 Man.R. (2d) 243</w:t>
        </w:r>
      </w:hyperlink>
      <w:r>
        <w:rPr>
          <w:rFonts w:ascii="arial" w:eastAsia="arial" w:hAnsi="arial" w:cs="arial"/>
          <w:color w:val="000000"/>
          <w:sz w:val="20"/>
          <w:lang w:val="en-US" w:eastAsia="en-US" w:bidi="ar-SA"/>
        </w:rPr>
        <w:t xml:space="preserve">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Here, the potential for conflict between Ms. De Cotiis' interests and those of ATE were apparent. Under the arrangement she struck with Mr. McLellan, she was to provide all of the initial financing for ATE, and would put up the funds to pay its expenses, including those incurred under his employment contract, until such time as ATE found projects and began to earn revenues. She stood to bear the brunt of any failure of 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this was a case where a reasonably careful and prudent solicitor in Mr. Danks' position ought to have recommended that she obtain independent legal advice. I find that Mr. Danks breached the duty owed to the plaintiff to refer her for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However, the plaintiff has not established on a balance of probabilities that she would not have proceeded with the shareholder's agreement, or the contract for Mr. McLellan's employment on the terms she actually accepted, or would not have made the investment in ATE, had she received different advice from another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was determined to pursue the ATE venture. As she testified, she placed such a high value on her friendship with Mr. McLellan that she was prepared to do anything "short of murder."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had business advice from her husband not to invest and not to mortgage her home. She not only chose to disregard that advice, but she also forged her husband's signature on a false employment confirmation letter, in order to secure the second mortgage financing.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find that the plaintiff would probably have proceeded with her participation and investment in ATE, on the terms she had originally discussed and agreed with Mr. McLellan, even if she had been referred to another solicitor by Mr. Danks for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On the facts of this case, where the plaintiff said, and demonstrated by her actions, that she was prepared to go to almost any lengths to avoid disappointing Mr. McLellan, I am not persuaded that the plaintiff would have taken independent legal advice, or have acted on whatever independent legal advice she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breach of duty by Mr. Danks, in failing to refer the plaintiff for independent legal advice, did not cause the loss claimed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Finally, the plaintiff's Statement of Claim contains no pleading of any breach of duty against Mr. MacKay. However, in light of the plaintiff's submissions at trial that he was in a conflict of interest, or breached a duty to warn or to refer the plaintiff for independent legal advice, I will comment briefly on his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First, I have referred earlier in these reasons to Mr. MacKay's evidence regarding his limited retainer to represent Ms. De Cotiis on the second mortgage on her home, and regarding the circumstances in which Davis &amp; Company will act for individuals who are principals of corporate clients of the firm. That evidence was not contradicted by the plaintiff. In fact, the plaintiff called no expert evidence respecting the standard of practice of reasonably competent and prudent solicitors in circumstances applicable to any aspect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accept that Mr. MacKay was in no conflict of interest in acting for the plaintiff on the financing of her second mortgage loan. Mr. MacKay's retainer was limited to helping her to find lenders, to ensuring that she understood the legal effect and consequences of the mortgage, and then disbursing the loan proceeds on the plaintiff's instructions. He fulfilled his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confirmed that she understood the mortgage transaction before she signed the documents. There was no breach by Mr. MacKay of any duty he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should also say that the plaintiff's Statement of Claim includes the claim of breach of contract against Mr. McLellan, although there is no pleading of the terms of the contract of the specific breach or breaches alleged. The plaintiff failed to prove any claim for breach of contract against Mr. McLellan.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Finally, I will deal with costs. The defendants seek an order for special costs against the plaintiff, on the ground that the allegations of dishonesty and deceit made against each of them constitute reprehensible conduct worthy of rebuke: </w:t>
      </w:r>
      <w:r>
        <w:rPr>
          <w:rFonts w:ascii="arial" w:eastAsia="arial" w:hAnsi="arial" w:cs="arial"/>
          <w:b/>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119 D.L.R. (4th) 740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Interstate Investments Ltd. v. Pacific International Securities</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(1995) 10 B.C.L.R. (3d) 265</w:t>
        </w:r>
      </w:hyperlink>
      <w:r>
        <w:rPr>
          <w:rFonts w:ascii="arial" w:eastAsia="arial" w:hAnsi="arial" w:cs="arial"/>
          <w:color w:val="000000"/>
          <w:sz w:val="20"/>
          <w:lang w:val="en-US" w:eastAsia="en-US" w:bidi="ar-SA"/>
        </w:rPr>
        <w:t xml:space="preserve"> at paras. 17-20, </w:t>
      </w:r>
      <w:hyperlink r:id="rId527" w:history="1">
        <w:r>
          <w:rPr>
            <w:rFonts w:ascii="arial" w:eastAsia="arial" w:hAnsi="arial" w:cs="arial"/>
            <w:i/>
            <w:color w:val="0077CC"/>
            <w:sz w:val="20"/>
            <w:u w:val="single"/>
            <w:shd w:val="clear" w:color="auto" w:fill="FFFFFF"/>
            <w:lang w:val="en-US" w:eastAsia="en-US" w:bidi="ar-SA"/>
          </w:rPr>
          <w:t>[1995] B.C.J. No. 1782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although given the opportunity to withdraw these allegations at the commencement of her cross-examination, chose not to do so. It was only at the conclusion of this nine-day trial that she withdrew and apologized for her allegations of deceit and dishonesty against the named defendants and against Mr. MacKay. All of the plaintiff's claims of deceit were entirely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Allegations of fraudulent misconduct strike at the character and integrity of Mr. McLellan, and as well at the professional reputation of Mr. Danks, Davis &amp; Company and its members. The plaintiff maintained those allegations to the very end of the trial, and did so at times using demeaning and gratuitously insulting language, which I will not repeat here, but which has no place at all in a courtroom. In my view the pursuit of unfounded allegations of serious and fraudulent misconduct is conduct deserving of rebuke through an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all of the circumstances of this case, including the plaintiff's eleventh hour apology, I award special costs to the defendants for all matters from the commencement of the trial itself to its conclusion. The defendants shall have the balance of their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plaintiff's action is dismissed, with costs in the terms I have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Finally, I should say that in the event that these Reasons are transcribed, I do reserve of course the right to edit them for style and grammar, but the substance and result will not change.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If counsel are able to resolve that aspect of the order as to costs, without the necessity of a further hearing, then of course they can do so and draw the order, which I will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128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Gemmell v. Reddicopp, [2003] B.C.J. No. 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16 - 18, 21 - 25, 28 and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Penticton Registry Nos. 20199, 20350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608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Jamie Lee Gemmell, plaintiff, and Brent Peter Reddicopp and Christopher Kelso, defendants (Penticton Registry No. 20199) And between Jamie Lee Gemmell, plaintiff, and Lisa Braaten, Ivan Llewelyn Braaten and Nor-Way Enterprises Ltd., defendants (Penticton Registry No. 20350)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3" w:name="Keywords_3"/>
      <w:bookmarkEnd w:id="73"/>
      <w:r>
        <w:rPr>
          <w:rFonts w:ascii="arial" w:eastAsia="arial" w:hAnsi="arial" w:cs="arial"/>
          <w:b/>
          <w:color w:val="000000"/>
          <w:sz w:val="20"/>
          <w:lang w:val="en-US" w:eastAsia="en-US" w:bidi="ar-SA"/>
        </w:rPr>
        <w:t>Damage awards — Injury and death — Neck injuries — Whiplash — General damage awards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4" w:name="Case Summary_3"/>
            <w:bookmarkEnd w:id="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Gemmell for damages in relation to two separate motor vehicle accidents. Gemmell, a high school student in 1998, was injured while a passenger in a vehicle driven by Kelso and struck from behind by Reddicopp. She was treated for mild to moderate whiplash injuries, and received chiropractic treatment. She failed to get into the college course she wanted, and her depression became severe. In 1999, while attending college, she was involved as a passenger in another accident when a vehicle driven by her friend Braaten went out of control and struck a concrete abutment. She again suffered whiplash injuries. In 2001, Gemmell returned home from college. She presently worked part-time as a caregiver. Gemmell claimed that the accidents caused her to fail to get into her college program of choice and had led to depression, anxiety and an inability to function. She claimed to continue to have pain. Medical experts reported that there was no physiological reason for her pain. Doctors concluded that her injuries should have resolved themselves. A psychiatrist diagnosed that Gemmell suffered from an adjustment disorder with respect to the accidents. Gemmell was 23 years old at the time of trial. She claimed for loss of future earning capacity, past wage loss, non-pecuniary damages and the costs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5" w:name="Holdings of Court_3"/>
            <w:bookmarkEnd w:id="7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clear that Gemmell's failure to recover fully from her injuries as expected was related to stresses, including poor academic performance and two abortions, which had nothing to do with the motor vehicle accidents. However, she had suffered mild to moderate whiplash injuries. She was awarded $17,500 in non-pecuniary damages for the 1998 accident and $15,500 in non-pecuniary damages for the 1999 accident. No other damages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6" w:name="Counsel_20"/>
      <w:bookmarkEnd w:id="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D.M. King, for the plaintiff. S. Rowed, for the defendants in both actions.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19"/>
      <w:bookmarkEnd w:id="77"/>
      <w:r>
        <w:pict>
          <v:line id="_x0000_s1096" style="position:absolute;z-index:2517821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R.D. WILSON J."/>
            <w:bookmarkEnd w:id="78"/>
            <w:r>
              <w:rPr>
                <w:rFonts w:ascii="arial" w:eastAsia="arial" w:hAnsi="arial" w:cs="arial"/>
                <w:b/>
                <w:color w:val="000000"/>
                <w:sz w:val="30"/>
                <w:lang w:val="en-US" w:eastAsia="en-US" w:bidi="ar-SA"/>
              </w:rPr>
              <w:t>R.D. WILSON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arise out of two road traffic incidents. The first occurred on 20 February 1998. Ms. Gemmell was the right front seat passenger in a car driven by Mr. Kelso. Mr. Kelso was stopped in line at a traffic control device. Mr. Reddicopp approached the line from behind, did not stop, and collided with the rear of Mr. Kelso's car. The collision moved Mr. Kelso's car into the car in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Reddicopp admits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occurred on 19 September 1999. Ms. Gemmell was a passenger in the right front seat of a car driven by Ms. Braaten. Ms. Braaten lost control of the car on a corner, and collided with a concrete abutment.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Braaten admits fault for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Gemmell says that she has suffered a permanent residual disability, as a result of the collisions, which, among other things, prevents her from pursuing her chosen vocation of doctor of chiropractic.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say, among other defences, that if Ms. Gemmell is found to suffer from any current disability, then that disability is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of them.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parties have framed a number of questions to be decided. I deal only with the question of "causation" because my findings on that issue are dispositive of both actions. That approach presumes, without deciding, that Ms. Gemmell has a current disability. Ms. Gemmell has not proved, to the required civil standard,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or either of them, caused that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medical experts providing information on this trial are uniform in their observations that Ms. Gemmell's present complaints are heard beyond the normal, or usual, recovery, or convalescence, period, for the injuries she presented with in February 1998 and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those circumstances, two of the governing principles for the analysis of the question, are these:</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be exceedingly careful when there is little or no objective evidence of continuing injury, and when complaints of pain persist for long periods extending beyond the normal or usual recovery; and</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litigant can expect his fellow citizen or citizens to compensate him or her in the absence of convincing evidence -- which could be just his or her own evidence if the surrounding circumstances are consistent -- that his or her complaints of pain are true reflections of a continuing injury.</w:t>
      </w:r>
      <w:bookmarkStart w:id="79"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79"/>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medical evidence on these two trials does not support the conclusion that it is more probable than not that the incidents of February 1998 and September 1999 are the cause of Ms. Gemmell's current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February 1998 incident, Ms. Gemmell's general practitioner was Dr. MacPherson. Dr. MacPherson did not testify, and no report from him was filed. I find his clinical notes, which were filed, indecipherable.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request of Dr. Kooy (the then emergency room physician), Ms. Gemmell was seen by Dr. Clarke, an orthopaedic surgeon, on 21 February 1998. Dr. Clarke concluded that Ms. Gemmell had - "... sustained mild soft tissue injuries to her cervical spine, lumbar spine and right wrist regions." He opined - "... that her symptoms should settle completely in the next 6 to 8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Gemmell attended the offices of Doctors Konanz and Berry, for chiropractic treatments, from March through early July. This office had provided chiropractic treatment to Ms. Gemmell, in the past, for regular "maintenance and tune-up". Neither Dr. Konanz nor Dr. Berry testified, and no reports from either of them were filed. The clinical notes from their offices do not address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Kooy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July 1988, Dr. Jack Kooy became Ms. Gemmell's general practitioner. He continued to be so at the date of the trials.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 report dated 2 December 2001, Dr. Kooy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recovery is guarded. I would have expected a full recovery by now had it been simply been (sic) soft tissue injuries. I think we well may be dealing with chronic pain syndrome, which will have a significant impact on this patients (sic) entire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Kooy was not aware that Ms. Gemmell had undergone therapeutic abortions in March 1999 and September 2001. He learned of those procedures the day before he testified. He said that those facts did not change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cross-examination, Dr. Kooy agreed that Ms. Gemmell presented with "heavy" stress in June 1998 and December 1999. He also agreed that chronic pain, in the absence of a physical explanation, is, in psychiatric terms, a "disorder". He further agreed that the signs and symptoms presented by Ms. Gemmell could be caused by stress. Dr. Kooy did not take histories of the various psycho-social events in Ms. Gemmell's life. Of those events, he said he would have to be fully informed on each of them, before he could say whether his opinion would change. In any event, Dr. Kooy did not refer Ms. Gemmell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Dr. Kooy's opinion, Ms. Gemmell was fit to pursue post-secondary education in September 1998. Nevertheless, in June 1999, to assist Ms. Gemmell in retaining time-limited, educational, financial assistance, he wrote a letter to the administrators of that assistance,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certify that the above patient was involved in a MVA. She suffered physical and emotional injury. I recommended that she does not attend school due to her injuries, in September of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 Kooy"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Kooy agreed that certification was not true. This is an additional reason for approaching Dr. Kooy's conclusions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Hawthorne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Gemmell commenced chiropractic treatments with Dr. Richard Hawthorne in early July 1998. In a report dated 10 January 2002, Dr. Hawthorne wrote,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Gemmell's condition is improved and has attained maximal medical improvement but still suffers recurring pain and stiffness. On her last office visit on December 27, 2001, as on previous visits, she consistently complained of recurring headaches, and neck, mid-thoracic and low back pain of fluctuating intensity. Her last re-assessment on November 28, 2001 displayed notable pain and restriction in her cervical and lumbar spines. Therefore, </w:t>
      </w:r>
      <w:r>
        <w:rPr>
          <w:rFonts w:ascii="arial" w:eastAsia="arial" w:hAnsi="arial" w:cs="arial"/>
          <w:color w:val="000000"/>
          <w:sz w:val="20"/>
          <w:u w:val="single"/>
          <w:lang w:val="en-US" w:eastAsia="en-US" w:bidi="ar-SA"/>
        </w:rPr>
        <w:t>it is my opinion that she will continue to suffer significant persisting neck, mid-thoracic and lower back pain and stiffness and headaches</w:t>
      </w:r>
      <w:r>
        <w:rPr>
          <w:rFonts w:ascii="arial" w:eastAsia="arial" w:hAnsi="arial" w:cs="arial"/>
          <w:color w:val="000000"/>
          <w:sz w:val="20"/>
          <w:lang w:val="en-US" w:eastAsia="en-US" w:bidi="ar-SA"/>
        </w:rPr>
        <w:t>. The frequency and severity of which will be dictated by her activities. Generally speaking, any activities involving prolonged standing or sitting or any physically challenging labour will aggravate her pain and hence will affect and limit her choice of career and recreational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underlining 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implicit in Dr. Hawthorne's report that he assigns the cause for Ms. Gemmell's condition to the two incidents. He continued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Factors that complicate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Several factors resulted in Ms. Gemmell having this severe an injury and having persisting pain, and they include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female. ...</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head was turned at the time of the collision which adds a great amount of rotational injury to the spine ligaments and disc fibers, resulting in worse annular disc tearing.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 ratios between the car in which she was riding and the one which struck it were of a magnitude to make injury extent worse.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Repeat trauma. Every moderate to major traumatic episode has a mechanical wear-and-tear effect on the discal, ligamentous and posterior joint structures of the spine. The second MVA has created more damage to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What Dr. Hawthorne means by "this severe an injury" is unclear. His diagnosis was "grade II whiplash injury" in both incidents "along with symptoms of mild concussion", in the second incident. This diagnosis is consistent with all of the other medical conclusions of mild to moderate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Hawthorne's "future treatment recommendation"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Gemmell has reached maximum medical improvement and will require ongoing supportive chiropractic care. She will also benefit from ongoing massage therapy and a regular moderate exercise program. The frequency of treatment will vary depending on her activities, but I estimate twelve to fifteen chiropractic treatments per year. The frequency of massage will have to be estimated by a massage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cross-examination, Dr. Hawthorne agreed with the following propositions, from a chiropractic text, authored by Arthur H. White: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 all fields of medicine and most areas of life, when efforts are not bringing forth success, one should examine the premise on which they are based. Therefore, if a patient treated for whiplash syndrome ... does not improve and return to normal function in a reasonable period of time, the doctor should refer this patient to another physician and determine whether the diagnosis was accurate, whether there are other problems present,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primary doctor for most whiplash cases will usually be a chiropractor or a generalist. More specialized diagnostic expertise might be provided by an orthopedic surgeon or a neurosurgeon. Because of the chronic nature of these whiplash cases that fail to improve, a psychologist, a psychiatrist, or a specialist in pain disorders is needed. A radiologist is also desirable to better define underlying pathoanatomy through X-rays, scans, discograms, and blocks. From a therapeutic standpoint, the case will probably require specialists such as anestheologists, physiatrists, medical pain specialists and a variety of therapists and trainers.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Hawthorne took no steps to determine - "whether there are other problems present", nor take any steps to have Ms. Gemmell referred to an orthopaedic surgeon, neurosurgeon, psychologist, or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Forbes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addition to attending Dr. Hawthorne in Penticton, Ms. Gemmell attended for chiropractic treatment with Dr. Forbes at the Broadway and Yew Chiropractic and Massage Clinic in Vancouver. Dr. Forbes' diagnosis was of cervicogenic headaches, with a note of "heightened autonomic (sympatheticotonia) tone". In Dr. Forbes'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conditions are consistent with those following multiple motor vehicle accident scenarios.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request of the defendants, Ms. Gemmell attended for examinations by the following medical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19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May 1999</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Stephen W. Vallentyne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Specialist in Physical Medicine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19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 January 2000</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Andrew Hepburn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Orthopaedic Surgeon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195"/>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 May 2002</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Elisabeth Zoffman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Specialist qualification in Psychiatry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with preferred area of practise in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Forensic Psychiatry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Vallentyne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Vallentyne reported on his examination of Ms. Gemmell on 14 May 1999, approximately 15 months after the first incident. Dr. Vallentyne found no neurological or neuro-psychological abnormalities.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1998 MVA, the patient sustained the musculo-ligamentous sprain/strain injuries of the cervical and lumbar regions. I believe that her symptoms have been amplified and perpetuated by emotional factors. Although I am not a psychological (sic) or psychiatrist, the presence of anger towards the other driver, sleep dysfunction, irritability, and driving anxiety would be consistent with an adjustment disorder. It is well recognized in musculoskeletal medicine that psychosocial factors may significantly retard recovery after injury; it is well recognized in musculoskeletal medicine that treatment for psychosocial dysfunction leads to accompanying physical therapy in order to facilitate early recovery. It would seem that emotional factors have produced muscular tension and pain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Among other therapies, Dr. Vallentyne recommended that - "... she requires exposure to cognitive therapy to minimize muscular tension as a response to anger, frustration or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topic of Ms. Gemmell's fitness to work, Dr. Vallentyne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she is medically and physically fit to work without any time restrictions. Reasonable total temporary disability after such an injury would be approximately one month with partial temporary disability lasting six months or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Vallentyne's prognosis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that the patient is compliant with a stretching program and learns to control muscular tension, the outlook for recovery is excellent. I do not anticipate any late complications such as accelerated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Hepburn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Hepburn reported on 4 February 2000, among other things: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diagnosis is of tension pain in the head, neck and back. As far as I can see there is no indication that she sustained serious orthopedic injury to her spine in either of these accidents. The first accident would appear to have been of relatively low violence and I was surprised that any healthy, fit young woman would have the degree of symptomatology that she complains of or that it would last for the length of time that she indicated following such a relatively trivial</w:t>
      </w:r>
      <w:bookmarkStart w:id="80"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80"/>
      <w:r>
        <w:rPr>
          <w:rFonts w:ascii="arial" w:eastAsia="arial" w:hAnsi="arial" w:cs="arial"/>
          <w:color w:val="000000"/>
          <w:sz w:val="20"/>
          <w:lang w:val="en-US" w:eastAsia="en-US" w:bidi="ar-SA"/>
        </w:rPr>
        <w:t xml:space="preserve"> rear end collision. It would appear that she had a major adjustment reaction to that accident which would appear to me to have gone far beyond the normal parameters from such a relatively minor collision. It is likely that she has developed tensional neck and backache and she may have transitorily strained the right wrist which was the subject of previous symptoms.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accident was clearly a much more frightening incident, though once again it would not appear that she sustained serious orthopedic or neurological damage in that collision. She may well have stretched and strained the muscles, ligaments and joints of the neck and shoulder girdle area and seemed to sustain a number of bruises to her lower extremities and perhaps her arms also. She may have jammed or wrenched the right ankle also. Once again there is no indication of serious orthopedic pathology or of neurological impairment that would have to be addressed prior to her improving. One would normally expect the prognosis from such injuries to be good.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couldn't find any indication of any orthopedic or neurological abnormality that would disable her from performing any type of physical activity that she chose to do or to in fact take part in any career preference that she may wish to have.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Zoffman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her report dated 22 July 2002, Dr. Zoffman summarized her observations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Ms. Gemmell did suffer from general anxiety and panic attacks and an Acute Stress Syndrome as a result of the second motor vehicle accident. These symptoms have resolved to a large degree with time, treatment strategies and medication.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the first motor vehicle accident also caused an acute stress reaction and was also followed by an Adjustment Disorder with features of depression and anxiety.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experience of pain, muscle tension and muscle spasm long after the expected degree of recovery and in spite of what appears to be a fairly active exercise program, is suggestive of a Chronic Pain Disorder. The psychological issues at play are things such as loss of control in an otherwise perfectionistic personality construct, anger at those she sees as being responsible for her problems and frustration and loss at her perceived inability to continue on her chosen career path.</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circumstances in Ms. Gemmell's life that serve to inform the notion of "emotional factors", include the following. Ms. Gemmell's singular vocational objective was to be a doctor of chiropractic. She aspired to follow the course of her late father through Palmer College of Chiropractic in Davenport, Iowa, to her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her final year in high school, that objective was in jeopardy as a result of her academic record. By the time of her graduation, Ms. Gemmell knew that academic "up-grading" would be required to permit her admission to Palmer College of Chiropractic.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June 1998, she broke up with her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September 1998, she moved to Calgary, and sublet premises from a Mr. Wayne Heibert. What began as a "roommate" relationship with Mr. Heibert, progressed to an unplanned and unwanted pregnancy. Mr. Heibert denied all responsibility for the expected child. In an episode of unrestrained violence, Mr. Heibert, in the words of Ms. Gemmell, "trashed" the apartment. In response to Ms. Gemmell's call, her parents went to Calgary, collected Ms. Gemmell's goods, and took her to Edmonton to visit with extended family. After her parents returned to Penticton, Ms. Gemmell returned to Calgary and underwent a procedure terminating the pregnancy. She then returned to Edmonton, and, after spending Easter with her extended family, returned to Penticton.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August 1999, Ms. Gemmell enrolled in Douglas College in New Westminster. With two of her schoolmates from Penticton, Ms. Braaten and Ms. Gatenby, a lease was concluded for premises in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Gemmell completed her term at Douglas College; however, she withdrew from two of her courses during the term. She concluded at Douglas College in the summer of 2000, completing 15 units with a grade point average of 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late 2000, she aspired to a career in makeup artistry in the entertainment industry. To that end, she enrolled in the Blanche Macdonald Centre for Applied Design, in January 2001. She completed that course and received a diploma in Makeup Artistry: Fashion and Photography T.V. and Film Special Makeup Effects, on 17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a prerequisite to working in the industry that Ms. Gemmell be a member of the relevant trade union. To become a member of that trade union, she required a number of hours, which had to be completed by volunteer work. Over the summer of 2001, she became hostage to her telephone, because she was required to be consistently on call, so that she could fulfil the necessary volunteer hours. That program did not work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Gemmell had a second procedure terminating a second unplanned, unwanted pregnancy, on 25 September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Her aspirations for a career in the entertainment industry thwarted, Ms. Gemmell obtained a position in the cosmetics department of a retail establishment in November 2001. She remained in that position until 1 March 2002 when she suffered a work-related injury. Following that injury, she did not return to that position; rather, she obtained a position with Dr. Forbes, at the Broadway and Yew Chiropractic and Massage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August 2002, she was offered a position with a different chiropractor which was more attractive than the position offered at the Broadway and Yew clinic. Ms. Gemmell suffered another reversal. That new job was not to be. Her employer left the country. Ms. Gemmell could not return to the Broadway and Yew clinic because her position had by then been filled. She therefore returned to Penticton to prepare for these trials, and took a part-time position as a caregiver.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Gemmell denies that any of the foregoing incidents created any stress, tension or anxiety. She said the only stress she endured was that arising from the constant pain precipitated by the road traffic incidents. Ms. Gemmell's testimony is not convincing. Statements attributed to her by the various consultants contradict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response to a general question asked of her in direct examination, she said that she had always been truthful in discussions with the several caregivers she had consulted. On cross-examination, when specific contradictory statements were put to her, she explained them by denying she had made the statements; or saying she did not remember making the statements; or, that the statements attributed to her were the authors "paraphrasing" of what she must have said. Invariably, the caregiver got the paraphrasing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well, there are items in Ms. Gemmell's testimony where she is internally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Finally, Ms. Gemmell's recollection of events from the spring of 1998 through the spring of 2000 is in conflict with the memories of those events of her schoolmates Ms. Braaten and Ms. Gatenby.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Gatenby in particular I found to be a credible witness. In most respects, Ms. Gatenby's recollection is consistent with Ms. Braaten's recollection of those events. Additionally, while the three young women were sharing the premises in Burnaby, a series of photographs were taken. Those photographs are more consistent with Ms. Braaten and Ms. Gatenby's memories of Ms. Gemmell, than of Ms. Gemmell's assertions of persistent excruciating pain. In result, where there is a conflict between the recollections of Ms. Gemmell and the recollections of Ms. Gatenby and Ms. Braaten, I prefer to rely on the memories of Ms. Gatenby and Ms. Braaten.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not necessary for Ms. Gemmell to prove that the negligent conduct of Mr. Reddicopp, or the negligent conduct of Ms. Braaten, was the only cause of her injuries. It is only necessary for her to prove that such conduct was a materially contributing cause. As long as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part of the cause of the injury, Mr. Reddicopp, or Ms. Braaten, or both of them, are liable.</w:t>
      </w:r>
      <w:bookmarkStart w:id="81"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8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Kooy and Dr. Hawthorne did not take into consideration any optional explanations for Ms. Gemmell's continuing complaints. Their conclusions are examples of a simplistic application of post hoc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emotional precipitants were taken into consideration by Dr. Vallentyne, Dr. Hepburn and Dr. Zoffman.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is more probable than not that Ms. Gemmell had recovered from the injuries sustained in the incident of February 1998 by September of 1998. It is more probable than not that Ms. Gemmell had recovered from the injuries sustained in the incident of September 1999 by January 2000. Ms. Gemmell has made a fundamental attribution error in assigning responsibility for her current condition to the road traffic incidents.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Gemmell's birth date is 12 October 1979. At the time of the trials she was 23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a result of the collision of 20 February 1998, Ms. Gemmell suffered mild to moderate soft tissue strain. She was admitted to hospital overnight, and discharged with a cervical collar, analgesics, anti-inflammatory medication, and advised to commence gentle range of motion and strengthening exercises, to her cervical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Gemmell pursued a regime of chiropractic and massage therapy following that collision. By early March, Ms. Gemmell was impatient with the delay in her convalescence. She became frustrated and irritable. She missed 7 to 10 days of school and discontinued her part-time job. She broke up with her boyfriend in June; however, was an active participant in her high school graduation exercises. She attended an overnight function in Kelowna and in the course of that function operated a jet ski. She pursued an active social and recreational agenda with Ms. Braaten and Ms. Gatenby over the summer of 1998. By the time of her departure for Calgary, in October 1998, Ms. Gemmell was fully recovered from the consequences of the collision of February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Initially, Ms. Gemmell worked two part-time jobs in Calgary. One of those jobs developed into a full-time position. She remained in that position until her return to Penticton in the spring of 1999. Upon that return, she obtained two part-time jobs which she carried out through the summer of 1999, as well as an active social and recreational agenda with Ms. Braaten and Ms. Gatenby until their move to Burnaby in August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collision of 19 September 1999 followed an evening of social engagements. After the car came to rest, Ms. Gatenby took charge of events. Ms. Braaten and Ms. Gemmell, said Ms. Gemmell, were "hysterical". Ms. Gatenby made all the arrangements to have the damaged car removed from the scene, and transported the trio to the Burnaby hospital. There, they were examined and discharged. They returned to their home in Burnaby for some sleep, and then proceeded to Cloverdale to watch a football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Shortly after the collision, Ms. Gemmell told Ms. Gatenby that she was considering a lawsuit against Ms. Braaten. Ms. Gatenby was indignant over this intention and, for a brief period, there was no communication between Ms. Gemmell, on the one hand, and Ms. Gatenby and Ms. Braaten on the other. That estrangement was resolved within a fortnight and the trio thereafter pursued active lives as students, as well as extracurricular social and recreational activities. The three spent New Year's Eve of 1999-2000 at Whistler, B.C. In the absence of accommodation, they slept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collision of 19 September 1999, Ms. Gemmell suffered mild soft tissue strain. She achieved full convalescence from the consequences of that collision by 1 January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assess Ms. Gemmell's non-pecuniary loss, caused by the collision of 20 February 1998, at $17,500. I make no award for special damages, past wage loss, loss of future earning capacity, 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assess Ms. Gemmell's non-pecuniary loss, caused by the collision of 19 September 1999, at $15,500. I make no award for special damages, past wage loss, loss of future earning capacity, 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will have her costs of both actions. If directions are necessary for the allocation of those costs, the parties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97" style="position:absolute;z-index:2518138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82"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82"/>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Price v. Kostryba </w:t>
      </w:r>
      <w:hyperlink r:id="rId535" w:history="1">
        <w:r>
          <w:rPr>
            <w:rFonts w:ascii="arial" w:eastAsia="arial" w:hAnsi="arial" w:cs="arial"/>
            <w:i/>
            <w:color w:val="0077CC"/>
            <w:sz w:val="18"/>
            <w:u w:val="single"/>
            <w:shd w:val="clear" w:color="auto" w:fill="FFFFFF"/>
            <w:lang w:val="en-US" w:eastAsia="en-US" w:bidi="ar-SA"/>
          </w:rPr>
          <w:t>(1982), 70 B.C.L.R. 397</w:t>
        </w:r>
      </w:hyperlink>
      <w:r>
        <w:rPr>
          <w:rFonts w:ascii="arial" w:eastAsia="arial" w:hAnsi="arial" w:cs="arial"/>
          <w:color w:val="6D6E71"/>
          <w:sz w:val="18"/>
          <w:lang w:val="en-US" w:eastAsia="en-US" w:bidi="ar-SA"/>
        </w:rPr>
        <w:t xml:space="preserve"> (B.C.S.C.).</w:t>
      </w:r>
    </w:p>
    <w:p>
      <w:pPr>
        <w:spacing w:before="120" w:after="20" w:line="240" w:lineRule="atLeast"/>
        <w:ind w:left="720" w:hanging="360"/>
        <w:jc w:val="both"/>
        <w:rPr>
          <w:rFonts w:ascii="arial" w:eastAsia="arial" w:hAnsi="arial" w:cs="arial"/>
          <w:sz w:val="20"/>
          <w:lang w:val="en-US" w:eastAsia="en-US" w:bidi="ar-SA"/>
        </w:rPr>
      </w:pPr>
      <w:bookmarkStart w:id="83"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83"/>
      <w:r>
        <w:rPr>
          <w:rFonts w:ascii="arial" w:eastAsia="arial" w:hAnsi="arial" w:cs="arial"/>
          <w:sz w:val="20"/>
          <w:lang w:val="en-US" w:eastAsia="en-US" w:bidi="ar-SA"/>
        </w:rPr>
        <w:tab/>
      </w:r>
      <w:r>
        <w:rPr>
          <w:rFonts w:ascii="arial" w:eastAsia="arial" w:hAnsi="arial" w:cs="arial"/>
          <w:color w:val="6D6E71"/>
          <w:sz w:val="18"/>
          <w:lang w:val="en-US" w:eastAsia="en-US" w:bidi="ar-SA"/>
        </w:rPr>
        <w:t>On cross-examination, Dr. Vallentyne said that he should not have used the adjective "trivial".</w:t>
      </w:r>
    </w:p>
    <w:p>
      <w:pPr>
        <w:spacing w:before="120" w:after="20" w:line="240" w:lineRule="atLeast"/>
        <w:ind w:left="720" w:hanging="360"/>
        <w:jc w:val="both"/>
        <w:rPr>
          <w:rFonts w:ascii="arial" w:eastAsia="arial" w:hAnsi="arial" w:cs="arial"/>
          <w:sz w:val="20"/>
          <w:lang w:val="en-US" w:eastAsia="en-US" w:bidi="ar-SA"/>
        </w:rPr>
      </w:pPr>
      <w:bookmarkStart w:id="84"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84"/>
      <w:r>
        <w:rPr>
          <w:rFonts w:ascii="arial" w:eastAsia="arial" w:hAnsi="arial" w:cs="arial"/>
          <w:sz w:val="20"/>
          <w:lang w:val="en-US" w:eastAsia="en-US" w:bidi="ar-SA"/>
        </w:rPr>
        <w:tab/>
      </w:r>
      <w:r>
        <w:rPr>
          <w:rFonts w:ascii="arial" w:eastAsia="arial" w:hAnsi="arial" w:cs="arial"/>
          <w:color w:val="6D6E71"/>
          <w:sz w:val="18"/>
          <w:lang w:val="en-US" w:eastAsia="en-US" w:bidi="ar-SA"/>
        </w:rPr>
        <w:t xml:space="preserve">Athey v. Leonati, </w:t>
      </w:r>
      <w:hyperlink r:id="rId102" w:history="1">
        <w:r>
          <w:rPr>
            <w:rFonts w:ascii="arial" w:eastAsia="arial" w:hAnsi="arial" w:cs="arial"/>
            <w:i/>
            <w:color w:val="0077CC"/>
            <w:sz w:val="18"/>
            <w:u w:val="single"/>
            <w:shd w:val="clear" w:color="auto" w:fill="FFFFFF"/>
            <w:lang w:val="en-US" w:eastAsia="en-US" w:bidi="ar-SA"/>
          </w:rPr>
          <w:t>[1996] 3 S.C.R. 458</w:t>
        </w:r>
      </w:hyperlink>
      <w:r>
        <w:rPr>
          <w:rFonts w:ascii="arial" w:eastAsia="arial" w:hAnsi="arial" w:cs="arial"/>
          <w:color w:val="6D6E71"/>
          <w:sz w:val="18"/>
          <w:lang w:val="en-US" w:eastAsia="en-US" w:bidi="ar-SA"/>
        </w:rPr>
        <w:t xml:space="preserve">; Maslen v. Rubenstein </w:t>
      </w:r>
      <w:hyperlink r:id="rId536" w:history="1">
        <w:r>
          <w:rPr>
            <w:rFonts w:ascii="arial" w:eastAsia="arial" w:hAnsi="arial" w:cs="arial"/>
            <w:i/>
            <w:color w:val="0077CC"/>
            <w:sz w:val="18"/>
            <w:u w:val="single"/>
            <w:shd w:val="clear" w:color="auto" w:fill="FFFFFF"/>
            <w:lang w:val="en-US" w:eastAsia="en-US" w:bidi="ar-SA"/>
          </w:rPr>
          <w:t>(1993) 83 B.C.L.R. (2d) 131</w:t>
        </w:r>
      </w:hyperlink>
      <w:r>
        <w:rPr>
          <w:rFonts w:ascii="arial" w:eastAsia="arial" w:hAnsi="arial" w:cs="arial"/>
          <w:color w:val="6D6E71"/>
          <w:sz w:val="18"/>
          <w:lang w:val="en-US" w:eastAsia="en-US" w:bidi="ar-SA"/>
        </w:rPr>
        <w:t xml:space="preserve"> (B.C.C.A.); Yoshikawa v. Yu </w:t>
      </w:r>
      <w:hyperlink r:id="rId340" w:history="1">
        <w:r>
          <w:rPr>
            <w:rFonts w:ascii="arial" w:eastAsia="arial" w:hAnsi="arial" w:cs="arial"/>
            <w:i/>
            <w:color w:val="0077CC"/>
            <w:sz w:val="18"/>
            <w:u w:val="single"/>
            <w:shd w:val="clear" w:color="auto" w:fill="FFFFFF"/>
            <w:lang w:val="en-US" w:eastAsia="en-US" w:bidi="ar-SA"/>
          </w:rPr>
          <w:t>(1996), 21 B.C.L.R. (3d) 318</w:t>
        </w:r>
      </w:hyperlink>
      <w:r>
        <w:rPr>
          <w:rFonts w:ascii="arial" w:eastAsia="arial" w:hAnsi="arial" w:cs="arial"/>
          <w:color w:val="6D6E71"/>
          <w:sz w:val="18"/>
          <w:lang w:val="en-US" w:eastAsia="en-US" w:bidi="ar-SA"/>
        </w:rPr>
        <w:t xml:space="preserve"> (B.C.C.A.).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Goguen v. Di Maddalena, [2018] B.C.J. No. 105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20-22, 24 and 30,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24,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M065512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2018 BCSC 106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Giuseppe Goguen, Plaintiff, and Anthony Joseph Di Maddalena,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jc w:val="both"/>
        <w:rPr>
          <w:rFonts w:ascii="arial" w:eastAsia="arial" w:hAnsi="arial" w:cs="arial"/>
          <w:sz w:val="20"/>
          <w:lang w:val="en-US" w:eastAsia="en-US" w:bidi="ar-SA"/>
        </w:rPr>
      </w:pPr>
      <w:bookmarkStart w:id="85" w:name="Counsel_21"/>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J. O'Connor, QC, Jessica L. Kliman, Reid Fraser,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Richard K. Hornquist.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20"/>
      <w:bookmarkEnd w:id="86"/>
      <w:r>
        <w:pict>
          <v:line id="_x0000_s1100" style="position:absolute;z-index:251731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C.L. FORTH J."/>
            <w:bookmarkEnd w:id="87"/>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Eric Goguen, was injured in a motor vehicle accident that occurred on April 22, 2005 near Coombs, British Columbia. Mr. Goguen was a seven-year-old boy riding as a passenger in a car driven and owned by Gina Land. He was sitting in the rear seat behind the front passenger seat. The vehicle he was riding in was struck by a vehicle driven by the defendant, Anthony Joseph Di Maddalena. The defendant has admitted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concedes that Mr. Goguen was injured in the accident and suffered serious physical and some psychological symptoms as a result. However, the defendant disagrees with the plaintiff about the likely occurrence of any future complications and surgeries and the resulting losses he claims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have agreed on the quantum of special damages in the amount of $4,083.82.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raised by the pleadings, evidence and submissions are:</w:t>
      </w:r>
      <w:r>
        <w:rPr>
          <w:rFonts w:ascii="arial" w:eastAsia="arial" w:hAnsi="arial" w:cs="arial"/>
          <w:sz w:val="20"/>
          <w:lang w:val="en-US" w:eastAsia="en-US" w:bidi="ar-SA"/>
        </w:rPr>
        <w:cr/>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suffered by Mr. Goguen?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general damages for pain and suffering?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risk of long-term graft-related complications?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future wage loss or loss of earning capacity?</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future care costs?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an in trust claim on behalf of Ms. Hembling?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Goguen was born on November 7, 1997 in Nanaimo, BC. He was in Grade 1 when the accident occurred. He completed his education in Nanaimo, graduating from Grade 12 in June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 started at Vancouver Island University in September 2017 and is attending full-time. He is studying currently in a two-year diploma program in forest resource technology. After completion of his diploma he is planning on obtaining further post-secondary education at either BCIT or the University of British Columbia in the fields of forestry and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Goguen first started working part-time in high school at London Drugs and then at Broco Auto Glass in February 2017. He continues to work part-time at Broco while attending school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will be working full-time this summer with Timberland as a summer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Goguen was a healthy young boy prior to the accident. He had no bowel or abdominal issues. He did suffer from some anxiety related to minor injuries such as scrapes and insect bites.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22, 2005, he was a back-seat passenger wearing only a lap-type seatbelt. The vehicle he was travelling in was T-boned by the defendant's vehicle, and as a result, the vehicle's front end was extensively demolished. The plaintiff submits that the defendant's vehicle was travelling at 70 to 80 km/hour. The extent of the vehicle's damage as photographed, as well as the RCMP accident report, reasonably support this characterization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Goguen had to be extracted from the vehicle and was taken by ambulance to the Nanaimo Regional General Hospital. He was diagnosed as suffering from blunt abdominal trauma with clinical evidence of peritonitis, an inflammation of the lining of the abdominal cavity. His situation was so dire that he required immediate surgery at Nanaimo Regional General Hospital to repair internal damage (the "First Surgery"). He was then transferred to Victoria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fall of 2008, he was diagnosed with having an abdominal aortic aneurysm that required surgical repair. That repair was carried out at the BC Children's Hospital on November 20, 2009 (the "Second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Goguen testified in a forthright, honest and straightforward manner. There were a number of questions he could not answer but that was understandable due to the age he was at the time of the accident and the passage of time. Mr. Goguen presents as a hardworking and ambitious young man, a son that his parents should be very proud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Nature, Extent and Duration of the Injuries Suffered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Goguen suffered multiple life-threatening injuries that required two major surgeries. In addition, he suffered from some vision issues that have resolved and some anxiety relating to being a passenger in a vehicle, around large crowds, and with needles. He understandably is anxious about his future and the potential need for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major issue in this case is the future risk of further surgical intervention and the impact such surgery or surgeries will have on Mr. Goguen's life and career.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does not largely dispute the nature and extent of the plaintiff's injuries, but the central issue is whether or not the plaintiff will be subject to a surgical intervention with respect to his aortic repair in the future. The defendant submits that the plaintiff's physical injuries and their psychological consequences have resolved, that they pose only a low risk of future complication, and that they have not altered the plaintiff's recreational or vocational pursuits, beyond what occurred at the initial acute phase.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order to establish that the accident caused his injuries, Mr. Goguen must prove on a balance of probabilities that but for the accident he would not have suffered the injuries of which 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Supreme Court of Canada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and confirmed that the basic test for determining causation remains the "but-for"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plaintiff bears the burden of proving that but for the negligent act or omission of the defendant, the injury would not have occurred. The "but-for" test recognizes that the compensation for the negligent conduct should only be made where a substantial connection between the injury and the defendant's negligent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Tortfeasors must take their victims as they find them, and they are liable even if other causal factors, for which the defendants are not responsible, result in the victim's losses being more severe than they would be for the average person. At the same time, the tortfeasor need not put the victim in a better position than the victim would have been in before the accident, and need not compensate the victim for the effects of a pre-existing condition that the victim would have experienced in any event: </w:t>
      </w:r>
      <w:r>
        <w:rPr>
          <w:rFonts w:ascii="arial" w:eastAsia="arial" w:hAnsi="arial" w:cs="arial"/>
          <w:i/>
          <w:color w:val="000000"/>
          <w:sz w:val="20"/>
          <w:lang w:val="en-US" w:eastAsia="en-US" w:bidi="ar-SA"/>
        </w:rPr>
        <w:t>Snell; 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the accident, Mr. Goguen suffered blunt abdominal trauma including a laceration of his small bowel, a tear of the serosa of the cecum, and an abdominal aortic aneurysm. He further suffered from some double vision and increased anxiety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First Surgery required the repair of the lacerations and a removal of a portion of the small bowel that was necrotic and non-viable.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Immediately after the First Surgery, Mr. Goguen was intubated and ventilated overnight. He was transferred to Victoria General Hospital because of the need for a higher level of care at a tertiary-level care centre. He was hospitalized for two weeks at Victoria General Hospital. During that admission, he developed a clostridium difficile (C-difficile) infection and was in a lot of discomfort. His older sister testified as to the extent of her brother's pain while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his discharge, he remained home from school for about a month while in a great deal of discomfort. Mr. Goguen testified that it took a few months for him to regain energy and participate in gym class and sports. In August 2005, he was able to attend a summer camp for about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the First Surgery, Mr. Goguen also reported double vision. He testified that he was cross-eyed. He was assessed by two ophthalmologists and diagnosed with having a 6th nerve palsy of his left eye due to a whiplash-type injury. He had to wear an eye patch for some weeks. He recovered his vision and has not had any complications from this condition since. He testified that his vision is good but he does require glasses or contact lenses.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fall of 2008, he had an abdominal ultrasound that revealed a distal abdominal aortic aneurysm. After referrals to specialists, the decision was made that he required a further surgery. The Second Surgery took place at BC Children's Hospital on November 30, 2009 when Mr. Goguen was 12 years old. The surgeon was able to go through the same incision area as the First Surgery, and a graft was put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a period of a few weeks' recovery from the Second Surgery. After the Second Surgery he stopped karate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addition to the physical injuries, Mr. Goguen developed some increased anxiety after the accident. In particular, he was more anxious when riding in vehicles as a passenger, being out in crowded spaces, and with needles. It appears that for the most part this anxiety has reduced. He has gone on and obtained a driver's licence and is comfortable as a driver. However, he remains anxious about his future and the possibility that he may need further surgeries. He worries about the impact that this will have on his future family and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older sister and his father testified as to the change in Mr. Goguen from an outgoing, carefree, and rambunctious boy to a more anxious, guarded individual. However, they both testified that recently he appears to be more confident and less guarded. He currently participates in a number of activities, such as hiking, walking, snowboarding, and wakeboarding. He is not aware of any activities that he cannot perform as a result of the accident and resulting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Goguen has been left with a vertical scar on his abdomen. He testified that the scar is very ugly but has not stopped him from engaging in swimming or taking his shirt off at the beach.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last time he experienced any abdominal pain was approximately one year ago. The pain would come up randomly and last for a few hours. Mr. Goguen would not take any medication for the pain. He is required to take an antibiotic before attending the dentist for any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does not require any other ongoing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Kurt Alscher, his treating general surgeon at Nanaimo Regional General Hospital, prepared a report dated September 25, 2006. He was not required to attend for cross-examination. His report confirms that Mr. Goguen suffered blunt seatbelt trauma as a result of the sudden deceleration from the motor vehicle crash. During the surgery, he found a small bowel rupture and mesenteric tears which had to be repaired. He opines that the injuries were life-threatening, and without immediate surgery Mr. Goguen was at risk of dying. Mr. Goguen would be prevented from engaging in recreational activities for at least six to eight weeks following his accident. Dr. Alscher did not anticipate any long-term sequela except for the approximate 4% lifetime risk that he will develop a bowel obstruction and need further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Alscher prepared further reports dated October 19, 2015 and March 30, 2016 in which he opines on the risk of Mr. Goguen developing a ventral incisional hernia at the site of the two incisions. That risk is placed in the range of 1-5%. If a hernia does develop, he would need to have it repaired with mesh under general anesthetic. He would need approximately four to six weeks to recover to full activities after such a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Morag Atherstone, treating family doctor, prepared a report dated February 3, 2006. She was not required to attend for cross-examination. She provided medical care to Mr. Goguen from his date of birth to the date of her report. Her report confirms that Mr. Goguen sustained considerable physical and mental trauma as a result of the motor vehicle accident. She noted that he was going through an anxious phase at the time of the accident and it exacerbated his problems for at least six months. She also noted that Mr. Goguen saw a counsellor once and the counsellor felt he was doing fine psychologically.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Natalie Aird, a pediatrician, prepared a report dated September 13, 2006. She was not required to attend for cross-examination. In that report she noted that the accident had heightened Mr. Goguen's degree of anxiety and she felt he likely had post-traumatic stress disorder. She recommended that he receive counselling through Youth and Mental Health Services. She did not feel that he needed any pharmacotherapy. In her consult report dated September 30, 2005, she noted that Mr. Goguen's mother described him as a fearful and over-reactive child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Hendrik Reems, treating family doctor, prepared a report dated May 30, 2007. He was not required to attend for cross-examination. Dr. Reems took over the care of Mr. Goguen in September 2006, since Dr. Atherstone retired. At the time Dr. Reems was treating Mr. Goguen, his physical injuries had all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Lorne Goodall, treating family doctor, prepared a number of reports. He was not required to attend for cross-examination. He took over the care of Mr. Goguen in October 2008. In his report dated October 16, 2009, Dr. Goodall noted during an examination on June 16, 2009 that Mr. Goguen had a very loud abdominal bruit. He referred him for investigations and he was diagnosed with a 2 cm distal abdominal aortic aneurysm. His view was that this was due to the compression of the seatbelt and was a late complication from the accident. He referred Mr. Goguen to Dr. Sonia Butterworth, a pediatric general surgeon. In a letter dated December 4, 2012, Dr. Goodall noted that a referral was made for psychological counselling and that Mr. Goguen attended once. It was felt that Mr. Goguen had improved psychologically and no further psychological assessment or treatments were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Butterworth prepared a report dated July 16, 2009. She was not required to attend for cross-examination. Her report confirms the existence of a 2 cm abdominal aortic aneurysm. Mr. Goguen was referred to Dr. Joel Gagnon, vascular and endovascular surgeon,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Gagnon prepared a number of reports and testified at trial. In his report dated August 11, 2009, Dr. Gagnon concluded that Mr. Goguen had a traumatic 2 cm aneurysm of the distal aorta. Because there was a risk of rupture, he recommended aortic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Gagnon performed the aortic repair on November 30, 2009 at BC Children's Hospital. The surgery went well with no complications. During the surgery, he took a series of photographs of the injury and the repair he performed. The recovery following the surgery was uneventful.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experts disagree as to the risk of future complications that Mr. Goguen will face. That issue will be discussed in detail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also submits that he has suffered whiplash, long-term soft tissue injuries, and ongoing abdominal pain. Dr. Alscher noted intermittent abdominal pain in his report dated March 25, 2015. However I note that Mr. Goguen has not experienced such pain for over a year, and when he did previously, he did not require medical attention or rehabilitation. Moreover, he currently is able to participate in several physically demanding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General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Goguen seeks an award of $235,000 for general damages for pain and suffering. The defendant submits that the appropriate award for general damages is $125,000.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 plaintiff is entitled to reasonable damages for his pain and suffering. The plaintiff should be placed in the same position 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Mr. Goguen relies on </w:t>
      </w:r>
      <w:r>
        <w:rPr>
          <w:rFonts w:ascii="arial" w:eastAsia="arial" w:hAnsi="arial" w:cs="arial"/>
          <w:i/>
          <w:color w:val="000000"/>
          <w:sz w:val="20"/>
          <w:lang w:val="en-US" w:eastAsia="en-US" w:bidi="ar-SA"/>
        </w:rPr>
        <w:t>Zollinger v. Kong and Kong</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2003 BCSC 1932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Herbison v. Wolfe</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[2002] O.J. No. 569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Kweon v. Roy</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2016 BCSC 2305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Carmichael v. Kwon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2016 BCSC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Padfield v. Martin</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(2003), 64 O.R. (3d) 577</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Ellis v. Duong</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2017 BCSC 459</w:t>
        </w:r>
      </w:hyperlink>
      <w:r>
        <w:rPr>
          <w:rFonts w:ascii="arial" w:eastAsia="arial" w:hAnsi="arial" w:cs="arial"/>
          <w:color w:val="000000"/>
          <w:sz w:val="20"/>
          <w:lang w:val="en-US" w:eastAsia="en-US" w:bidi="ar-SA"/>
        </w:rPr>
        <w:t>, in support of the general damages award. A review of each of these cases supports that the extent of the damages suffered by these plaintiffs exceeded those suffered by Mr. Goguen. For example, many of these plaintiffs were suffering from ongoing physical pain; other plaintiffs suffered moderate to mild brain injuries which prevented them for pursuing or continuing vocational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An award of $235,000 is a very substantial non-pecuniary award and normally would be applied when the plaintiff remains significantly impacted by the injuries on an ongoing basis. This is not the situation faced by Mr. Goguen.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Morris v. Gentry &amp; ICBC</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2005 BCSC 670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Hutton v. Breitkreutz</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2015 BCSC 1164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Boparai v. Boparai Estate</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2014 BCSC 1539</w:t>
        </w:r>
      </w:hyperlink>
      <w:r>
        <w:rPr>
          <w:rFonts w:ascii="arial" w:eastAsia="arial" w:hAnsi="arial" w:cs="arial"/>
          <w:color w:val="000000"/>
          <w:sz w:val="20"/>
          <w:lang w:val="en-US" w:eastAsia="en-US" w:bidi="ar-SA"/>
        </w:rPr>
        <w:t>. These cases provide some assistance since the first two involved similar internal injuries sustained in motor vehicles accidents. That said, the ongoing sequelae that these plaintiffs had were more significant than Mr. Goguen's.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Both counsel agree that it was challenging to find a case equivalent to Mr. Goguen's unique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Goguen suffered serious life-threatening injuries. He received excellent emergency medical care and the initial injuries were surgically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Following the First Surgery, Mr. Goguen went through a period of inactivity. He missed school at the end of Grade 1, and he was fearful of a number of sports and activities on the chance that they would cause a further injury. He also reported having a panic attack after looking at his scar and getting very nervous when thinking about his surgery and the possibility of re-intervention. He was able to start learning karate in the summer of 2006, and he participated in competitive swimming for a few years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At the age of 12, it was determined that Mr. Goguen had suffered a further injury to his aorta. He required further surgery at the BC Children's Hospital to repair this injury. Following this Second Surgery, he went though another period of inactivity. He missed some school, withdrew from karate, and ceased long-boarding after a fall. His post-accident anxiety also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a remaining possibility that Mr. Goguen may need future surgery. This is an issue that will be specifically addressed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have reviewed the various cases provided and in assessing the particular circumstances of Mr. Goguen and the extent and severity of his injuries, I am of the view that the appropriate award for non-pecuniary damages is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Long-Term Graft-Related Complications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was one general surgeon, Dr. Aschler, who provided reports for this trial, and three vascular surgeons who provided reports and testified at trial. The vascular surgeons were:</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Gagnon (on behalf of the plaintiff) - obtained his Doctor of Medicine from Université de Sherbrooke in July 1995. He completed his residency in general surgery and vascular surgery in July 1999 and July 2004. He completed fellowship training in The Netherlands, Germany and Australia in endovascular surgery in April 2007. He has been practicing as a vascular and endovascular surgeon at Vancouver General Hospital and University of British Columbia Hospital since 2007. He has been involved in some teaching and supervision of students as a visiting lecturer.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Keith Baxter (on behalf of the plaintiff) - obtained his Doctor of Medicine from UBC in May 1999. He completed his residency in general surgery and vascular surgery in June 2005 and June 2007. He completed a fellowship training in Australia in 2008 in advanced endovascular interventions. He has practiced as a vascular surgeon at Vancouver General Hospital since July 2008. He is a Clinical Instructor at the University of British Columbia.</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Anthony Salvian (on behalf of the defendant) - obtained his Doctor of Medicine in 1976. He completed his fellowships in general surgery and vascular surgery in 1980 and 1981. He practices mainly at Vancouver Hospital and Health Sciences Centre in the Division of Vascular Surgery. He also practices at St. Paul's Hospital with privileges at Children's Hospital and the Cancer Agency. He is a Clinical Professor of Surgery at the University of British Columbia. He has published in the area of abdominal aortic aneurysm.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All of the experts testified in a credible straightforward fashion, however, they have divergent opinions on the risk of future complications and which literature bests supports their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will provide a general overview of the reports, the key opinions, and any relevant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Alscher, who performed the First Surgery, did not expect any long-term sequela to the intra-abdominal injuries themselves in terms of nutrition, growth, development, and enjoyment of recreational activities, except for the approximate 4% lifetime risk of Mr. Goguen developing a bowel obstruction and a need for further surgery. In his March 2015 examination report, Dr. Alscher estimated the chance that Mr. Goguen would develop an incisional hernia in the future to be in the range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All of the vascular surgeons who testified confirm that the type of aortic repair that Mr. Goguen required was an extremely rare form of surgery for a young person. Dr. Gagnon had only performed this surgery on a pediatric patient once, being Mr. Goguen's surgery, although he has done over 1,000 such surgeries overall. Dr. Salvian has only performed this type of procedure on a pediatric patient twice in his 36 years of practice. Dr. Baxter has never performed this type of surgery on a pediatric patient. As such, all of the vascular surgeons had to turn to literature to see if there were any medical articles that would assist. All experts agreed that there lacked a large cohort study that would provide reliable data on pediatric patients, and as such, adult studies had to be reviewed to derive some insight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Salvian in his report dated August 11, 2010 (the "Salvian August 2010 Report") commented on the future potential complications for Mr. Goguen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risk of outgrowing the graft at less than 5%;</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small risk of late graft infection of 1% over a lifetime;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re-operation for adhesion or potential bowel obstruction of 4%;</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for abdominal hernia in the range of 3-4%;</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having impotence that is very unlikely;</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of retrograde ejaculation is 10%;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to have or need aortic re-intervention less than 5% and probably in the range of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risks relating to impotence and retrograde ejaculation have not materialized and Mr. Goguen has normal function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Gagnon in his letter dated November 9, 2010, in which he is commenting on the Salvian August 2010 Report, agrees with Dr. Salvian that the cause of the abdominal aortic aneurysm was the accident and agrees with the future potential complication percentages set out in the Salvian August 2010 Report. Dr. Gagnon testified that he did not do any research prior to the preparation of this response letter. The plaintiff's counsel pointed out in argument that this was not a medical legal report but simply a letter commenting on Dr. Salvian's 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Gagnon in his report dated December 16, 2010 (the "Gagnon December 2010 Report"), refers to an article by Xavier Barral (</w:t>
      </w:r>
      <w:r>
        <w:rPr>
          <w:rFonts w:ascii="arial" w:eastAsia="arial" w:hAnsi="arial" w:cs="arial"/>
          <w:i/>
          <w:color w:val="000000"/>
          <w:sz w:val="20"/>
          <w:lang w:val="en-US" w:eastAsia="en-US" w:bidi="ar-SA"/>
        </w:rPr>
        <w:t>Surgery of the abdominal aorta and its branches in children: Late follow-up</w:t>
      </w:r>
      <w:r>
        <w:rPr>
          <w:rFonts w:ascii="arial" w:eastAsia="arial" w:hAnsi="arial" w:cs="arial"/>
          <w:color w:val="000000"/>
          <w:sz w:val="20"/>
          <w:lang w:val="en-US" w:eastAsia="en-US" w:bidi="ar-SA"/>
        </w:rPr>
        <w:t>, 2006) (the "Barral 2006 Article") in which the re-intervention rate was as high as 37%. He opines that it is likely that Mr. Goguen will have one or multiple re-interventions and that the recovery period from an aortic re-intervention would be around three months off work. Dr. Gagnon testified that the Barral 2006 article was limited because of the small sample size. He testified that an article by Dr. Edwards (</w:t>
      </w:r>
      <w:r>
        <w:rPr>
          <w:rFonts w:ascii="arial" w:eastAsia="arial" w:hAnsi="arial" w:cs="arial"/>
          <w:i/>
          <w:color w:val="000000"/>
          <w:sz w:val="20"/>
          <w:lang w:val="en-US" w:eastAsia="en-US" w:bidi="ar-SA"/>
        </w:rPr>
        <w:t>Intraabdominal paraanastomotic aneurysms after aortic bypass grafting</w:t>
      </w:r>
      <w:r>
        <w:rPr>
          <w:rFonts w:ascii="arial" w:eastAsia="arial" w:hAnsi="arial" w:cs="arial"/>
          <w:color w:val="000000"/>
          <w:sz w:val="20"/>
          <w:lang w:val="en-US" w:eastAsia="en-US" w:bidi="ar-SA"/>
        </w:rPr>
        <w:t>, JVS, 1992) (the "Edwards 1992 Article") was a statistically better study.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Salvian in his report dated February 10, 2011 (the "Salvian February 2011 Report") refers to Dr. Gagnon's opinion that Mr. Goguen's re-intervention rate for his abdominal aorta will be 37%, and disagrees. He points out there is a distinction between patients who have undergone an emergency aortic repair and patients, like Mr. Goguen, who have elective repair by a highly-skilled vascular surgeon. Since the data is so lacking for the pediatric situation, Dr. Salvian's view is that one should look at the data for an elective abdominal aortic aneurysm repair in an adult. He notes two distinctions: first, a young person will live longer, and second, most aneurysms in adults are due to degenerative diseases of the blood vessel wall. He notes that the late complication rate from an aortic graft placed electively in the adult age group is around 1-2%. His opinion is that the likelihood of late "graft related" complications in Mr. Goguen would be in the range of perhaps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Salvian in his report dated March 30, 2011 (the "Salvian March 2011 Report") provides further comments on the Barral 2006 Article that was referenced in the Gagnon December 2010 Report and opines on the applicability of this article: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article does not represent the same patient population as Mr. Goguen. Virtually all of these patients have severe congenital aortic and visceral abnormalities involving the celiac artery, superior mesenteric artery and renal arteries with primary degenerative diseases of the aorta.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Goguen, on the other hand, is a healthy young man with a normal aorta.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Salvian reiterates his view that it would be more reasonable to compare Mr. Goguen with the longer-term complication rates of patients undergoing elective aortic repair, and in that group of thousands of patients, the late operation rate for an aortic tube graft is about 1-2% over the patient's lifetime. He concedes that Mr. Goguen is younger and is going to live longer so he has a lightly increased risk, and concludes that the risk of Mr. Goguen requiring re-operative surgery for his aortic graft is probably in the range of 2-3% and that if a further operation is necessary, it can be treated with an endovascular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Gagnon in his report dated May 29, 2011 (the "Gagnon May 2011 Report"), in which he is commenting on the Salvian March 2011 Report, comments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becomes even more clear to me after further Medline research that the real long-term graft-related complications rate is in the range of 37-38%.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Salvian in his report dated August 23, 2011 (the "Salvian August 2011 Report") opines that in all likelihood the risk of long-term problems from the aortic repair is very low, and if the surgery is required, he does not anticipate that Mr. Goguen's long-term employment, vocation or recreational activities will be affected apart from normal peri-operative recovery time of an endovascular procedure. Dr. Salvian relies on an article by Jorg L. De Bruin (</w:t>
      </w:r>
      <w:r>
        <w:rPr>
          <w:rFonts w:ascii="arial" w:eastAsia="arial" w:hAnsi="arial" w:cs="arial"/>
          <w:i/>
          <w:color w:val="000000"/>
          <w:sz w:val="20"/>
          <w:lang w:val="en-US" w:eastAsia="en-US" w:bidi="ar-SA"/>
        </w:rPr>
        <w:t>Long-Term Outline of Open or Endovascular Repair of Abdominal Aortic Aneurysm</w:t>
      </w:r>
      <w:r>
        <w:rPr>
          <w:rFonts w:ascii="arial" w:eastAsia="arial" w:hAnsi="arial" w:cs="arial"/>
          <w:color w:val="000000"/>
          <w:sz w:val="20"/>
          <w:lang w:val="en-US" w:eastAsia="en-US" w:bidi="ar-SA"/>
        </w:rPr>
        <w:t>, N. Eng. J. Med, 2010) (the "De Bruin Article") in support of a percentage risk of graft-related complications of 2.2% and only 0.6% in a patient comparable to Mr. Goguen.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Salvian comments further that he would expect significant in-growth of the surrounding tissues into the graft, giving it better long-term "seating". His opinion was that if Mr. Goguen did develop a perianastomotic aneurysm, it could be repaired with an endovascular procedure which would require two to three days in hospital and one-month recovery to full, unrestricted activities. Dr. Salvian concludes with: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then, I think the likelihood of Mr. Goguen ever having a significant complication related to his aortic repair is about 2% in his lifetime and these can be dealt with and certainly is not something he should be "frightened of" and should they occur the treatments are fairly straight forward. I would not anticipate them affecting his long term employment or vocation or recreational activities apart from the normal perioperative recovery time should they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Salvian in his report dated September 1, 2011 (the "Salvian September 2011 Report") notes his concern that Dr. Gagnon in the Gagnon May 2011 Report tends to lump post-operative graft complications together with femoral aneurysms, iliac aneurysms, and aortic para-anastomotic aneurysms. He points out that Mr. Goguen did not have a femoral aneurysm and that the graft is barely onto the iliac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Salvian reviews a number of articles and concludes that Mr. Goguen is at some increased risk of some degeneration of the aorta. His view is that the likelihood of Mr. Goguen requiring any surgery in the future is very low. The risk of an incisional hernia or bowel obstruction is also unlikely to occur in the future. This was Dr. Salvian's last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Salvian testified that he has never examined or treated Mr. Goguen and that his opinions are primarily guided by his review of the literature, which is based on cases of limited comparison to Mr. Goguen. However, as an expert witness I found Dr. Salvian to be especially impressive and knowledgeable of the type of procedure at issue, and his testimony was of great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defence submits that if the re-intervention rate were as high as the estimate of Dr. Gagnon, it would be unusual for the reported cases to be as rare as they appear based on the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Gagnon in his report dated November 23, 2011, in which he is commenting on the Salvian August 2011 Report, discounts the De Bruin 2010 Article on the basis that the methodology used did not provide information on the long-term complication rate. His view is that there is no supporting data in the literature about this clinical finding that "seating" is protective against false aneurysm formation. He further disagrees with Dr. Salvian that an endovascular repair is a durable option. His view is that the recovery period from a repair would be in the range of eight to 12 weeks. He testified that the recovery period for a non-endovascular repair could be two to four weeks depending on whether lifting or long walks were required. If so, the recovery time may be a bit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Gagnon relies on an article by Dr. Marc Schermerhorn (</w:t>
      </w:r>
      <w:r>
        <w:rPr>
          <w:rFonts w:ascii="arial" w:eastAsia="arial" w:hAnsi="arial" w:cs="arial"/>
          <w:i/>
          <w:color w:val="000000"/>
          <w:sz w:val="20"/>
          <w:lang w:val="en-US" w:eastAsia="en-US" w:bidi="ar-SA"/>
        </w:rPr>
        <w:t>Endovascular vs. Open Repair of Abdominal Aortic Aneurysm in Medicare Population</w:t>
      </w:r>
      <w:r>
        <w:rPr>
          <w:rFonts w:ascii="arial" w:eastAsia="arial" w:hAnsi="arial" w:cs="arial"/>
          <w:color w:val="000000"/>
          <w:sz w:val="20"/>
          <w:lang w:val="en-US" w:eastAsia="en-US" w:bidi="ar-SA"/>
        </w:rPr>
        <w:t>, N. Eng. J. Med, 2008) which found that 9.7% of patients needed an intervention secondary to a laparotomy-related complication and another 4.2% of patients were admitted to hospital for laparotomy-related complication without need for intervention. Dr. Gagnon concludes that in his opinion the risk is moderate to high that Mr. Goguen will require future surgery to treat complication secondary to his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Gagnon in his report dated July 24, 2014 opines on the ultrasound result of December 13, 2013 and on the possibility of more than one re-intervention over Mr. Goguen's lifespan. He notes that the increase in size of the Diacron Graft (from 12 mm at time of insertion in 2009 to 15 mm at time of ultrasound in 2013) is normal and not a concern. In respect to the risk of re-intervention, he affirms his previous opinion that percentage risk will be in the range of 37-38% based on the Edwards 1992 Article. Based on his review of two different articles, he opines that the risk of multiple re-interventions is in the range of 10% as a conservative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Gagnon in his report dated January 31, 2016 comments on the Salvian September 2011 Report and notes that the Locati article (</w:t>
      </w:r>
      <w:r>
        <w:rPr>
          <w:rFonts w:ascii="arial" w:eastAsia="arial" w:hAnsi="arial" w:cs="arial"/>
          <w:i/>
          <w:color w:val="000000"/>
          <w:sz w:val="20"/>
          <w:lang w:val="en-US" w:eastAsia="en-US" w:bidi="ar-SA"/>
        </w:rPr>
        <w:t>Para-anastomotic aneurysms of the abdominal aorta: a 15 year experience review</w:t>
      </w:r>
      <w:r>
        <w:rPr>
          <w:rFonts w:ascii="arial" w:eastAsia="arial" w:hAnsi="arial" w:cs="arial"/>
          <w:color w:val="000000"/>
          <w:sz w:val="20"/>
          <w:lang w:val="en-US" w:eastAsia="en-US" w:bidi="ar-SA"/>
        </w:rPr>
        <w:t>, Cardiovascular Surgery, Vol. 8, Issue 4, June 2000) was not designed to answer the real incidence of para-anastomotic aneurysms. He again references the Edwards 1992 Article in support for the 27% risk at 15 years of para-anastomotic aortic aneurysm. He points out that in his operative report, 50% of the anastomosis was done on the iliac artery. He agrees with Dr. Salvian that the risk of graft infection over time is low. He concedes that the real risk of long-term complications after the aortic procedure on Mr. Goguen is totally unknown. He remains of the opinion that the incidence of long-term graft-related complications is in the range of 38%. Finally, he agrees that Mr. Goguen needs to be followed lifelong to make sure he does not develop any aortic complications. Dr. Gagnon testified that the future risk was speculative as there was no level 1 evidence, and that the real risk was totally unknown as there were no long-term analyses of aortic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Gagnon testified that Mr. Goguen needs ongoing follow-ups every five years with an ultrasound and reviews of those ultrasounds by a vascular surgeon for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Baxter in his report dated August 17, 2017 opines that Mr. Goguen is at a significant risk of developing complications related to his abdominal aorta repair over his lifetime. He breaks down the risks into two: those related to the aortic graft and those related to the open, trans-peritoneal exposure of the abdomen. Dr. Baxter identifies the following risks: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10-20% chance that Mr. Goguen will develop an anastomotic breakdown requiring operative intervention in his lifetime, including the risk of Mr. Goguen "out-growing" his aortic repair since it was done was he was 12 years old;</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risk of graft infection for Mr. Goguen over his lifetime at 2%;</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risk of graft occluding at less than 1%;</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10% lifetime risk that Mr. Goguen will at some stage require intervention to repair a ventral incisional hernia;</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lifetime chance of requiring hospitalization for adhesion-related bowel obstruction in the range of 10-20%, half of which might require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Baxter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Goguen has had a major arterial procedure at a very young age to repair a trauma-induced injury to his abdominal aorta. Predicting the risk of future complications is difficult, to my knowledge, there are no large cohort studies in the literature that help to accurately estimate Mr. Goguen's risk of laparotomy and aorta-related intervention following traumatic aortic aneurysm repair. My best estimation of the risk is a summation of the individual occurrences outlined previously. </w:t>
      </w:r>
      <w:r>
        <w:rPr>
          <w:rFonts w:ascii="arial" w:eastAsia="arial" w:hAnsi="arial" w:cs="arial"/>
          <w:b/>
          <w:color w:val="000000"/>
          <w:sz w:val="20"/>
          <w:lang w:val="en-US" w:eastAsia="en-US" w:bidi="ar-SA"/>
        </w:rPr>
        <w:t>As such, I would estimate Mr. Goguen's lifetime risk of requiring future surgery as a consequence of his aortic aneurysm resection and repair at 28 to 42%</w:t>
      </w:r>
      <w:r>
        <w:rPr>
          <w:rFonts w:ascii="arial" w:eastAsia="arial" w:hAnsi="arial" w:cs="arial"/>
          <w:color w:val="000000"/>
          <w:sz w:val="20"/>
          <w:lang w:val="en-US" w:eastAsia="en-US" w:bidi="ar-SA"/>
        </w:rPr>
        <w:t>. [Emphasis in original report.]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my view that the Barral 2006 Article is of little assistance. It only involved eight children, one of whom died after surgery, so only seven. Of the seven, only one had a similar type of condition as Mr. Goguen, and that patient did not require any re-intervention. All of the other patients had some type of congenital abnormality and some had high blood pressure, conditions that Mr. Goguen did not have. Dr. Gagnon, who initially placed reliance on this study, testified that the Edwards 1992 Article was a better designed study and statistically better. Dr. Salvian was of the opinion that the Barral 2006 Article should not be relied upon. Dr. Baxter did not reference the Barral 2006 Article in his report. Dr. Baxter testified that his view was that the Barral 2006 Article was not of sufficient quality to assist in assessing Mr. Goguen's future risk and as such he did not refer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Based on the reports and testimony of the three vascular surgeons, it is my view that it is not possible to provide a precise percentage risk on the future likelihood of some type of complication. That said, there remains some risk that Mr. Goguen will experience some type of complication during his lifetime. The magnitude of that risk is difficult to quantify but it is small. I assess that risk as between 10-15%. The impact of that risk is most significant on the claim for future care costs and for loss of future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Future Wage Loss 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claim for loss of future earning capacity raises two key questions: (1) has the plaintiff's earning capacity been impaired by his injuries; and, if so (2) what compensation should be awarded for the resulting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advancing a claim for the loss of income-earning capacity, the plaintiff must prove a real and substantial possibility of such loss, as opposed to a theoretical one. In other words, the award cannot be based merely on speculation: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As observed by the Court of Appeal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onus on the plaintiff is not a heavy one but must nonetheless be met in order to justify a pecuniary award. Where a real and substantial possibility of loss has been established, compensation is awarded based on an estimation of the chance that the event leading to such loss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Quantification of loss is an assessment meant to reflect the non-speculative positive and negative contingencies at play in the particular case. As quantification is not a strict mathematical calculation, there is no particular formula or methodology to be employed, however, the court must base its decision on what is reasonable in all the circumstances: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56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submits that he has suffered a loss of earning capacity in that:</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been rendered less capable overall from earning income from all types of employment;</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less marketable or attractive as an employee to potential employers from all types of employment than he would have been;</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lost the ability to take advantage of all job opportunities which might otherwise have been open to him;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evidence in this trial does not support that any of these assertions are sustained. Both Dr. Gagnon and Dr. Baxter testified that Mr. Goguen could resume a normal life and that he should be encouraged to pursue any type of vocation he would like. Dr. Salvian in his October 2011 report noted the same. Furthermore, Dr. Alscher opined in his examination report of October 19, 2015,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gastrointestinal injury sustained in the motor vehicle crash is not limiting Mr. Gogu[e]n's vocational options, his ability to perform tasks around the home, or his ability to participate [in] recreational activities on a sustained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Therefore I am not persuaded that Mr. Goguen's injuries and the risk of re-intervention affect the pursuit of his future employment and vocations in the ways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the issue remains of whether there is a real and substantial risk that Mr. Goguen will require a re-intervention that will require him to take time off work, which would entitle him to a future 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Parker v. Davies</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2013 BCSC 758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Parker</w:t>
      </w:r>
      <w:r>
        <w:rPr>
          <w:rFonts w:ascii="arial" w:eastAsia="arial" w:hAnsi="arial" w:cs="arial"/>
          <w:color w:val="000000"/>
          <w:sz w:val="20"/>
          <w:lang w:val="en-US" w:eastAsia="en-US" w:bidi="ar-SA"/>
        </w:rPr>
        <w:t>], to support that a "real and substantial possibility" need not require absolute certainty. In that case, an expert witness estimated that there was a 25-30% chance that the plaintiff would require future surgery that would result in time away from work. Mr. Justice Meiklem, at para. 31, held that this qualified as a real and substantial possibility, and His Lordship factored this possibility into the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Based on the expert evidence before me, I have assessed the risk of future complications in this case to be 10-15%. Although this is lower than the estimation in </w:t>
      </w:r>
      <w:r>
        <w:rPr>
          <w:rFonts w:ascii="arial" w:eastAsia="arial" w:hAnsi="arial" w:cs="arial"/>
          <w:i/>
          <w:color w:val="000000"/>
          <w:sz w:val="20"/>
          <w:lang w:val="en-US" w:eastAsia="en-US" w:bidi="ar-SA"/>
        </w:rPr>
        <w:t>Parker</w:t>
      </w:r>
      <w:r>
        <w:rPr>
          <w:rFonts w:ascii="arial" w:eastAsia="arial" w:hAnsi="arial" w:cs="arial"/>
          <w:color w:val="000000"/>
          <w:sz w:val="20"/>
          <w:lang w:val="en-US" w:eastAsia="en-US" w:bidi="ar-SA"/>
        </w:rPr>
        <w:t>, I am satisfied that it constitutes a real and substantial possibility. Further, I am satisfied that in the event of a surgery, the plaintiff would miss work. The experts agree that Mr. Goguen would require between two and eight weeks to fully recover depending on the nature of the surgery and the type of occupation he is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plaintiff seeks an award of $100,000, which is equivalent to the plaintiff's estimate of his future annual salary. In my view, the plaintiff's submission is too high as it does not adequately account for the 10-15% chance of the future complications: see generally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at para. 17. The defendant submits that an award of $5,000 is appropriate. In my view this amount is too low, as it does not sufficiently account for the effects of future complications, such as the increased need for follow-up visits and monitoring post-recovery.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Applying the applicable case law, and taking into account the possibility of income loss due to complications, surgery, and recovery, I am of the view that an award of $20,000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Goguen advances a claim for costs of future care in the amount of approximately $28,000. This is comprised of costs relating to rehabilitation (kinesiology and an exercise pass), transportation to medical appointments for the ongoing monitoring needed, and for two possible re-interventions.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submits that Mr. Goguen is entitled to a future care costs award of $3,160: for travel ($2,200), antibiotics ($723), and personal care and housekeeping ($237).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83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Cost of future care is established if there is a medical justification for the claim, and the claim is reasonable: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paras. 62-63.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thus a matter of prediction as to what will happen in the future. If a plaintiff has not used a particular item or service in the past, it may be inappropriate to include its cost in a future care award. However, if the evidence shows that previously rejected services will not be (able to be) rejected in the future, the plaintiff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55, 60, and 68-70.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were two reports from Carol Talley, occupational therapist. The first report, dated April 13, 2012, made recommendations based on the medical evidence reviewed. The second report, dated June 20, 2016, updated her estimates, which set out the following future care claims:</w:t>
      </w:r>
      <w:r>
        <w:rPr>
          <w:rFonts w:ascii="arial" w:eastAsia="arial" w:hAnsi="arial" w:cs="arial"/>
          <w:sz w:val="20"/>
          <w:lang w:val="en-US" w:eastAsia="en-US" w:bidi="ar-SA"/>
        </w:rPr>
        <w:cr/>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costs: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Kinesiology: $2,835 current lump sum;</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Fitness centre pass: $423.06 per year ongoing;</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 costs: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attendance in Vancouver for an ultrasound and visit with a vascular surgeon every five years: $211.70 per visit;</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considerations: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Hourly rates for post-surgical care for future surgery, depending on which expert medical opinion scenarios are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respect to the rehabilitation costs, I am not persuaded that the full amount should be awarded. The evidence does not support a sufficient connection between the accident and the need for an annual fitness pass to preserve and promote the plaintiff's mental and physical health. However, I am satisfied from Mr. Goguen's testimony and Ms. Talley's reports that some sessions with a kinesiologist will benefit his overall fitness and mental health, especially in light of the severity of the accident and surgeries that the plaintiff has endured. I award ten sessions for a GST-inclusive amount of $787.50.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defendant concedes that the amount of $2,200 should be awarded for transportation costs since all of the experts agree that the plaintiff needs to be monitored.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experts also agree that the plaintiff will need to take antibiotics when having any dental work. The defendant concedes that a lifetime cost for antibiotics in the amount of $723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took no issue with the cost for after-surgery care but submits that it should only be provided on the basis of a 10% risk that a re-intervention surgery will occur. Ms. Talley opines that for each required surgery, the plaintiff would need 30 hours of personal care at $41.95/hour and 30 hours of housekeeping at $31.50/hour, which amount to $2,203.50. The defendant concedes to an amount of $237. The defendant did not allocate any additional costs for the plaintiff to see his surgeon post-surgeries.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Based on the expert medical evidence and the statistical uncertainty in this case, in my view an award of $1,000 for the future care considerations is a reasonable and justifiable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Overall, the total awarded for future care costs is $4,710.50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for an In Trust Claim on behalf of Ms. Hembling?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plaintiff submits an in trust claim on behalf of the plaintiff's mother, Ms. Hembling, for the past care she has given and the economic loss she has incurred as a result. An award of $15,000 is sought. Both parties rely on the factors outlined in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for the determination of this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From a review of these authorities one can construct a summary of the factors to be considered in the assessment of "in trust" claims: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defendant also relies on the decision in </w:t>
      </w:r>
      <w:r>
        <w:rPr>
          <w:rFonts w:ascii="arial" w:eastAsia="arial" w:hAnsi="arial" w:cs="arial"/>
          <w:i/>
          <w:color w:val="000000"/>
          <w:sz w:val="20"/>
          <w:lang w:val="en-US" w:eastAsia="en-US" w:bidi="ar-SA"/>
        </w:rPr>
        <w:t>Land v. Di Maddalena</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2014 BCSC 810</w:t>
        </w:r>
      </w:hyperlink>
      <w:r>
        <w:rPr>
          <w:rFonts w:ascii="arial" w:eastAsia="arial" w:hAnsi="arial" w:cs="arial"/>
          <w:color w:val="000000"/>
          <w:sz w:val="20"/>
          <w:lang w:val="en-US" w:eastAsia="en-US" w:bidi="ar-SA"/>
        </w:rPr>
        <w:t>, to support that $5,000 is an appropriate award amount based on the evidence of the current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evidence supports that Ms. Hembling has acted as a devoted caregiver to her son. She missed work to take him to appointments and travel with him for extended periods for his surgeries. I note, however, that there lacks precise documentation for the amount of lost wages resulting from these absences. Given the factors in </w:t>
      </w:r>
      <w:r>
        <w:rPr>
          <w:rFonts w:ascii="arial" w:eastAsia="arial" w:hAnsi="arial" w:cs="arial"/>
          <w:i/>
          <w:color w:val="000000"/>
          <w:sz w:val="20"/>
          <w:lang w:val="en-US" w:eastAsia="en-US" w:bidi="ar-SA"/>
        </w:rPr>
        <w:t>Bystedt</w:t>
      </w:r>
      <w:r>
        <w:rPr>
          <w:rFonts w:ascii="arial" w:eastAsia="arial" w:hAnsi="arial" w:cs="arial"/>
          <w:color w:val="000000"/>
          <w:sz w:val="20"/>
          <w:lang w:val="en-US" w:eastAsia="en-US" w:bidi="ar-SA"/>
        </w:rPr>
        <w:t xml:space="preserve"> and the evidence before me, I find that an award of $5,000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Special damages are agreed to in the amount of $4,083.82.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summary, Mr. Goguen is entitled to the following damages:</w:t>
      </w:r>
      <w:r>
        <w:rPr>
          <w:rFonts w:ascii="arial" w:eastAsia="arial" w:hAnsi="arial" w:cs="arial"/>
          <w:sz w:val="20"/>
          <w:lang w:val="en-US" w:eastAsia="en-US" w:bidi="ar-SA"/>
        </w:rPr>
        <w:cr/>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$140,000.00</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income/earning capacity loss: $ 20,000.00</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$ 4,710.50</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claim: $ 5,000.00</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w:t>
      </w:r>
      <w:r>
        <w:rPr>
          <w:rFonts w:ascii="arial" w:eastAsia="arial" w:hAnsi="arial" w:cs="arial"/>
          <w:color w:val="000000"/>
          <w:sz w:val="20"/>
          <w:u w:val="single"/>
          <w:lang w:val="en-US" w:eastAsia="en-US" w:bidi="ar-SA"/>
        </w:rPr>
        <w:t>$ 4,083.82</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$173,794.32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With respect to the special damages, Mr. Goguen is entitled to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If the parties are unable to agree on costs, plaintiff's counsel is at liberty to file a written submission within 60 days from the date of this judgment. Counsel for the defendant is to file written submissions in response within 15 days of receipt of the plaintiff's submissions. Any reply submissions must be filed within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Han v. Cho, [2008] B.C.J. No. 2290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hearing: November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November 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L050150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1621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Chul-Soo Han and Suk Hee Park and Jae Bok Yun, Plaintiffs, and Soonam Cho, also known as Jeong Eun Cho, also known as Jung Eun Cho, also known as Soon Yi Jung, also known as Cho Chong-Un, also known as Su-Nam Cho, also known as Bora Kang, Subi Park, also known as Subi Yu, Jioh Park also known as Jioh Yu, also known as Yang Hyun Park and Young Chan Shim,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November 17, 2008. See </w:t>
      </w:r>
      <w:hyperlink r:id="rId573" w:history="1">
        <w:r>
          <w:rPr>
            <w:rFonts w:ascii="arial" w:eastAsia="arial" w:hAnsi="arial" w:cs="arial"/>
            <w:i/>
            <w:color w:val="0077CC"/>
            <w:sz w:val="18"/>
            <w:u w:val="single"/>
            <w:shd w:val="clear" w:color="auto" w:fill="FFFFFF"/>
            <w:lang w:val="en-US" w:eastAsia="en-US" w:bidi="ar-SA"/>
          </w:rPr>
          <w:t>[2008] B.C.J. No. 2209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8" w:name="Keywords_4"/>
      <w:bookmarkEnd w:id="88"/>
      <w:r>
        <w:rPr>
          <w:rFonts w:ascii="arial" w:eastAsia="arial" w:hAnsi="arial" w:cs="arial"/>
          <w:b/>
          <w:color w:val="000000"/>
          <w:sz w:val="20"/>
          <w:lang w:val="en-US" w:eastAsia="en-US" w:bidi="ar-SA"/>
        </w:rPr>
        <w:t>Civil litigation — Civil procedure — Pleadings — Striking out pleadings or allegations — Grounds — Discovery — Examination for discovery — Attendance — Failure to attend — Production and inspection of documents — Objections and compelling production — Remedies for failure to produce — Application by the plaintiffs for an order to strike the defendants' pleadings for failing to comply with their discovery obligations, dismissed — Defendants' discovery failures were not so egregious for the Court to exercise its discretion to strike their pleadings and thereby deny them the ability to defend a trial on the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9" w:name="Case Summary_4"/>
            <w:bookmarkEnd w:id="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in two applications, to strike the defendants' pleadings for failing to comply with their discovery obligations. Court previously dismissed the applications and in this decision it provided the reasons for the dismissal. Issue was whether the defendants failed to comply with their discovery obligations in circumstances that were sufficiently serious to justify the striking of their pleadings. Plaintiffs sued the defendant in relation to an alleged fraud that occurred in Korea that was purportedly orchestrated by the defendant Cho. They alleged that Cho conspired with her daughters, the defendants Jioh and Subi Park, to hide the fraud proceeds, part of which was used to purchase a Vancouver condominium in Jioh's name. Plaintiffs claimed that Jioh and Subi failed to attend examinations and produce documents in a timely way. Cho failed to provide dates for discovery within 60 days as required by court order and failed to produce documents. Jioh and Subi were university-age and were not sophisticated. Cho was in custody in relation to a proceeding in which Korea sought to have her extradited from Canada.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0" w:name="Holdings of Court_4"/>
            <w:bookmarkEnd w:id="90"/>
            <w:r>
              <w:rPr>
                <w:rFonts w:ascii="arial" w:eastAsia="arial" w:hAnsi="arial" w:cs="arial"/>
                <w:color w:val="000000"/>
                <w:sz w:val="20"/>
                <w:lang w:val="en-US" w:eastAsia="en-US" w:bidi="ar-SA"/>
              </w:rPr>
              <w:t>HELD: Defendants' discovery failures were not so egregious for the Court to exercise its discretion and thereby deny them the ability to defend a trial on the evidence.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Jioh and Subi missed only one appointment for examination and made themselves available for discovery after their non-attendance. Plaintiffs suffered no prejudice by the delayed discovery. Regarding the failure of Jioh and Subi to produce documents they were dilatory in their efforts to do so but, because of their youth and because of language and cultural issues, the Court would not conclude that they deliberately refused to produce the required documents. Even if Jioh and Subi deliberately did not produce the documents it would be a disproportionate sanction to strike their pleadings. Cho's failure to provide discovery dates was not sufficient to strike her pleadings for she did ultimately make herself available for discovery, which proceeded. There were circumstances that complicated her ability to produce documents, such as the fact she was in custody, she was unrepresented, had limited English-language skills and the documents originated in Korea or China and may not have been in Canada. It would be up to the trial judge to make conclusions about the truthfulness of her evidence and to draw adverse inferences, if appropriate, from her non-production of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1" w:name="Legislation Cited_0"/>
      <w:bookmarkEnd w:id="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 Rule 2(2), Rule 2(5), Rule 2(5)(c), Rule 2(6), Rule 25(8), Rule 25(14), Rule 25(16)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2" w:name="Counsel_22"/>
      <w:bookmarkEnd w:id="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F.G. Potts and T. Goepel.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Defendants, Soonam Cho and Subi Park: No one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Jioh Park: Appearing on her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21"/>
      <w:bookmarkEnd w:id="93"/>
      <w:r>
        <w:pict>
          <v:line id="_x0000_s1105" style="position:absolute;z-index:251814912"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 Ruling</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have brought two applications seeking to strike the pleadings of the defendants for failure to comply with their discovery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application is as follows:</w:t>
      </w:r>
      <w:r>
        <w:rPr>
          <w:rFonts w:ascii="arial" w:eastAsia="arial" w:hAnsi="arial" w:cs="arial"/>
          <w:sz w:val="20"/>
          <w:lang w:val="en-US" w:eastAsia="en-US" w:bidi="ar-SA"/>
        </w:rPr>
        <w:cr/>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2(2), (5) and (6) for an Order that the Counterclaim of the Defendant Jioh Park, also known as Jioh Yu, also known as Yang Hyun Park ("Jioh Park"), be dismissed with costs to the Plaintiffs, and for an order that the Statement of Defence of Jioh Park and Subi Park, also known as Subi Yu ("Subi Park"), be struck and the Plaintiffs be at liberty to proceed as if no Appearance had been filed, and;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25(8), for Judgment in Form 86 as against the Defendants Subi Park and Jioh Park for damages to be assessed and costs, with liberty to proceed with the balance of the Plaintiffs' claims as against the said Defendants, and;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25(14) and (16) that the assessment of damages as against the Defendants Subi Park and Jioh Park be proceeded with summarily, on the basis of affidavits, and that the Plaintiffs have liberty to have such assessment heard prior to the trial of the remaining matters in respect of the Defendant Soonam Cho, and;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pursuant to Rule 2 that the Defendants Subi Park and Jioh Park each attend at an Examination for Discovery, on such date as the Plaintiffs select, provided only that they are given forty eight (48) hours notice of such date, which Examinations for Discovery shall take place at the offices of Reportex Agencies Ltd., located at 1010-925 West Georgia Street, Vancouver, British Columbia, and that the said Defendants shall forthwith, in any event of the cause, pay the Plaintiffs'' special costs thrown away, including the Plaintiffs' costs of travelling from and returning to Korea, by reason of their non-attendance at Examinations for Discovery scheduled for August 27 and 28, 2008, and;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special costs of and incidental to this application, assessed summarily, and payable forthwith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second application is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2(2), (5) and (6) for an Order that the Counterclaim of the Defendant Soonam Cho, also known as Jeong Eun Cho, also known as Jung Eun Cho, also known as Soon Yi Jung, also known as Cho Chong-un, also known as Su-nam Cho, also known as Bora Kang ("Cho"), be dismissed with special costs to the Plaintiffs, and for an order that the Statement of Defence of Cho be struck and the Plaintiffs be at liberty to proceed as if no Appearance had been filed,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25(8), for Judgment in Form 86 as against the Defendant Cho for damages to be assessed and special costs, with liberty to proceed with the balance of the Plaintiffs' claims as against the said Defendant,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Rule 25(14) and (16) that the assessment of damages as against the Defendant Cho be proceeded with summarily, on the basis of affidavits, and that the Plaintiffs have liberty to have such assessment heard prior to the trial of the remaining matters in respect of the remaining Defendants,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the special costs of and incidental to this application, assessed summarily, and payable forthwith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November 17, 2008, I issued my ruling as follows (</w:t>
      </w:r>
      <w:hyperlink r:id="rId573" w:history="1">
        <w:r>
          <w:rPr>
            <w:rFonts w:ascii="arial" w:eastAsia="arial" w:hAnsi="arial" w:cs="arial"/>
            <w:i/>
            <w:color w:val="0077CC"/>
            <w:sz w:val="20"/>
            <w:u w:val="single"/>
            <w:shd w:val="clear" w:color="auto" w:fill="FFFFFF"/>
            <w:lang w:val="en-US" w:eastAsia="en-US" w:bidi="ar-SA"/>
          </w:rPr>
          <w:t>2008 BCSC 1568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 have decided to dismiss the plaintiffs' applications to strike the defendants' pleadings. Because of the importance of letting the parties know sufficiently in advance of trial so that they can prepare for trial, I have delivered this ruling now, with reasons to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plaintiffs will remain free to argue at trial that the defendants' failure to attend discovery in a timely way, and the defendants' failure to produce documents at all or in a timely fashion, ought to result in the court drawing adverse inferences against the defendants and ought to be taken into account in any costs award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 also order the following ancillary relief in respect of the plaintiffs' applications: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matter what the outcome of the current litigation, the defendants Jioh and Subi Park must pay the plaintiffs' out-of-pocket disbursements thrown away as a result of the examinations for discovery that these defendants did not attend on August 27 and 28, 2008, including the costs incurred in relation to any of the plaintiffs travelling from and returning to Korea in order to attend and instruct counsel on the discoveries;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Subi Park is ordered to produce to counsel for the plaintiffs the documents in her possession or control relating to her application for refugee status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Finally, I must emphasize to the defendants that, while I have decided to not strike out their pleadings, they have ongoing obligations to produce documents to the plaintiffs including bank records. This court has previously ordered the defendants to produce all banking records, Korean, Canadian, or otherwise, in their names or in the names of aliases between the period of February 11, 2004 to October 10, 2008, without exception. The defendants do not have the option of refusing to produce these records or of arguing that the records are not relevant.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Given the impending trial date, I will seek submissions on costs of this motion at the close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are the reasons for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say that the defendants have failed to comply with their obligations to make themselves available for examination for discovery and to produce documents, justifying the sanction of striking the defendants' appearances, statements of defence, and counterclaims. The plaintiffs rely on Rules 2(2), (5) and (6) which provide: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subrules (3) and (4), where there has been a failure to comply with these rules, the court may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 proceeding, either wholly or in part,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aside any step taken in the proceeding, or a document or order made in the proceeding,</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an amendment to be made under Rule 24,</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proceeding or strike out the statement of defence and grant judgment,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it thinks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person, contrary to these rules and without lawful excuse,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obey a subpoena or to attend at the time and place appointed for his or her examination for discovery,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to be sworn or to affirm or to answer any question put to him or her,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 or</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attend for or submit to a medical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plaintiff, petitioner or a present officer of a corporate plaintiff or petitioner, or a partner in or manager of a partnership plaintiff or petitioner, the court may dismiss the proceeding,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person is the defendant, respondent or a third party, or a present officer of a corporate defendant, respondent or third party, or a partner in or manager of a partnership defendant, respondent or third party, the court may order the proceeding to continue as if no appearance had been entered or no defence had been filed.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person, without lawful excuse, refuses or neglects to comply with a direction of the court, the court may make an order under subrule (5)(f) or (g).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Striking out a defence or claim for failure to comply with discovery obligations is a discretionary remedy. It has been described by the British Columbia Court of Appeal as "a Draconian remedy only to be invoked in the most egregious of cases because it deprives the litigants of a trial on the evidence": </w:t>
      </w:r>
      <w:r>
        <w:rPr>
          <w:rFonts w:ascii="arial" w:eastAsia="arial" w:hAnsi="arial" w:cs="arial"/>
          <w:b/>
          <w:i/>
          <w:color w:val="000000"/>
          <w:sz w:val="20"/>
          <w:lang w:val="en-US" w:eastAsia="en-US" w:bidi="ar-SA"/>
        </w:rPr>
        <w:t>Muscroft (Homer Estate) v. Eurocopter</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12 B.C.L.R. (4th) 321</w:t>
        </w:r>
      </w:hyperlink>
      <w:r>
        <w:rPr>
          <w:rFonts w:ascii="arial" w:eastAsia="arial" w:hAnsi="arial" w:cs="arial"/>
          <w:color w:val="000000"/>
          <w:sz w:val="20"/>
          <w:lang w:val="en-US" w:eastAsia="en-US" w:bidi="ar-SA"/>
        </w:rPr>
        <w:t xml:space="preserve"> (C.A.) at para. 4. The Court of Appeal has emphasized that a sanction for a party's failure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should be proportionate to the circumstances: </w:t>
      </w:r>
      <w:r>
        <w:rPr>
          <w:rFonts w:ascii="arial" w:eastAsia="arial" w:hAnsi="arial" w:cs="arial"/>
          <w:b/>
          <w:i/>
          <w:color w:val="000000"/>
          <w:sz w:val="20"/>
          <w:lang w:val="en-US" w:eastAsia="en-US" w:bidi="ar-SA"/>
        </w:rPr>
        <w:t>House of Sga'nisim v. Canada (Attorney General)</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2007 BCCA 483</w:t>
        </w:r>
      </w:hyperlink>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72 B.C.L.R. (4th) 269</w:t>
        </w:r>
      </w:hyperlink>
      <w:r>
        <w:rPr>
          <w:rFonts w:ascii="arial" w:eastAsia="arial" w:hAnsi="arial" w:cs="arial"/>
          <w:color w:val="000000"/>
          <w:sz w:val="20"/>
          <w:lang w:val="en-US" w:eastAsia="en-US" w:bidi="ar-SA"/>
        </w:rPr>
        <w:t xml:space="preserve"> at paras. 26-31.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simple issue, therefore, is whether or not the defendants have failed to comply with their discovery obligations in circumstances sufficiently serious to justify the striking of their pleadings. The plaintiffs' position is that there have been such serious failures, as follows: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on the part of Jioh and Subi Park to attend examination for discovery;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on the part of Jioh and Subi Park to produce documents in a timely way or at all, or to provide a reasonable explanation for the failure to produce;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on the part of Soonam Cho to provide dates for discovery within 60 days of the direction of Dillon, J. made April 24, 2008.</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on the part of Soonam Cho to produce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evidence establishes some failures on the part of the defendants to comply with their discovery obligations, the evidence regarding the nature of these failures and the defendants' subsequent discovery efforts is in dispute. All of the defendants are from Korea. The defendants Jioh Park and Subi Park are university-age and do not appear sophisticated. The defendant Soonam Cho is in custody in relation to a proceeding in which Korea is seeking to have her extradited from Canada. The evidence does not, in the result, tip the balance to enable me to conclude that the defendants' discovery failures are so egregious as to justify the exercise of my discretion to effectively deny the defendants the ability to defend a trial on the evidence. I have decided to dismiss the plaintiffs' application for striking of the defendants'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Given the conclusion I have reached, in these reasons I have been cautious to avoid making specific findings on disputed facts regarding the defendants' alleged failures to comply with their discovery obligations. These issues may be relevant to factual and evidentiary issues which remain to be decided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are suing the defendants in relation to an alleged fraud which took place in Korea, purportedly orchestrated by the defendant Soonam Cho. The plaintiffs allege that Ms. Cho then conspired with her daughters, the defendants Jioh and Subi Park, to hide the proceeds of the fraud, part of which was used to purchase a condominium in Jioh Park's name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were represented by counsel until the end of August or early September 2008. Most of the purported failures on the part of the defendants to comply with their discovery obligations occurred during the time they were represented by counsel. However, by the time of the hearing of the plaintiffs' applications, all three defendants were unrepresented.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Only the defendant Jioh Park appeared at the hearing of these applications, but she advised that she was agent for her sister as well. I directed her to file an affidavit if she wished to put in any evidence, which she and Subi Park then did, each filing affidavits on November 7,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Soonam Cho is in custody and was not represented at the hearing. However, the defendant Soonam Cho filed an affidavit in response to the plaintiffs' application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on the Part of Jioh and Subi Park to Attend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is undisputed that Jioh Park and Subi Park failed to attend scheduled examinations for discovery on August 27, and 28, 2008. Their counsel at the time gave notice of their intention to not show up by letter dated August 26, 2008, without any explanation. This late notice was extremely inconvenient. The plaintiffs point out that it should have been anticipated by the defendants that one or more of the plaintiffs would have already made travel plans to come to Canada from Korea to attend the discoveries.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Subsequently Jioh and Subi Park became self-represented, and gave notice by letter dated September 30, 2008 that they were ready, willing and able to attend a rescheduled examination for discovery. Jioh and Subi Park were then examined for discovery by the plaintiffs on October 27 and 29, 2008,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Jioh Park gave evidence on discovery that she did not attend the earlier discovery because she did not want to, that she "emotionally gave up", and she was "having trouble to get a lawyer for the discovery". In her affidavit, Jioh Park said she did not appear for the discovery because she "had a mental breakdown with all stresses after I lost a lawyer" ... and "I became hopeless and gave up". In her affidavit, she offered an apology for wasting the time of plaintiffs' counsel and for not keeping her promise to appear for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Subi Park gave evidence on discovery that she did not attend her earlier discovery because her sister did not go. Her affidavit is much the same, stating that after her sister gave up when they lost a lawyer, she "lost encouragement to go to the discovery alone without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case law is replete with examples of the courts considering whether to apply the serious sanction of striking a defence on failure to provide a "lawful excuse" for non-compliance with discovery obligations or whether to apply some lesser sanction: see </w:t>
      </w:r>
      <w:r>
        <w:rPr>
          <w:rFonts w:ascii="arial" w:eastAsia="arial" w:hAnsi="arial" w:cs="arial"/>
          <w:b/>
          <w:i/>
          <w:color w:val="000000"/>
          <w:sz w:val="20"/>
          <w:lang w:val="en-US" w:eastAsia="en-US" w:bidi="ar-SA"/>
        </w:rPr>
        <w:t>All Weather Products Ltd. v. Napier</w:t>
      </w:r>
      <w:r>
        <w:rPr>
          <w:rFonts w:ascii="arial" w:eastAsia="arial" w:hAnsi="arial" w:cs="arial"/>
          <w:color w:val="000000"/>
          <w:sz w:val="20"/>
          <w:lang w:val="en-US" w:eastAsia="en-US" w:bidi="ar-SA"/>
        </w:rPr>
        <w:t xml:space="preserve"> (1982), 28 C.P.C. 130; </w:t>
      </w:r>
      <w:r>
        <w:rPr>
          <w:rFonts w:ascii="arial" w:eastAsia="arial" w:hAnsi="arial" w:cs="arial"/>
          <w:b/>
          <w:i/>
          <w:color w:val="000000"/>
          <w:sz w:val="20"/>
          <w:lang w:val="en-US" w:eastAsia="en-US" w:bidi="ar-SA"/>
        </w:rPr>
        <w:t>Karas v. Lattin</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[1992] B.C.J. No. 2576</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Ultra Fuels v. Kern</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[1992] B.C.J. No. 1697</w:t>
        </w:r>
      </w:hyperlink>
      <w:r>
        <w:rPr>
          <w:rFonts w:ascii="arial" w:eastAsia="arial" w:hAnsi="arial" w:cs="arial"/>
          <w:color w:val="000000"/>
          <w:sz w:val="20"/>
          <w:lang w:val="en-US" w:eastAsia="en-US" w:bidi="ar-SA"/>
        </w:rPr>
        <w:t xml:space="preserve"> (BCCA), </w:t>
      </w:r>
      <w:hyperlink r:id="rId577" w:history="1">
        <w:r>
          <w:rPr>
            <w:rFonts w:ascii="arial" w:eastAsia="arial" w:hAnsi="arial" w:cs="arial"/>
            <w:i/>
            <w:color w:val="0077CC"/>
            <w:sz w:val="20"/>
            <w:u w:val="single"/>
            <w:shd w:val="clear" w:color="auto" w:fill="FFFFFF"/>
            <w:lang w:val="en-US" w:eastAsia="en-US" w:bidi="ar-SA"/>
          </w:rPr>
          <w:t>14 B.C.A.C. 306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TD Bank v. Pan Pacific Auto</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2001 BCSC 1841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O'Mara v. Son</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2007 BCSC 871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Muscroft</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On these authorities, where the evidence is clear that a defendant has engaged in "obstructive conduct" (</w:t>
      </w:r>
      <w:r>
        <w:rPr>
          <w:rFonts w:ascii="arial" w:eastAsia="arial" w:hAnsi="arial" w:cs="arial"/>
          <w:b/>
          <w:i/>
          <w:color w:val="000000"/>
          <w:sz w:val="20"/>
          <w:lang w:val="en-US" w:eastAsia="en-US" w:bidi="ar-SA"/>
        </w:rPr>
        <w:t>Ultra Fuels</w:t>
      </w:r>
      <w:r>
        <w:rPr>
          <w:rFonts w:ascii="arial" w:eastAsia="arial" w:hAnsi="arial" w:cs="arial"/>
          <w:color w:val="000000"/>
          <w:sz w:val="20"/>
          <w:lang w:val="en-US" w:eastAsia="en-US" w:bidi="ar-SA"/>
        </w:rPr>
        <w:t>, at 6), or has shown an intention to not comply with the rules of court despite court orders that he do so (</w:t>
      </w:r>
      <w:r>
        <w:rPr>
          <w:rFonts w:ascii="arial" w:eastAsia="arial" w:hAnsi="arial" w:cs="arial"/>
          <w:b/>
          <w:i/>
          <w:color w:val="000000"/>
          <w:sz w:val="20"/>
          <w:lang w:val="en-US" w:eastAsia="en-US" w:bidi="ar-SA"/>
        </w:rPr>
        <w:t>TD Bank</w:t>
      </w:r>
      <w:r>
        <w:rPr>
          <w:rFonts w:ascii="arial" w:eastAsia="arial" w:hAnsi="arial" w:cs="arial"/>
          <w:color w:val="000000"/>
          <w:sz w:val="20"/>
          <w:lang w:val="en-US" w:eastAsia="en-US" w:bidi="ar-SA"/>
        </w:rPr>
        <w:t>, para. 18), the courts are more willing to apply the sanction of striking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clear that Jioh and Subi Park have provided no acceptable excuse for their failure to attend their original examinations for discovery. It is unacceptable for a party to fail to attend simply because they are suffering from stress. Litigation is stressful but nevertheless parties have legal obligations that they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Jioh and Subi Park missed only one appointment for examination for discovery. Further, they did make themselves available for discovery after that non-attendance. The case law establishes that typically the courts allow for a two step process on an application to strike for non-attendance at examination for discovery (</w:t>
      </w:r>
      <w:r>
        <w:rPr>
          <w:rFonts w:ascii="arial" w:eastAsia="arial" w:hAnsi="arial" w:cs="arial"/>
          <w:b/>
          <w:i/>
          <w:color w:val="000000"/>
          <w:sz w:val="20"/>
          <w:lang w:val="en-US" w:eastAsia="en-US" w:bidi="ar-SA"/>
        </w:rPr>
        <w:t>McIsaac v. Healthy Body Services Inc.,</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2007 BCSC 612</w:t>
        </w:r>
      </w:hyperlink>
      <w:r>
        <w:rPr>
          <w:rFonts w:ascii="arial" w:eastAsia="arial" w:hAnsi="arial" w:cs="arial"/>
          <w:color w:val="000000"/>
          <w:sz w:val="20"/>
          <w:lang w:val="en-US" w:eastAsia="en-US" w:bidi="ar-SA"/>
        </w:rPr>
        <w:t xml:space="preserve">, at para. 31, citing McTaggart J. in </w:t>
      </w:r>
      <w:r>
        <w:rPr>
          <w:rFonts w:ascii="arial" w:eastAsia="arial" w:hAnsi="arial" w:cs="arial"/>
          <w:b/>
          <w:i/>
          <w:color w:val="000000"/>
          <w:sz w:val="20"/>
          <w:lang w:val="en-US" w:eastAsia="en-US" w:bidi="ar-SA"/>
        </w:rPr>
        <w:t>Neeld v. Pezamerica Resources Corp.</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[1985] B.C.J. No. 2356</w:t>
        </w:r>
      </w:hyperlink>
      <w:r>
        <w:rPr>
          <w:rFonts w:ascii="arial" w:eastAsia="arial" w:hAnsi="arial" w:cs="arial"/>
          <w:color w:val="000000"/>
          <w:sz w:val="20"/>
          <w:lang w:val="en-US" w:eastAsia="en-US" w:bidi="ar-SA"/>
        </w:rPr>
        <w:t xml:space="preserve"> (C.A.), at para. 28). An order to strike pleadings will usually only be made after the second non-attendance at discovery. However, as pointed out by Barrow J. in </w:t>
      </w:r>
      <w:r>
        <w:rPr>
          <w:rFonts w:ascii="arial" w:eastAsia="arial" w:hAnsi="arial" w:cs="arial"/>
          <w:b/>
          <w:i/>
          <w:color w:val="000000"/>
          <w:sz w:val="20"/>
          <w:lang w:val="en-US" w:eastAsia="en-US" w:bidi="ar-SA"/>
        </w:rPr>
        <w:t>McIsaac</w:t>
      </w:r>
      <w:r>
        <w:rPr>
          <w:rFonts w:ascii="arial" w:eastAsia="arial" w:hAnsi="arial" w:cs="arial"/>
          <w:color w:val="000000"/>
          <w:sz w:val="20"/>
          <w:lang w:val="en-US" w:eastAsia="en-US" w:bidi="ar-SA"/>
        </w:rPr>
        <w:t>, each case will depend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argue that, while this is the first time that the Park defendants have failed to attend discovery, the circumstances are akin to multiple missed discovery appointments because the plaintiffs had been trying since March 2008 to arrange for discovery dates. The plaintiffs' efforts to arrange discovery dates in May, June, July and early August 2008 were repeatedly put off by the excuse that Jioh and Subi Park were attending courses at the University of British Columbia and that because of this, convenient dates could not be arranged. The plaintiffs have filed evidence that suggests that these excuses were false. The plaintiffs argue that this illustrates that these defendants had no intention of complying with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Both Jioh and Subi Park dispute that they lied about their university schedules. They suggest that their schedules were real but it was because their mother could not pay their tuition that they had to later drop their courses. This explanation is flawed, say the plaintiffs, because their counsel communicated that they were in school when in fact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Whether or not Jioh and Subi Park deliberately misled the plaintiffs about their availability for discovery is a credibility issue which I am unable to decide on the affidavits alone. The fact remains that the Parks missed only one discovery that had been set by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go on to suggest that Jioh and Subi Park have not been forthright and responsive in their answers on discovery, answering "I don't know" and "I don't remember" many times. The plaintiffs say that this also illustrates that these defendants have no intention of complying with their discovery obligations. My difficulty with this submission is that it requires the court to make findings on credibility against the defendants on transcript evidence alone. I am unable to do so in respect of the facts at issue. It may be that these defendants are telling the truth when they cannot recall certain things. For example, when they cannot recall details about their bank accounts, this may in fact be true. One possible reason for their lack of recall may be that they were mere agents for their mother Soonam Cho, simply following her directions without paying any attention to detail at the time. This is consistent with at least one theory of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her submissions, Ms. Jioh Park apologized to the court for not attending discovery. She advised the court that she and her sister do wish the trial to proceed in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did not point to any specific example of prejudice by the delay in the discovery of Jioh and Subi Park, other than the general point that because this is a fraud case, any delay in finding out evidence may also impair the ability to recover on a judgment. The plaintiffs will be free to make any appropriate arguments at trial that the failure of Jioh and Subi Park to produce documents, and their inability to explain financial transactions in their bank accounts on discovery, ought to give rise to adverse inferences being drawn against them in favour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circumstances of this case, I am unable to conclude on the evidence before me that the defendants Jioh and Subi Park have been deliberately obstructive and have shown that they have no intention to comply with their obligation to attend and submit to examination for discovery. While the failure of the defendants Jioh and Subi Park to attend on their first appointment for examination for discovery was serious, I decline to exercise my discretion to strike out their pleadings. Rather, I exercise my discretion to make the order that they pay for the plaintiffs' out-of-pocket disbursements thrown away as a result of their non-attendance, including the costs incurred in relation to any of the plaintiffs travelling from and returning to Korea in order to attend and instruct counsel on the discoveries.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on the part of Jioh and Subi Park to produce documents or to provide a reasonable explanation for the failure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key focus of the plaintiffs' position that Jioh and Subi Park have failed to produce documents is the defendants' banking records, both in Canada and in Korea. The plaintiffs say this is a failure of the defendants' discovery obligations and is contrary to orders of the court that they produce the records. The plaintiffs also say that Jioh and Subi Park have failed to provide an explanation for not producing these documents, also contrary to court order. As well, the plaintiffs say that Jioh Park has failed to produce documents in relation to complaints she made to the police in Korea against the plaintiff, Mr. Han, and that Subi Park has failed to produce documents in relation to her claim for refugee status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United Furniture Warehouse LP v. 551148 Ltd.</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2007 BCSC 1252</w:t>
        </w:r>
      </w:hyperlink>
      <w:r>
        <w:rPr>
          <w:rFonts w:ascii="arial" w:eastAsia="arial" w:hAnsi="arial" w:cs="arial"/>
          <w:color w:val="000000"/>
          <w:sz w:val="20"/>
          <w:lang w:val="en-US" w:eastAsia="en-US" w:bidi="ar-SA"/>
        </w:rPr>
        <w:t>, at para. 24, Pitfield J. provided guidance as to what may be considered not to be a lawful excuse for failing to produce documents in the context of Rule 2(5)(c):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my opinion, a lawful excuse for purposes of Rule 2(5)(c) is one which, in the discretion of the judge acting judicially, is worthy of acceptance. The rule stipulates that it will apply in the case of refusal or neglect to produce. Refusal connotes a deliberate failure to produce a document of which a party has knowledge. Neglect connotes carelessness in the search for, and location of, documentation relating to a matter in issue that should be produced in accordance with Rule 26. Because an action may be struck when the lack of production has been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should be more than moderate on a scale ranging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Bank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from Jioh and Subi Park is confusing on the issue of their ability to obtain all of the bank documents at issue, particularly the Korean banking documents. They say they produced Canadian banking documents in their possession and control at their examination for discovery, except for one account which Ms. Subi Park forgot about but for which the plaintiffs had obtained some records directly from the bank, and one account in Korea which Jioh Park says was opened on a trip back to Korea in November 2005. They have not adequately addressed the fact that they were ordered to produce their banking records well before their discoveries by order of this court made July 24,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also complain that Jioh and Subi Park have not complied with this court's order made July 24, 2008, that if they could not produce certain categories of documents, "the defendants provide affidavit evidence describing in detail the efforts they made to obtain the documents and the reasons why they have not been produced, within 21 days". The plaintiffs point out that Jioh and Subi Park have not provided any affidavit evidence sworn by them personally. Subi and Jioh Park submit that they did not think the order meant they had to swear their own affidavits. They say that they did file affidavit evidence, sworn by their lawyer's legal assistant, as to the steps taken to get the documents. The steps to obtain the documents were taken by the law firm itself and not directly by Jioh and Subi Park. Arguably the order made against them is capable of being interpreted this way, as simply requiring affidavit evidence from the most knowledgeable person. Since Jioh and Subi Park have since submitted to examination for discovery, and agreed that they could be questioned about their document production efforts on discovery, there is little prejudice to the plaintiffs by reason that they did not file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appears clear on the evidence that the defendants Jioh Park and Subi Park have been dilatory in producing their bank records. However, given their personal circumstances, namely their youth and their possible language and cultural issues, I am unable at this stage, on the evidence before me, to draw conclusions of fact that these defendants have deliberately refused to produce banking documents in their possession or control. There are issues I am unable to resolve on this application as to whether all the banking documents at issue exist, whether copies are already in the defendants' possession, and whether or not the defendants have the ability to obtain all the banking documents from the banks themselves. These conclusions of fact may be more readily made upon hearing all the evidence at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are advancing claims of fraud and conspiracy against these defendants and seeking considerable damages. I have concluded that even if the defendants Jioh and Subi Park have not fully complied with their discovery obligations in a timely way, and appear to have treated court orders regarding the production of documents in a cavalier manner, it would be a disproportionate sanction to treat these claims as undefended. The prejudice to the plaintiffs in this particular case, while real, is not so great as to make it unfair to require them to proceed to trial on the merits of their claim. The plaintiffs will be able to advance arguments at trial that adverse inferences should be drawn against the defendants for any untimely or incomplete production of banking records. As well, these are matters which can properly be taken into account in any order relating to costs at the end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Documents concerning police complaints against Mr. 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is another category of documents which has not been produced. The plaintiffs say that Jioh Park has failed to produce documents in relation to complaints she made to Korean legal authorities against the plaintiff Mr. Han. These documents are clearly relevant to Jioh Parks' allegations against Mr. Han that he threatened, assaulted and battered her, kidnapped her, and took some of her property. Jioh Park advances these allegations in her Further Amended Statement of Defence and in a counterclaim against Mr. Han. No evidence has been filed by Jioh Park identifying why the documents have not yet been produced, although she suggested in her submissions that she had produced the records to her prior counsel and she does not understand why they have not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her affidavit filed November 7, 2008, Jioh Park states that she promised counsel for the plaintiffs that she would produce all the documents "related to the kidnapping incident in Korea". Given that she has promised to do, I expect this to have occurred immediately and so I have not made any order in this regard. However, the counterclaim advances quite serious allegations against Mr. Han and he could be seriously prejudiced if he does not have all the evidence in relation to these allegations in advance of trial. It will remain open to Mr. Han to seek rulings on inadmissibility of late produced documents at trial, or to argue that adverse findings should be made on the credibility of Ms. Jioh Park, if these documents were not produced to him by the time of delivery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Refugee claim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argues that Subi Park has failed to produce documents in relation to her refugee claim in Canada, which may have some relevance to Jioh Park's counterclaim against Mr. Han. I am not satisfied that Subi Park's failure to produce these documents can lead to the relief sought on this motion, namely, striking of her pleadings. In her affidavit, and on her discovery, Subi Park appears to suggest that these documents are confidential and she is not sure they are relevant. Given that she does not advance a counterclaim against Mr. Han, her position is understandable. However, she says that if the documents are related to this action, she will cooperate. I conclude that, given the nature of the allegations made by Subi Park's sister, a co-defendant, against Mr. Han, the documents ought to be produced as they may relate to matters in question in the action. Further, any claim by Subi Park to immigration authorities is likely to touch on her financial circumstances, which is directly relevant to the plaintiffs' tracing claim against her. I therefore have ordered Ms. Subi Park to produce these documents to counsel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on the part of Soonam Cho to provide dates for discovery within 60 days of the direction of Dillon, J. made April 24,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April 24, 2008 certain applications in this proceeding were heard before Madam Justice Dillon. In the course of that hearing, Dillon J. addressed submissions by the plaintiffs seeking an order compelling the defendant Cho to attend discovery within 60 days. She declined to make that order, noting that no appointment had been served yet. However, performing a management function of the court, she directed that "counsel for Ms. Cho provide available dates for discovery of Ms. Cho within the next 60 days to counsel for the plaintiff so that an appropriate appointment may be taken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for Ms. Cho subsequently took the position that this direction only meant that sometime within the next 60 days he was to provide available dates for discovery; not that those available dates must be within the 60 days. Thus, within the 60 days, on May 30, 2008, counsel for the defendant Ms. Cho provided a letter to counsel for the plaintiffs proposing dates for examination for discovery of Ms. Cho at the end of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plaintiffs complains that this was a deliberate misreading of the direction of Dillon, J. It may well have been. It is hard to conceive of any other explanation. The court would not have expected that it would take counsel for the plaintiff up to 60 days to provide available dates: he could have done so immediately upon returning to his office and looking at his calendar. It was incumbent on counsel for Ms. Cho to seek clarification from Dillon, J. if he felt there was ambiguity in her direction rather than risk not complying with the court's direction. But I note that Ms. Cho's counsel was not here to explain his position, since he is no longer retained. Since Ms. Cho did ultimately make herself available for discovery, and the discovery proceeded, I am of the view that the delayed discovery does not justify the extreme sanction of an order striking out Ms. Cho's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Because of the fast approaching trial date, I conclude this is a matter which can best be dealt with when considering the appropriate costs order at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Failure on the part of Soonam Cho to produce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argue that the defendant Ms. Cho has failed to produce all banking records that she was previously ordered by this court to produce, in the time period ordered or at all. Further, the plaintiffs say that contrary to prior court orders, Ms. Cho has failed to produce all documents regarding a property transaction in China which Ms. Cho has claimed was the source of the funds she transferred to her daughter Jioh Park, used to purchase the Vancouver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position is summarized in their written submission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Mrs. Cho swore at her Examination for Discovery that she opened two bank accounts in each of her daughters' names and one under her name, Jung Eun Cho. She has only provided sporadic statements of the bank account in Jung Eun Cho's name, and has only provided sporadic bank statement sin relation to one account hat she opened in her daughter Subi's name. The evidence as to how she produced some of the documents, but not all of the documents, is unclear. She filed an affidavit where she deposed that she does not have any other accounts, although she admits to opening them. She swore that she purchased the Chinese property with money received from a Mr. Kim, but does not provide any documents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point to the fact that Ms. Cho has made partial but not full production of Korean banking records and documents regarding the Chinese property transaction, and suggest that this shows she is not living up to her obligation to produce all of these documents. The plaintiffs make a good point. On this interlocutory application, however, complicating the issue of whether or not records are within Ms. Cho's possession or control are the facts that: Ms. Cho is in custody in Canada; she is presently unrepresented; she may have limited or no English-language skills; she is normally a resident of Korea; the documents at issue originate in Korea or China; and there is no evidence that these documents have been in Ms. Cho's possession in Canada. Despite pointing to these unique circumstances, I am also mindful that Ms. Cho was represented by counsel for the majority of the pre-trial proceedings and so it must be assumed that her discovery obligations were brought home to her by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I have concerns about Ms. Cho's document production efforts (or lack of effort), I find myself in the same position as I did regarding her daughters' efforts. Ms. Cho filed an affidavit on September 26, 2008, setting out her position on the documents she has produced and her efforts to obtain documents. The plaintiffs take issue with Ms. Cho's evidence and argue that she is not credible. However, I am unable to make findings on credibility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some of the findings I would need to make to find that Ms. Cho failed to produce documents in her possession and control are contrary to the theory of the plaintiffs' case. For example, the plaintiffs say that the source of funds used to purchase the Vancouver condominium was their own money, defrauded from them by Ms. Cho. It seems to me inconsistent with this theory to suggest that when Ms. Cho fails to produce documents supporting her theory that the source of funds was a property transaction in China, she is in breach of her document production obligations. Perhaps, consistent with the plaintiffs' theory, no such documents truly exist. The existence or non-existence of documents proving that a Chinese property transaction was the source of the funds used to purchase the Vancouver condominium is an issue better left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will be open for the trial judge to make any conclusions on the truthfulness of Ms. Cho's evidence, and if appropriate to draw adverse inferences against her based on her non-production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did not succeed in obtaining all the relief sought on this motion, but may have arguments that they should nonetheless be entitled to costs. It is often appropriate to make a costs award on an interlocutory application if necessary to deter wrongful conduct, rather than await the conclusion of trial: </w:t>
      </w:r>
      <w:r>
        <w:rPr>
          <w:rFonts w:ascii="arial" w:eastAsia="arial" w:hAnsi="arial" w:cs="arial"/>
          <w:b/>
          <w:i/>
          <w:color w:val="000000"/>
          <w:sz w:val="20"/>
          <w:lang w:val="en-US" w:eastAsia="en-US" w:bidi="ar-SA"/>
        </w:rPr>
        <w:t>G.W.L. Properties Ltd. v. W.R. Grace &amp; Co. of Can.</w:t>
      </w:r>
      <w:r>
        <w:rPr>
          <w:rFonts w:ascii="arial" w:eastAsia="arial" w:hAnsi="arial" w:cs="arial"/>
          <w:color w:val="000000"/>
          <w:sz w:val="20"/>
          <w:lang w:val="en-US" w:eastAsia="en-US" w:bidi="ar-SA"/>
        </w:rPr>
        <w:t xml:space="preserve"> (1993), 14 C.P.C. (3d) 91 (S.C.), </w:t>
      </w:r>
      <w:hyperlink r:id="rId583" w:history="1">
        <w:r>
          <w:rPr>
            <w:rFonts w:ascii="arial" w:eastAsia="arial" w:hAnsi="arial" w:cs="arial"/>
            <w:i/>
            <w:color w:val="0077CC"/>
            <w:sz w:val="20"/>
            <w:u w:val="single"/>
            <w:shd w:val="clear" w:color="auto" w:fill="FFFFFF"/>
            <w:lang w:val="en-US" w:eastAsia="en-US" w:bidi="ar-SA"/>
          </w:rPr>
          <w:t>38 A.C.W.S. (3d) 888</w:t>
        </w:r>
      </w:hyperlink>
      <w:r>
        <w:rPr>
          <w:rFonts w:ascii="arial" w:eastAsia="arial" w:hAnsi="arial" w:cs="arial"/>
          <w:color w:val="000000"/>
          <w:sz w:val="20"/>
          <w:lang w:val="en-US" w:eastAsia="en-US" w:bidi="ar-SA"/>
        </w:rPr>
        <w:t>. However, the trial is to commence on December 1, 2008 and so there will not be a long delay if the costs decision awaits the outcome of trial. I thus defer the issue of the costs of this motion until the conclusion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Jedd Ent. Ltd. v. Actton Petroleum Sales Ltd., [2020] B.C.J. No. 170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23, 2019; January 24,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5,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S38951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Vernon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Jedd Ent. Ltd. and Hilltop Sales &amp; Services Ltd., Plaintiffs, and Actton Petroleum Sales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5"/>
      <w:bookmarkEnd w:id="94"/>
      <w:r>
        <w:rPr>
          <w:rFonts w:ascii="arial" w:eastAsia="arial" w:hAnsi="arial" w:cs="arial"/>
          <w:b/>
          <w:color w:val="000000"/>
          <w:sz w:val="20"/>
          <w:lang w:val="en-US" w:eastAsia="en-US" w:bidi="ar-SA"/>
        </w:rPr>
        <w:t>Civil litigation — Civil procedure — Parties — Adding or substituting — Third party procedure — Application by defendant to add third parties to plaintiff's 2006 claim for damages for contamination of its land dismissed — Defendant operated gas station on its property — It proposed to add third parties who operated other gas stations in vicinity — Trial was set for June 2020 — Plaintiff would suffer significant prejudice if trial was delayed to permit third parties time to prepare — In absence of explanation from defendant as to why it did not commence third party proceedings earlier, it was inferred application was tactical — It was not just or convenient to add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Environmental law — Environmental liability — Civil litigation — Practice and procedure — Contaminated land — Application by defendant to add third parties to plaintiff's 2006 claim for damages for contamination of its land dismissed — Defendant operated gas station on its property — It proposed to add third parties who operated other gas stations in vicinity — Trial was set for June 2020 — Plaintiff would suffer significant prejudice if trial was delayed to permit third parties time to prepare — In absence of explanation from defendant as to why it did not commence third party proceedings earlier, it was inferred application was tactical — It was not just or convenient to add third parties.</w:t>
      </w:r>
    </w:p>
    <w:p>
      <w:pPr>
        <w:jc w:val="both"/>
        <w:rPr>
          <w:rFonts w:ascii="arial" w:eastAsia="arial" w:hAnsi="arial" w:cs="arial"/>
          <w:sz w:val="20"/>
          <w:lang w:val="en-US" w:eastAsia="en-US" w:bidi="ar-SA"/>
        </w:rPr>
      </w:pPr>
      <w:bookmarkStart w:id="95" w:name="Legislation Cited_1"/>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8"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Environmental Management Act, </w:t>
      </w:r>
      <w:hyperlink r:id="rId591" w:history="1">
        <w:r>
          <w:rPr>
            <w:rFonts w:ascii="arial" w:eastAsia="arial" w:hAnsi="arial" w:cs="arial"/>
            <w:i/>
            <w:color w:val="0077CC"/>
            <w:sz w:val="20"/>
            <w:u w:val="single"/>
            <w:shd w:val="clear" w:color="auto" w:fill="FFFFFF"/>
            <w:lang w:val="en-US" w:eastAsia="en-US" w:bidi="ar-SA"/>
          </w:rPr>
          <w:t>S.B.C. 2003, c. 53, s. 45</w:t>
        </w:r>
      </w:hyperlink>
      <w:r>
        <w:rPr>
          <w:rFonts w:ascii="arial" w:eastAsia="arial" w:hAnsi="arial" w:cs="arial"/>
          <w:color w:val="000000"/>
          <w:sz w:val="20"/>
          <w:lang w:val="en-US" w:eastAsia="en-US" w:bidi="ar-SA"/>
        </w:rPr>
        <w:t>, s.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5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593" w:history="1">
        <w:r>
          <w:rPr>
            <w:rFonts w:ascii="arial" w:eastAsia="arial" w:hAnsi="arial" w:cs="arial"/>
            <w:i/>
            <w:color w:val="0077CC"/>
            <w:sz w:val="20"/>
            <w:u w:val="single"/>
            <w:shd w:val="clear" w:color="auto" w:fill="FFFFFF"/>
            <w:lang w:val="en-US" w:eastAsia="en-US" w:bidi="ar-SA"/>
          </w:rPr>
          <w:t>S.B.C. 2012, c. 13, s. 16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3-5(4)(a)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2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9"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 Burnham.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M.B. Funt.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Chevron Canada Limited: T. Boyd.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Shell Canada Products: J.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Husky Energy International Corporation: M. McMurty.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22"/>
      <w:bookmarkEnd w:id="97"/>
      <w:r>
        <w:pict>
          <v:line id="_x0000_s1110"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S. WILSON J."/>
            <w:bookmarkEnd w:id="98"/>
            <w:r>
              <w:rPr>
                <w:rFonts w:ascii="arial" w:eastAsia="arial" w:hAnsi="arial" w:cs="arial"/>
                <w:b/>
                <w:color w:val="000000"/>
                <w:sz w:val="30"/>
                <w:lang w:val="en-US" w:eastAsia="en-US" w:bidi="ar-SA"/>
              </w:rPr>
              <w:t>S.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commenced this claim for damages in 2006 alleging that its lands had been contaminated with hydrocarbons emanating from the defendant's property. The defendant applies to add third parties to this matter, which is currently set for trial commencing June 1,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Jedd Ent. Ltd., owns a commercial property in Vernon, BC. The defendant owns an adjacent commercial property where it operates a gas station. In June 2006, the plaintiff commenced this claim under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53</w:t>
      </w:r>
      <w:r>
        <w:rPr>
          <w:rFonts w:ascii="arial" w:eastAsia="arial" w:hAnsi="arial" w:cs="arial"/>
          <w:color w:val="000000"/>
          <w:sz w:val="20"/>
          <w:lang w:val="en-US" w:eastAsia="en-US" w:bidi="ar-SA"/>
        </w:rPr>
        <w:t>, claiming that gasoline and other hydrocarbons had leached through the soil and contaminated its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proposed third parties are Chevron Canada Limited ("Chevron"), Shell Canada Products ("Shell") and Husky Energy International Corporation ("Husky"). Chevron and Shell operated or supplied product to gas stations in the vicinity of the plaintiff's property. Husky is responsible for gas stations previously operated or supplied by Mohawk Oil Company. Shell's gas station was the closest, kitty corner to the plaintiff's property across a laneway. The Chevron and Mohawk gas stations were nearby. The defendant's proposed third-party claim would add Shell, Chevron and Husky (the "Oil Companies") and seeks contribution and indemnity, alleging that any contamination of the plaintiff's lands was not caused solely by the defendant but was contributed to by contamination emanating from the other gas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action was commenced by writ of summons and statement of claim on June 27, 2006. The defendant filed its statement of defence on July 24, 2006, in which it denied liability. It is significant that the defendant specifically pleaded in 2006 that any contamination was caused or contributed to by Shell and Chevron because these are the parties it now seeks to add as third parties by way of its application filed in July 2019. The defence included the following plea:</w:t>
      </w:r>
      <w:r>
        <w:rPr>
          <w:rFonts w:ascii="arial" w:eastAsia="arial" w:hAnsi="arial" w:cs="arial"/>
          <w:sz w:val="20"/>
          <w:lang w:val="en-US" w:eastAsia="en-US" w:bidi="ar-SA"/>
        </w:rPr>
        <w:cr/>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answer to the whole of the Statement of Claim, and in the alternative, any alleged contamination of the Jedd lands was caused or contributed to by the plaintiffs and/ or alternatively by others, including, but not limited to, the other defendant, Shell Canada Limited, Chevron Canada Limited and in the further alternative, caused by the B.C. Ministry of the Environment due to its failure to enforce the provisions of the EMA as against Shell Canada Limited and Chevron Canada Limited in not ordering those companies to clean up known contamination under the roads near their stations and Actton claims contribution and indemnity in respect of any amounts paid by it in respect of such alleged contamination. Actton pleads and relies upon section 35(3) of the Regulations and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have been a number of prior trial dates: February 4, 2008, April 7, 2015, February 22, 2016 and June 1, 2020. The pending trial date was scheduled by way of notice of trial filed in June 2019. The trial is currently scheduled for five days commencing June 1,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application to add the Oil Companies as third parties was filed shortly after the notice of trial in June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agree on the appropriate test on an application to add third parties under Rule 3-5(4)(a), which permits a party to file a third party notice at any time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Steveston Seafood Auction Inc. v. Bahi</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2013 BCSC 1072</w:t>
        </w:r>
      </w:hyperlink>
      <w:r>
        <w:rPr>
          <w:rFonts w:ascii="arial" w:eastAsia="arial" w:hAnsi="arial" w:cs="arial"/>
          <w:color w:val="000000"/>
          <w:sz w:val="20"/>
          <w:lang w:val="en-US" w:eastAsia="en-US" w:bidi="ar-SA"/>
        </w:rPr>
        <w:t>, the court summarized the applicable principles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is the same as under Rule 9 - 5. The proposed third party must establish beyond doubt that the pleadings disclose no cause of action. The court is permitted to reject proposed claims only if the action is "bound to lose" or there is no bona fide triable issue.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exercising its discretion as to whether leave ought to be granted, the court can consider factors such as: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parties,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expiration of a limitation period,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proposed claim,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the proceedings;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timeliness of the application.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required to assume that all pleaded facts are true.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important consideration is whether it is "just and convenient" in all the circumstances of the case to grant leave to file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proposed third party notice claims contribution and indemnity from the Oil Companies pursuant to the law of nuisance, the doctrine in </w:t>
      </w:r>
      <w:r>
        <w:rPr>
          <w:rFonts w:ascii="arial" w:eastAsia="arial" w:hAnsi="arial" w:cs="arial"/>
          <w:i/>
          <w:color w:val="000000"/>
          <w:sz w:val="20"/>
          <w:lang w:val="en-US" w:eastAsia="en-US" w:bidi="ar-SA"/>
        </w:rPr>
        <w:t>Rylands v. Fletcher</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There is no doubt that the proposed third-party notice discloses a cause of action. The issue on this application is therefore whether the court should exercise its discretion to allow the third-party notice to be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primary argument is that it is more just and convenient to determine all matters at a single trial as opposed to having a trial only between the plaintiff and defendant followed by a subsequent trial in which the defendant seeks contribution and indemnity from the proposed third parties. It argues that although the action is now 14 years old, it is not particularly far along in many respects in that there have been no examinations for discovery and document disclosure is incomplete. The trial date will not be lost as a result of adding the new parties because it will not be in a position to go ahead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and the Oil Companies oppose the application. The plaintiff says it will suffer significant prejudice because the trial will become a lot longer and more complex resulting in delay. It says the application has not been made in a timely manner and should be viewed as nothing more than a tactic to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Oil Companies also argue prejudice, although for different reasons. They point out that the defendant has been aware of its claim for contribution and indemnity from the outset, as evidenced by the specific plea in the statement of defence, and that their ability to investigate and prepare for trial has been compromised by the defendant's delay. They also say there are other non-parties who might need to be joined. Finally, they argue that the defendant's claim may be subject to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Third party proceedings exist to serve the objective of avoiding an unnecessary multiplicity of proceedings arising out the same events.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McLachlin J.A. described the rationale for having third party claims adjudicated at the same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Third party pleadings function as a special type of statement of claim. Indeed,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 This has been the case since the reforms effected by the Judicature Acts in the nineteenth century. As Cotton L.J. stated in </w:t>
      </w:r>
      <w:r>
        <w:rPr>
          <w:rFonts w:ascii="arial" w:eastAsia="arial" w:hAnsi="arial" w:cs="arial"/>
          <w:i/>
          <w:color w:val="000000"/>
          <w:sz w:val="20"/>
          <w:lang w:val="en-US" w:eastAsia="en-US" w:bidi="ar-SA"/>
        </w:rPr>
        <w:t>Searle v. Choat</w:t>
      </w:r>
      <w:r>
        <w:rPr>
          <w:rFonts w:ascii="arial" w:eastAsia="arial" w:hAnsi="arial" w:cs="arial"/>
          <w:color w:val="000000"/>
          <w:sz w:val="20"/>
          <w:lang w:val="en-US" w:eastAsia="en-US" w:bidi="ar-SA"/>
        </w:rPr>
        <w:t xml:space="preserve"> (1884), 25 Ch. D. 727 : "the whole tenor of the </w:t>
      </w:r>
      <w:r>
        <w:rPr>
          <w:rFonts w:ascii="arial" w:eastAsia="arial" w:hAnsi="arial" w:cs="arial"/>
          <w:i/>
          <w:color w:val="000000"/>
          <w:sz w:val="20"/>
          <w:lang w:val="en-US" w:eastAsia="en-US" w:bidi="ar-SA"/>
        </w:rPr>
        <w:t>Judicature Acts</w:t>
      </w:r>
      <w:r>
        <w:rPr>
          <w:rFonts w:ascii="arial" w:eastAsia="arial" w:hAnsi="arial" w:cs="arial"/>
          <w:color w:val="000000"/>
          <w:sz w:val="20"/>
          <w:lang w:val="en-US" w:eastAsia="en-US" w:bidi="ar-SA"/>
        </w:rPr>
        <w:t xml:space="preserve"> is to require all proceedings as far as possible to be taken in one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overarching objective must be kept in mind when deciding whether or not to allow the third party claims to be filed at this time. However, this objective must be balanced against the potential prejudice to the affected parties in granting leave to file such a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Shell provided detailed evidence about the prejudice it would face if it were joined in the action by way of an affidavit from Ms. Karen Bliss who is Shell's America Post Closing Rights and Obligations Claim Manager. Ms. Bliss is responsible for overseeing the management and resolution of third-party prelitigation property damage received by Shell's business operations in Canada and the US. She notes the following with regard to hydrocarbon contamination investigations in order to illustrate that prejudice: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proximity between properties is significant: concentrations of migrated hydrocarbons generally decrease with distance from the source;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potential sources of hydrocarbon contamination identified based upon land-use, and it is not uncommon that potential sources of contamination are clustered together;</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often not possible to distinguish between different types of hydrocarbon derived contamination (e.g. diesel versus gasoline, leaded versus unleaded gasoline);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generally not possible to distinguish between manufacturers of similar hydrocarbons (e.g. Shell gasoline versus Chevron gasoline);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investigations will often take years to conduct as hydrocarbon contamination can migrate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Coincidentally, Ms. Bliss resides in the Vernon area. From her preliminary review, she has identified up to five additional parties that may be required in order to ensure that all contributors to the contamination on the plaintiff's lands are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Shell operated a gas station close to the plaintiff's lands from 1954 until 1993. In 1995, it began remediation of the lands and removed all underground fuel storage tanks. A remediation program was undertaken and a certificate of compliance from the Ministry of the Environment was obtained no later than the end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Chevron and Husky are in a similar position to Shell as it relates to prejudice. The Chevron gas station operated from 1963 to 1999, at which time it too was decommissioned. The Husky station was opened in 1964.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obvious that it would not be possible for the Oil Companies to be ready for a trial in June 2020. If the Oil Companies were to become parties to the action, it is unlikely that the trial could take place for some time. In this regard, I accept Ms. Bliss' evidence regarding the level of investigation that would be required in order to prepare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That said, the usual arguments regarding prejudice, such as fading memories and recollections, loss of documents, and inability to locate witnesses are not of significance in this case because the </w:t>
      </w:r>
      <w:r>
        <w:rPr>
          <w:rFonts w:ascii="arial" w:eastAsia="arial" w:hAnsi="arial" w:cs="arial"/>
          <w:i/>
          <w:color w:val="000000"/>
          <w:sz w:val="20"/>
          <w:lang w:val="en-US" w:eastAsia="en-US" w:bidi="ar-SA"/>
        </w:rPr>
        <w:t>Environmental Management Act</w:t>
      </w:r>
      <w:r>
        <w:rPr>
          <w:rFonts w:ascii="arial" w:eastAsia="arial" w:hAnsi="arial" w:cs="arial"/>
          <w:color w:val="000000"/>
          <w:sz w:val="20"/>
          <w:lang w:val="en-US" w:eastAsia="en-US" w:bidi="ar-SA"/>
        </w:rPr>
        <w:t>, sections 45 to 47, specifically provides for retroactive liability for producers of contaminants. Manufacturers of hydrocarbons such as the Oil Companies can be required to defend claims arising out of historical acts or omissions. The only real prejudice to the Oil Companies would therefore be limited to having time to prepare for the trial, which prejudice could be obviated by affording them ample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I accept that the plaintiff will suffer significant prejudice, if the trial is delayed to permit the Oil Companies sufficient time to prepare. The plaintiff concedes that its June 2020 date may be in jeopardy in any case because it has yet to receive a certificate of compliance to confirm that its remediation work has been completed. However, even if the June 2020 date is lost, there is no suggestion that the trial will be significantly delayed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claim, which has taken a long time to get to the point where it is ready for trial, otherwise appears ready to proceed. The claim is for approximately $350,000, a relatively modest amount in the circumstances. A trial as between the plaintiff and defendant would be focused solely on whether hydrocarbons originating on the defendant's lands contaminated the plaintiff's lands. The question of other potential sources of contaminants is of relevance only to the apportionment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that the trial would be significantly delayed if the Oil Companies and perhaps other parties are identified and then afforded time to marshal their respective defences, and that the trial itself would take substantially more than one week. There is also the logistical problem of finding a block of trial time in five or more lawyers' calendars.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Where the application if successful will cause an adjournment of the trial or substantial delay, it is incumbent on the applicant to provide an explanation for the delay, including evidence as to when the applicant knew that a claim for contribution or indemnity could be advanced: </w:t>
      </w:r>
      <w:r>
        <w:rPr>
          <w:rFonts w:ascii="arial" w:eastAsia="arial" w:hAnsi="arial" w:cs="arial"/>
          <w:i/>
          <w:color w:val="000000"/>
          <w:sz w:val="20"/>
          <w:lang w:val="en-US" w:eastAsia="en-US" w:bidi="ar-SA"/>
        </w:rPr>
        <w:t>Tyson Creek Hydro Corp. v. Kerr Wood Leidal Associates Ltd</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xml:space="preserve"> at para. 63, aff'd </w:t>
      </w:r>
      <w:hyperlink r:id="rId596" w:history="1">
        <w:r>
          <w:rPr>
            <w:rFonts w:ascii="arial" w:eastAsia="arial" w:hAnsi="arial" w:cs="arial"/>
            <w:i/>
            <w:color w:val="0077CC"/>
            <w:sz w:val="20"/>
            <w:u w:val="single"/>
            <w:shd w:val="clear" w:color="auto" w:fill="FFFFFF"/>
            <w:lang w:val="en-US" w:eastAsia="en-US" w:bidi="ar-SA"/>
          </w:rPr>
          <w:t>2014 BCCA 17</w:t>
        </w:r>
      </w:hyperlink>
      <w:r>
        <w:rPr>
          <w:rFonts w:ascii="arial" w:eastAsia="arial" w:hAnsi="arial" w:cs="arial"/>
          <w:color w:val="000000"/>
          <w:sz w:val="20"/>
          <w:lang w:val="en-US" w:eastAsia="en-US" w:bidi="ar-SA"/>
        </w:rPr>
        <w:t>. The defendant suggests that recent document disclosure and the contents of the plaintiff's expert report have led to its bringing this application at this time. I do not accept that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First, the defendant was clearly aware of the potential involvement of Shell and Chevron in July 2006 because it specifically pleaded in its statement of defence that Shell and Chevron contributed to the contamination. The effect of any new documents and the expert report could therefore only have been to supplement or amplify what the defendant already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Moreover, the plaintiff's expert report, which was served in October 2018, is on its face exculpatory as to the involvement of the Oil Companies: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confirm the 2006 measured groundwater flow direction, Associated conducted an updated detailed groundwater elevation survey that incorporated the new off-site wells (MWS-11 and MWS-12) and the existing wells on site. The objective was to expand the survey footprint beyond the boundaries of the Subject Site to provide better certainty of flow direction. The results of the updated survey confirmed that the flow direction is indeed to the southwest (Figure 1), suggesting that the northern properties are the likely contributors to the on-site contamination.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off-site wells MWS-11 and MWS-12 (Figure 1) were strategically placed to capture potential contamination from the former Chevron Service Station and former Shell Service Station. Field and analytical testing confirmed no hydrocarbon exceedances (Table 2), as verified in the attached Caro report. We did not discover any hydrocarbon detections in the subsurface media, despite groundwater being measured at the same depth as shown in MWS-2 and MWS-3 (Figure 1). Given the contaminant transport mechanism via groundwater, if the Chevron and Shell station (now Budget Rentals) were contributing to the contamination observed at the Subject Site, we should have observed some indications of hydrocarbons at MWS-11 and MWS-12. Further, based on a +/- 87 m/year approximate travel time (Summit 2006) contamination from the Budget Rentals property would have either diluted or migrated past the Subject within a matter of 3-5 years following remediation and issuance of the Certificate of Compliance in 1998. </w:t>
      </w:r>
      <w:r>
        <w:rPr>
          <w:rFonts w:ascii="arial" w:eastAsia="arial" w:hAnsi="arial" w:cs="arial"/>
          <w:color w:val="000000"/>
          <w:sz w:val="20"/>
          <w:u w:val="single"/>
          <w:lang w:val="en-US" w:eastAsia="en-US" w:bidi="ar-SA"/>
        </w:rPr>
        <w:t>On this basis, I was able to rule out the former Chevron property and Budget Rentals [the former Shell property] as a source contributor of hydrocarbon contamination to the Subject Site</w:t>
      </w:r>
      <w:r>
        <w:rPr>
          <w:rFonts w:ascii="arial" w:eastAsia="arial" w:hAnsi="arial" w:cs="arial"/>
          <w:color w:val="000000"/>
          <w:sz w:val="20"/>
          <w:lang w:val="en-US" w:eastAsia="en-US" w:bidi="ar-SA"/>
        </w:rPr>
        <w:t>. The Actton site therefore appeared to be the last remaining possible source of the hydrocarbon contamination. Further based on potential evidence of hydrocarbons noted by EBA (1995; 1996) along the City of Vernon's 27th Street ROW, it is highly possible that contamination has been present at the Subject Site at that time as well. Actton's environmental consultants, AquaTerra, strengthened our theory following my conversation with them in 2008 regarding their in-situ groundwater bio-remedial plans (R. Koenig, R., Personal Communication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matter is now on its fourth trial date. On the three previous occasions, the defendant took no steps to add the Oil Companies as third parties. As the first trial date was prior to the enactment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could have added third parties as of right up to 120 days before the trial. I note that the adjournment of that trial date occurred within 120 days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While there is an underlying concern on the part of the court to avoid a multiplicity of proceedings relating to the same matter, this is not absolute principle and will not necessarily override other concerns. In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Goepel J. (as he then was) held that the avoidance of a multiplicity of proceedings was not the only factor and that prejudice to the plaintiff may be more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While KWL will undoubtedly suffer some prejudice if forced to bring a separate action for contribution, in the circumstances of this case I find that the potential and real prejudice to the plaintiff trumps the defendant's right to bring additional third party proceedings. The object of the rules is to secure the just, speedy and inexpensive determination of every proceeding on its merits. This requires all parties to move with some haste. KWL has known since August of 2012 that this matter was scheduled for trial in March 2014. It was incumbent on it to bring its application to add third parties at the earliest possible date or to give a complete explanation as to why it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said before, there is scant evidence from the defendant as to why this application was not brought earlier and I do not accept the explanation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effect of granting the order sought at this time would be to either force the Oil Companies to trial without adequate time to prepare, or alternatively, to significantly delay the plaintiff's opportunity to prove its case. Neither scenario would be fair to the parties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was the case in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I am mindful that there might be some prejudice to the defendant if forced to commence a separate claim for contribution and indemnity. Ultimately, however, the defendant has no one to blame but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a multiplicity of proceedings should generally be avoided, I am unaware of any other prejudice to the defendant. There would not appear to be any risk of inconsistent findings from the court, which often warrants hearing related matters together. At the same time, because the plaintiff's claim against the defendant will not involve any analysis of contribution from others, it is unlikely there would be a significant reduction in the number of days required for trial if the application were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absence of a clear explanation from the defendant as to why it did not commence third party proceedings earlier, either as of right, or by application brought in a timely manner, I infer that the application is tactical, intended to either adjourn or delay, or to render the plaintiff's claim uneconomical.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conclude it would be neither just nor convenient to add the Oil Companies as third parties at this juncture.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I wish to touch briefly on Shell's argument regarding the possibility of a limitation defence. The expiration of a limitation period is a factor for the court to consider in the exercise of its discretion, and in particular whether the order if granted would have the effect of depriving the third party of a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there was no express limitation for claims for contribution and indemnity, and therefore the limitation period was six years.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 which came into force June 1, 2013, claims for contribution and indemnity are subject to a two year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More importantly, it had been generally considered that the limitation for a claim for contribution and indemnity started to run no earlier than when a plaintiff obtained judgment against the defendant. Under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which adopts a discoverability analysis for the commencement of limitations, a claim for contribution and indemnity is considered to have been discovered on the later of the date when the defendant is served with the claim or the first day when the claimant knew or ought reasonably to have known that a claim for contribution or indemnity may be made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Justice Kent said in </w:t>
      </w:r>
      <w:r>
        <w:rPr>
          <w:rFonts w:ascii="arial" w:eastAsia="arial" w:hAnsi="arial" w:cs="arial"/>
          <w:i/>
          <w:color w:val="000000"/>
          <w:sz w:val="20"/>
          <w:lang w:val="en-US" w:eastAsia="en-US" w:bidi="ar-SA"/>
        </w:rPr>
        <w:t>Sohal v. Lezama</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2019 BCSC 1709</w:t>
        </w:r>
      </w:hyperlink>
      <w:r>
        <w:rPr>
          <w:rFonts w:ascii="arial" w:eastAsia="arial" w:hAnsi="arial" w:cs="arial"/>
          <w:color w:val="000000"/>
          <w:sz w:val="20"/>
          <w:lang w:val="en-US" w:eastAsia="en-US" w:bidi="ar-SA"/>
        </w:rPr>
        <w:t xml:space="preserve">, because the limitation period for a claim for contribution and indemnity was six years and did not start to run until the plaintiff obtained judgment against the defendant, the limitation was seldom if ever in issue in third party claims for contribution and indemnity under the old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Sohal</w:t>
      </w:r>
      <w:r>
        <w:rPr>
          <w:rFonts w:ascii="arial" w:eastAsia="arial" w:hAnsi="arial" w:cs="arial"/>
          <w:color w:val="000000"/>
          <w:sz w:val="20"/>
          <w:lang w:val="en-US" w:eastAsia="en-US" w:bidi="ar-SA"/>
        </w:rPr>
        <w:t xml:space="preserve"> also involved an application to add third parties.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applied to the possible third party claim. Kent J. concluded that if the limitation period for a claim for contribution and indemnity has expired, the court has no discretion and the application to add the third party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this case, the action was started and the statement of defence filed prior to enactment of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Shell suggests that perhaps the new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in whole or in part, in which case the claim against it would be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I conclude that it is not necessary for me to determine the limitation issue because the application is dismissed for other reasons as set out above. The defendant does not suggest that it will lose the right to bring its claim for contribution and indemnity if the order is not granted. If Shell has a limitation defence, it is not precluded from advancing it at a later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is dismissed, with costs to the plaintiff and to 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1"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K.D. v. B.C. Women's Hospital, 2006 CHFL para. 15,422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Gray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December 1, 2004.</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C975902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2004</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2006 CHFL para. 15,422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2004 BCSC 1568</w:t>
        </w:r>
      </w:hyperlink>
    </w:p>
    <w:p>
      <w:pPr>
        <w:spacing w:before="120" w:line="260" w:lineRule="atLeast"/>
        <w:rPr>
          <w:lang w:val="en-US" w:eastAsia="en-US" w:bidi="ar-SA"/>
        </w:rPr>
      </w:pPr>
      <w:r>
        <w:rPr>
          <w:rFonts w:ascii="arial" w:eastAsia="arial" w:hAnsi="arial" w:cs="arial"/>
          <w:color w:val="000000"/>
          <w:sz w:val="20"/>
          <w:lang w:val="en-US" w:eastAsia="en-US" w:bidi="ar-SA"/>
        </w:rPr>
        <w:t>K.D. v. B.C. Women's Hospital</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2"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9" w:name="Keywords_6"/>
      <w:bookmarkEnd w:id="9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for obstetrician — Plaintiff delivered twins at 33 weeks' gestation — Fetal monitor showed distress in one twin — Twin died days after birth — Standard of care was met, and a Caesarean section was performed appropriately — Remarks of doctor at time of delivery not misrepresentation — No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doctors or nurses caused plaintiff's subsequent mental and emotional distress.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0" w:name="Case Summary_5"/>
            <w:bookmarkEnd w:id="10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the alleged medical malpractice of the defendant doctors and nurses. The plaintiff had a high-risk pregnancy with twins. While undergoing fetal monitoring at 33 weeks' gestation, one twin showed some difficulty. The monitoring continued for six hours; at that time, the twin's condition deteriorated, the plaintiff's obstetrician was notified, and an emergency Caesarean section was performed. While one twin was healthy, the second twin was born with Down's syndrome, and nervous system and cardiac problems that led to his death a few days later. The plaintiff suffered severe emotional problems following the death of the infant and was unable to return to work. After the delivery, the obstetrician expressed anger that he had not been notified earlier. The plaintiff sued the obstetrician, the other attending physicians, and the hospital, claiming that the failure to perform the Caesarean section earlier, the failure to keep the plaintiff properly informed of her medical status during the pre-delivery monitoring, and the obstetrician's negligent misrepresentation following the delivery, all led to her mental illness. </w:t>
            </w:r>
            <w:r>
              <w:rPr>
                <w:lang w:val="en-US" w:eastAsia="en-US" w:bidi="ar-SA"/>
              </w:rPr>
              <w:cr/>
            </w:r>
          </w:p>
          <w:p>
            <w:pPr>
              <w:spacing w:before="120" w:line="260" w:lineRule="atLeast"/>
              <w:ind w:left="240"/>
              <w:jc w:val="both"/>
              <w:rPr>
                <w:lang w:val="en-US" w:eastAsia="en-US" w:bidi="ar-SA"/>
              </w:rPr>
            </w:pPr>
            <w:bookmarkStart w:id="101" w:name="Holdings of Court_5"/>
            <w:bookmarkEnd w:id="101"/>
            <w:r>
              <w:rPr>
                <w:rFonts w:ascii="arial" w:eastAsia="arial" w:hAnsi="arial" w:cs="arial"/>
                <w:color w:val="000000"/>
                <w:sz w:val="20"/>
                <w:lang w:val="en-US" w:eastAsia="en-US" w:bidi="ar-SA"/>
              </w:rPr>
              <w:t>HELD: The plaintiff's action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There was no evidence that the plaintiff should have received different treatment, or that an earlier delivery would have changed the outcome for the second twin. When the fetal monitoring indicated a significant change, the obstetrician was promptly notified, and the delivery occurred as quickly as possible. Neither the physicians nor the nurses had fallen below the required standard of care. The plaintiff took the obstetrician's words after the delivery to mean that if he had been called earlier, the baby might have been saved. The doctor's remark was a first reaction and was not negligent; it later became apparent that an earlier delivery would not have improved the outcome for the baby. Because of the early timing of the remark and its vague nature, it was not reasonable for the plaintiff to rely on it. The obstetrician was not liable for any negligent misrepresentation. Although the plaintiff suffered great psychological pain and loss of function after the delivery of her infants, the defendants had met the standard of care, and were not liable for her loss.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35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Konevitchenko v. Andreou, [2003] B.C.J. No. 312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9 - 11,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S059657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895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Vasiliy Konevitchenko, plaintiff, and Dr. C. Andreou,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7"/>
      <w:bookmarkEnd w:id="102"/>
      <w:r>
        <w:rPr>
          <w:rFonts w:ascii="arial" w:eastAsia="arial" w:hAnsi="arial" w:cs="arial"/>
          <w:b/>
          <w:color w:val="000000"/>
          <w:sz w:val="20"/>
          <w:lang w:val="en-US" w:eastAsia="en-US" w:bidi="ar-SA"/>
        </w:rPr>
        <w:t>Medicine — Liability of practitioners — Standard of care — Post operative care — Defences, approved practice.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6"/>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Konevitchenko for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Andreou. Andreou performed a procedure to crush and remove kidney stones from Konevitchenko. This required a medical instrument to be put in Konevitchenko's kidney, and removal within a week by a further procedure. Konevitchenko signed the hospital's discharge form. He had periodic pain but failed to return until two years had passed when the pain became unbearable. Five attempts were necessary over one year to remove the instrument and back surgery was needed. Konevitchenko claimed for lost income. Andreou testified his standard practice was to advise patients to return in a week, and his office called Konevitchenko's family doctor to advise Konevitchenko to return. The hospital testified it was standard procedure to advise patients at the time they signed the discharge form to return to the attending doctor. The family doctor's receptionist testified she advised Konevitchenko's wife he should return. Andreou did not track Konevitchenko down through hospital records, ceased his attempts to contact Konevitchenko three weeks after Konevitchenko's discharge, and assumed Konevitchenko had obtained treatment elsewhere. Konevitchenko's wife testified he hated going to the doctor. A previous case held that follow-up on the patient is a matter of opinion and was not a fiduciary duty. A medical expert opined that the medical standard was to give verbal instructions to the patient after a procedure and prior to discharge and ensure the patient or family member understood. Konevitchenko testified he thought the pain was the remnants of the kidney stones which would eventually pass away. Konevitchenko and his wife testified they were told he only had to return if there was blood or fever, never told he had a medical instrument in him, or that it needed to be removed.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6"/>
            <w:bookmarkEnd w:id="10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Andreou's and the hospital's testimony of their standard practices, the signed discharge form, the receptionist's testimony regarding the contact from Andreou's office and her advice to the wife, and the wife's testimony of Konevitchenko's reluctance to visit doctors established on the balance of probabilities Konevitchenko had been advised by Andreou to return. Andreou did not have a fiduciary duty to follow up since it would impose an impossible burden and following instructions was Konevitchenko's obligation. Andreou's attempts to follow-up were sufficient and his assumption Konevitchenko obtained treatment elsewhere was 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Counsel_24"/>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 Winn, for the plaintiff. K.J. Jakeman and M.M. Rafi,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23"/>
      <w:bookmarkEnd w:id="106"/>
      <w:r>
        <w:pict>
          <v:line id="_x0000_s1116" style="position:absolute;z-index:2517862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COHEN J."/>
            <w:bookmarkEnd w:id="107"/>
            <w:r>
              <w:rPr>
                <w:rFonts w:ascii="arial" w:eastAsia="arial" w:hAnsi="arial" w:cs="arial"/>
                <w:b/>
                <w:color w:val="000000"/>
                <w:sz w:val="30"/>
                <w:lang w:val="en-US" w:eastAsia="en-US" w:bidi="ar-SA"/>
              </w:rPr>
              <w:t>COHEN J.</w:t>
            </w:r>
          </w:p>
        </w:tc>
      </w:tr>
    </w:tbl>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May 19, 1997, the defendant urologist, Dr. C. Andreou, performed an operation on the plaintiff, Vasily Konevitchenko, to crush a stone in the plaintiff's left kidney. During the course of the operation a stent was inserted to facilitate urine drainage and the removal of some remaining particles of the crushed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main issue in the dispute before the court is a factual one. On the one hand, the defendant claims that he told the plaintiff about the insertion of the stent and of the need for the plaintiff to follow-up with the defendant for medical treatment. On the other hand, the plaintiff disagrees that he was notified to follow-up with the defendant for early removal of the stent. He brings this action for damages alleging that the defendant's failure to advise him fully and completely about the details of the operation, specifically the insertion of a stent requiring removal soon after the operation, amounts to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Although the defendant concedes that he owed the plaintiff a duty of care, he denies any breach of that duty.</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his family emigrated from Russia to Canada in 1991 and settled in the Lower Mainland. He is married to Tanya Konevitchenko, and they have four children, three of whom still reside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his operation in May 1997, and shortly thereafter, the plaintiff was employed as a painter. This employment allowed the plaintiff to spend most of his evenings at home with his wife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he stopped working as a painter because of the increasing pain he experienced following the operation. He found lifting heavy paint cans, climbing ladders, and working on scaffolds difficult. He said that as a result, he was forced to switch to a less physically demanding job. That is when he decided to take up long-haul trucking.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self-employed long-haul truck driver, the plaintiff delivers and returns loads to locations in North America from his home base in the Lower Mainland. He is paid a percentage of the value of each load that he transports. From this income, he must deduct his overhead expenses. The plaintiff explained that his new occupation requires him to be out on the road for days or even weeks at a time. As a result, he now sees his family for only a few days between 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said the events which bring him to court began during the night of May 17, 1997 when he felt a severe pain on his left side. He said that although he could normally handle pain, this pain was so intense, that he decided to go to the Emergency Department of the Surrey Memorial Hospital the following day, where he was attended upon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an x-ray was taken, the defendant advised the plaintiff that the pain he was experiencing was caused by a kidney stone, and that he would have to undergo surgery in order to crush the stone. According to the plaintiff, the defendant explained the procedure to him satisfactorily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recalled that after the operation on May 19, 1997, he saw the defendant twice. According to the plaintiff, the defendant told him that the operation had gone well, that he had crushed the stone, but that there were some particles of the stone left which would eventually come out. In addition, the defendant instructed the plaintiff to eat certain types of food and to avoid lifting for a couple of days following the operation. The plaintiff testified that the defendant also told him to come back and see the defendant if he experienced any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the operation the plaintiff returned to his employment as a painter. Although he still felt some pain on his left side, he believed it was caused by the residual bit of stone left from the operation, which he understood would eventually come out. Over time, however, the pain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Two years passed, and the plaintiff was still experiencing pain. He said that when he could not handle the pain any longer, he went to see Dr. R.M. Gordon. This was in April 1999. Dr. Gordon, a general practitioner, had taken over the practice of Dr. M. Corbett, who previously had been the family doctor for the plaintiff's wife and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on his first visit to Dr. Gordon, she looked at a file and asked him, "Do you know you have a stent inside?" The plaintiff replied that he did not, and asked her what he should do. He also said this was the first time he learned that there was a stent in his body. He said he was shocked at the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Gordon referred the plaintiff to Dr. S.V. Evani, another urologist. However, after seeing Dr. Evani, the plaintiff decided to return to the defendant, because, he felt that as the defendant had performed the operation on him in the first place, the defendant should be the one to remove the 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plaintiff, the defendant said that the removal of the stent was "not a big deal," and he agreed to set a date for another operation. The plaintiff said that this meant he could not drive his truck during the time that he had to prepare for and recover from the operation, resulting in his being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underwent the second operation on May 18, 1999. Unfortunately, the defendant was not able to remove the stent. In the end, the plaintiff had to undergo five further attempts to remove the stent on May 31, June 24, July 27, October 7, and October 18, 1999, before the stent was removed successfully on February 21, 2000, in an operation that required an incision in the plaintiff's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testified that since removal of the stent, he has had no problems with his kidney, except that sometimes when he is physically active, for example, when he is servicing his truck, or moving pallets around in the truck trailer, he still feels pain in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also testified that for each of the six subsequent procedures to remove the stent, he has had to take time off from work in order to attend medical appointments, or to remain at home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cross-examination, the plaintiff agreed that Dr. Corbett had never treated him prior to October 1997 when he had seen her for facial droop (Bells Palsy) and that he had never discussed her willingness to take him on as a patient. He explained that her name appeared in the hospital records as his family doctor in May 1997, at the time of the operation, as his wife had supplied her name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agreed that the defendant had told him that he had crushed the stone during the operation in May 1997, but that some particles remained which would eventually come out. The plaintiff insisted that the defendant did not tell him to follow-up with him, or to get back to him in one week's time. He also denied being told by the defendant that he would need to return for another procedure, nor did the defendant tell him that he needed an x-ray. According to the plaintiff, the defendant's only instructions to him following the operation were simply to stay at home for a couple of days and rest, and to schedule an appointment with the defendant if he discovered blood in his urine or ran a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Defence counsel suggested to the plaintiff that following the operation, the defendant told him that a stent had been inserted in his body because some stone fragments remained, and that the stent would have to be removed. The plaintiff denied this. The plaintiff repeated his evidence that the defendant had told him that the operation had been a success, and that possibly there was another stone which could be taken care of sometime in the future. The defendant also told him to drink lots of liquid so the little bits of stone would come out. The plaintiff denied that the defendant told him that one stone was high up, and that he would have to place a stent during the operation. He testified that the defendant never mentioned the word "stent", or the need to insert one. The plaintiff repeated that the defendant only told him to come back and see the defendant if there was blood in his urine, or if he ran a temperature. According to the plaintiff, if he experienced no problems, then he did not have to return to see the defendant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confirmed that a nurse met with him at the time of his discharge from the hospital on May 19, 1997. He identified his signature on a form entitled "Patient Discharge Instructions". Under the heading "Follow-Up Care Appointments", it reads "phone Dr. Andreou's office for appointment - 667-2436". In addition to the plaintiff's signature on the form, there is also the signature of Ms. Pratt-Elliott, the attending nurse. The plaintiff agreed that the nurse went over the form with him, but he testified that the nurse did not tell him he needed to follow-up with the defendant. He said the nurse told him that if he had problems, such as blood in his urine or an infection, he could then phone the defendant to set up an appointment. The plaintiff could not recall if the nurse gave him a copy of the form. He said that he did not call the defendant for an appointment because it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denied that at the beginning of June 1997 his wife came home with a note and told him that he needed to follow-up with the defendant. He testified that if he had known that he had to return to see the defendant, he would have done so. He also said that he is not an enemy of his health, that he is very obedient. He testified that he had some pain but thought it was a result of the stone particles left behind following the operation, which he understood would eventually come out. He said the pain at the time was manageable until April 1999 when he went to see Dr.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when he went to see Dr. Corbett in October 1997 about facial droop, he did not mention the pain to her because he thought it would end when the remaining bit of stone came out. In addition, he never mentioned to her that she had been listed as his family doctor at the hospital because he had not thought of it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Defence counsel suggested to the plaintiff that the reason he did not return to see the defendant was because he did not like visiting doctors. The plaintiff denied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that before the operation, he was a healthy man who never missed work on account of sickness. In this action, he seeks wage loss for the time that he was unable to work due to the operations, and for the time that he spent in pre- and post- operation appointments. The plaintiff testified that his total wage loss, before expenses, was $29,131.32.</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wife testified that she was present when her husband was both admitted to and discharged from the hospital. She also testified that when the defendant came to see the plaintiff in the hospital following the operation, he told the plaintiff that he had to return to the hospital if he developed a temperature, bled or found that anything was bothering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Regarding her husband's change of employment, she testified that when the plaintiff's problems started, he decided he could not paint any longer because he was in so much pain. Consequently, he decided to do something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wife also testified that when she went with her husband to see Dr. Gordon it was the first time that she had heard about the stent. She said that she experienced a change of lifestyle between the plaintiff's first operation and when the stent was finally removed. According to her, life was difficult because of all of the plaintiff's medical appointments, and, as well, it curtailed the plaintiff's activities with his family. She also said that after the third unsuccessful procedure to remove the stent, she feared that her husband might lose his kidney.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cross-examination, the plaintiff's wife agreed with defence counsel that she was not with the plaintiff the entire time following the first operation; and that, as such, there were likely conversations between the plaintiff, nurses and the defendant that she did not hear. The plaintiff's wife said that on June 4, 1997, Dr. Corbett's receptionist neither told her that the defendant's office had called that day, nor gave her a note to give to the plaintiff. She also said the receptionist did not give her the defendant's phone number, nor did she tell her that the plaintiff had to follow-up with the defendant. She said that had she and the plaintiff known about the stent, they would have looked after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wife also adopted as true the following questions and answers from her examination for discovery:</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your husband's general practitioner in 1997?</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didn't have any physician. When even he went for operation they asked, who is your attending physician? And he said, I don't have any, just my wife has it. And they said, okay, we will send all the records to Dr. Gordon, Dr. Corbett, like on my file. He was going like on my file because she actually saw everybody from my family except my husband because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nurse, you understood that after surgery physicians like to see their patients in the office after surgery after discharge; correct?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 usually, yes.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understood that to be the case?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am.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understood that to be the case in 1997?</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it wasn't any problems in that time.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not what I'm asking. You understood in 1997 that after surgery physicians like to see their patients in their office after discharge from hospital?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really depends on the patient. It is nothing to do with me. I'm not his nurse; I'm his wife.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you understood just as a matter of nursing that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he doesn't want to go, what, I have to grab him and bring him to the doctor office?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what you're telling me is that your husband wasn't going to go and see Dr. Andreou for a follow-up appointment? He wasn't prepared to do that because he doesn't like physicians; is that right?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 to the hospital records, the plaintiff was admitted at 14:30 on May 18, 1997 with abdominal pain and vomiting. The diagnosis at the time was "renal colic."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 saw the plaintiff approximately two hours later at 16:40. He found that the plaintiff had left abdominal flank pain, consistent with left ureteric colic. The "Summary" section of the defendant's initial Consultation Report reads, "Mr. Konevitchenko was admitted with a history of left renal colic and a stone in the left ureter. He will likely undergo ureteroscopy and lithotripsy later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explained that the procedure discussed in the Consultation Report to crush the stone was a common one in his practice, and he also explained that a stent was used where the stone was not completely fragmented. He said that stents typically remain in place between one and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testified that he would have discussed the options with the plaintiff which included leaving the stone to see if it passed naturally or having surgery to crush it. He said that once surgery was chosen, he would have explained the procedure to the plaintiff including the possible need for the insertion of a stent. The defendant did not make a specific note of his conversation with the plaintiff, but testified that he would have followed his usual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the defendant's "Operation Report" dated May 19, 1997, a stent had been necessary. In his Report, the defendant explained, "Some of the fragments [of the kidney stone], however, escaped into the lumina of the pelvis and for this reason a double-J stent was inserted. The procedure ended and the patient returned to Recovery." Under the heading "Summary," the defendant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42 year old male who underwent cystoscopy, ureteroscopy and lithotripsy. He will have a follow-up KUB and if there are any significant fragments remaining in the renal pelvis he may require additional ESWL. Otherwise the stent will be removed in one week's time through Day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testified that he saw the plaintiff sometime after 16:30 in the post anaesthetic care unit ("P.A.C.U."). The hospital records disclose that the plaintiff was in the P.A.C.U. between 16:19 and 17:15 on May 19, 1997. According to the defendant, he would have determined that the plaintiff was alert enough to understand instructions; he would have told the plaintiff that he still had some stone fragments remaining and that a stent had been placed; he would have explained to the plaintiff that he needed to make an appointment with his office in the next week for a follow-up x-ray (KUB) and for removal of the stent after the stone fragments were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testified that it would have been his usual practice to recommend follow-up care after every stone crushing operation. Where the stone had been broken up completely, he would have recommended a follow-up appointment in six weeks. However, where stone fragments remained requiring a stent, he would have recommended a follow-up appointment within one week's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said that during his discussion with the plaintiff about follow-up care, he never got the impression that the plaintiff did not understand. Had he gained this impression, he would have arranged for an interpreter or for a family member to assist in their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testified that it would have been unusual for him to have seen the plaintiff before his discharge. He said that his secretary tried to locate the plaintiff following the operation. She telephoned Dr. Corbett's office because Dr. Corbett was listed in the hospital records as the plaintiff's family doctor. The defendant testified that when he saw his secretary's note, "Pt probably not aware has stent needs ESWL (VGH)", he knew that this was incorrect, so he fixed the error. He said that he should have made a note next to it on the piece of paper that had been going back and forth between him and his secretary.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testified that on June 10, 1997, his secretary advised him that she was unable to locate the plaintiff's telephone number. As a result, the defendant did not see the plaintiff again following the operation until two years later and assumed that in the interim period the plaintiff had gone to another doctor to have the stent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cross-examination, plaintiff's counsel referred the defendant to a letter he wrote to the plaintiff's family physician on May 31, 1999,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referring the above mentioned patient and thank you for your accompanying helpful notes. The patient was seen in consultation on May 20, 1999. He is a pleasant 44 year old male who has been seen by myself in the past. He had a calculus treated with lithotripsy and a stent was placed because of postoperative edema. Unfortunately the stent was not removed, as he did not receive instructions through surgical day care to have this stent removed. This stent has been indwelling since then. He has had some intermittent dysuria and hematuria from the stent. A KUB showed that the stent is in situ but I do not know how well this is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testified that at the time he wrote the letter, he did not have the plaintiff's original chart in front of him. Therefore, he did not challenge the plaintiff's statement to him that he had not received instructions to have the stent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the defendant was asked whether he specifically mentioned to the plaintiff that he would need a stent, he replied that it would have been his usual practice to do so. He also said that when he saw the plaintiff following the operation, he would have told him that there was a stent in place which required follow-up care in the next week. He said he would have told the plaintiff that partial stones were still present, and he was certain that he would have discussed the stent with the plaintiff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he was asked why his secretary would have made a note that the plaintiff was not aware of the stent, the defendant replied most likely because the plaintiff had not called his office and, therefore, his secretary must have assumed that this was the case. However, the defendant said that he would have mentioned it to the plaintiff both before and after the operation, and that the hospital discharge form states that there was to be a follow-up appointment at his office. He said it was a surprise to him that the plaintiff now claims that no-one told him about the need to follow-up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testified that his secretary contacted Dr. Corbett's office to arrange to have the plaintiff's wife tell the plaintiff about the presence of the stent. He understood that the plaintiff and his wife had knowledge of it and agreed to follow-up. He said that most likely June 10, 1997 was the last date that he tried to contact the plaintiff. The next time he saw the plaintiff was on May 20, 1999.</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MICHELLE FERNIHOUGH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Pratt-Elliott, the nurse who signed the Patient Discharge Instructions is apparently off on long-term disability. Ms. Michelle Fernihough testified in her place. She has been a nurse for 12 years, the past six of which have been spent as a clinical nurse educator at the Surrey Memorial Hospital. Accordingly, she is familiar with the discharge form and explained that one page of the form is left with the patient to take home, and the other is left on the patient's hospital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testified that she was not involved in the plaintiff's care, or discharge in May 1997. However, she knows Ms. Pratt-Elliott because she was a student on Ms. Fernihough's floor. She never heard any complaints about Ms. Pratt-Elliott.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Fernihough was referred to "patient progress notes" which record that at 17:15 on May 19, 1997, the plaintiff was "alert and oriented." She explained that this meant that the plaintiff would have known where he was and would have understood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was also referred to a note signed by Ms. Pratt-Elliott for 18:30 which reads, "Discharge - 2 Tylenol 3's given for pain. I.V. discontinued. Prescription given to Pt. Discharge instructions given to Pt. Discharged home with wife". Ms. Fernihough explained that at 18:30, the plaintiff received discharge instructions, including a discussion about follow-up care. She indicated that a copy of the discharge form would have been given to the plaintiff, and a bedside discussion with the plaintiff and his family would have been held. She said that if the plaintiff had any difficulty understanding the discussion, or the form, an interpreter would have been supplied. She also said that the plaintiff's co-signature on the form verified to her that the plaintiff understood his care relating to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Ms. Fernihough testified that because she was not present at the time of the plaintiff's discharge, she could not say what was actually discussed between the plaintiff and Ms. Pratt-Elliott. She testified to a standard that she hoped every nurse would follow. She also could not say if the plaintiff received his copy of the discharge form. She assumed that he had because it bore his signature.</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MS. MICHELLE CORRIN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Michelle Corrin, the receptionist for Drs. Corbett and Gordon in 1997, testified that she received a call from the defendant's office on June 4, 1997 inquiring about whether the plaintiff was their patient and seeking his phone number so that the defendant could contact him. Ms. Corrin did not find a chart for the plaintiff, but she noticed that Tanya Konevitchenko was coming in to see Dr. Corbett that day. On the assumption that the plaintiff was Tanya Kovevitchenko's husband, she told the defendant's secretary that she would pass along the message. In the meantime, the defendant's office faxed to Ms. Corrin some pages from the plaintiff's chart, which included the defendant's Operation Report, the Diagnostic Imaging Report, and the notes which had been circulating between the defendant and his secretary about the defendant's attempts to contact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Corrin attached her own note to the faxed pages, which note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this Pt have a chart here? I can't find it. Dr. Andreou's office called us this week looking for a phone #. I didn't know for sure that it was Tanya's husband. Anyway Tanya came in to see R.G. TUE/WED night and I gave her a note to give to her husband to call Dr. Andreou's office, apparently he needs a second stone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Corrin testified that she wrote a note for Tanya Konevitchenko and gave it to her on the evening of June 4, 1997. She said Tanya Konevitchenko acknowledged receipt of the note. Although she could not recall their precise conversation, she remembered confirming that the plaintiff was Tanya Konevitchenko's husband. She also said that she would have reiterated to Tanya Konevitchenko what she had put in the note, that is, that the plaintiff was to contact the defendant's office. At the time, she thought that the need for the defendant to follow-up was for the removal of a "second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cross-examination, Ms. Corrin was referred to her June 4th note to Dr. Corbett. She said the note reflected what she thought the matter was about, that is, a "second stone." She could not say for certain if she used the word "stent". She said that the defendant's office wanted to know if Dr. Corbett had phone numbers for the plaintiff because the ones they had in their file were out of service.</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Plaintiff's counsel submitted that the defendant failed to advise the plaintiff properly about the full and complete details of the procedure he would undergo to remove a stone in his left kidney. He argued that the defendant never told the plaintiff that a stent would have to be inserted in his kidney, and that this device needed to be removed shortly following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Plaintiff's counsel noted that in the Patient Discharge Instructions, a copy of which was allegedly provided to the plaintiff, there is no mention that a stent was to be removed, only a comment that the plaintiff was to contact the defendant's office for an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Plaintiff's counsel noted that the plaintiff testified that he was aware that he had some particles of stone left in his kidney which would likely pass through his system. According to counsel, other than that piece of information, the plaintiff was to call the defendant's office only if he experienced any bleeding, pain, or infection. Counsel contended that the plaintiff's behaviour of not following-up with the defendant to have the stent removed is entirely indicative of someone who did not know of its existence and is consistent with the plaintiff's testimony that there was no mention to him of having to have the stent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Plaintiff's counsel referred to the evidence of the note that was passed back and forth between the defendant and his secretary in June 1997 wherein the defendant's secretary wrote that the plaintiff was probably not aware that he had a stent. Counsel also referred to the defendant's testimony that the reason why his secretary wrote this was due to an assumption on her part based on the fact that the plaintiff had not contacted the defendant's office. Counsel submitted that the assumption was correct given the plaintiff's testimony that he had never been told about the existence of the 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Plaintiff's counsel referred to the defendant's evidence that his attempt to locate the plaintiff ended on June 10, 1997. Counsel argued that the defendant never contacted the one place that had the plaintiff's personal information, the Surrey Memorial Hospital, even though the defendant was there every morning to do his rounds. Plaintiff's counsel submitted that the defendant's failure to contact the hospital in the circumstances amounted to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Counsel submitted that the Supreme Court of Canada affirmed the general principle that the doctor-patient relationship is a fiduciary one in Norberg v. Wynrib </w:t>
      </w:r>
      <w:hyperlink r:id="rId613" w:history="1">
        <w:r>
          <w:rPr>
            <w:rFonts w:ascii="arial" w:eastAsia="arial" w:hAnsi="arial" w:cs="arial"/>
            <w:i/>
            <w:color w:val="0077CC"/>
            <w:sz w:val="20"/>
            <w:u w:val="single"/>
            <w:shd w:val="clear" w:color="auto" w:fill="FFFFFF"/>
            <w:lang w:val="en-US" w:eastAsia="en-US" w:bidi="ar-SA"/>
          </w:rPr>
          <w:t>(1992), 92 D.L.R. (4th) 449</w:t>
        </w:r>
      </w:hyperlink>
      <w:r>
        <w:rPr>
          <w:rFonts w:ascii="arial" w:eastAsia="arial" w:hAnsi="arial" w:cs="arial"/>
          <w:color w:val="000000"/>
          <w:sz w:val="20"/>
          <w:lang w:val="en-US" w:eastAsia="en-US" w:bidi="ar-SA"/>
        </w:rPr>
        <w:t xml:space="preserve"> (S.C.C.). Justices L'Heureux-Dubé and McLachlin emphasized the fiduciary nature of the relationship: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relationship of physician and patient can be conceptualized in a variety of ways. It can be viewed as a creature of contract, with the physician's failure to fulfil his or her obligations giving rise to an action for breach of contract. It undoubtedly gives rise to a duty of care, the breach of which constitutes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...But perhaps the most fundamental characteristic of the doctor-patient relationship is its fiduciary nature...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Recognizing the fiduciary nature of the doctor-patient relationship provides the law with an analytic model by which physicians can be held to the high standards of dealing with their patients which the trust accorded them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Plaintiff's counsel contended that there was no question the fiduciary relationship between the plaintiff and the defendant established a duty of care. He submitted that the duty of care demanded a more diligent effort on the part of the defendant to locate the plaintiff in order to ensure the stent's removal. Counsel said that this omission, with its foreseeability of harm, had a very damaging impact on the plaintiff's lifestyle which, in turn, affected his relationship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submitted that what is certain about the plaintiff's claim against the defendant is that for two years the plaintiff carried a stent around in his body, a situation he would not have allowed to happen because he was always concerned about his good health. Counsel argued that the system failed the plaintiff in not advising him of the existence of the stent, and ensuring that he had it removed in a timely fashion before it caused him problems. Counsel also submitted that the plaintiff's understanding was that he was to return to the hospital only if he had problems with the remaining particles of stone that were left following the operation.</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Defence counsel submitted that in order for the plaintiff to succeed, he must establish, on a balance of probabilities, that the defendant failed to meet the standard of care of the ordinary competent urologist in the same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Counsel referred to Wilson v. Swanson, </w:t>
      </w:r>
      <w:hyperlink r:id="rId61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the leading case on the standard of care. At pages 811-12, Rand J. sets out the duty owed by a physician toward his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Defence counsel submitted that the facts in the case at bar do not give rise to an issue of fiduciary relationship. Rather, she said that the principle which applies is that which is set out in ter Neuzen v. Korn </w:t>
      </w:r>
      <w:hyperlink r:id="rId615"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(S.C.C.), where at pp. 590, Sopinka, J., speaking for the court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Counsel also submitted that on the facts in the case at bar it was appropriate for the court to consider the defendant's evidence regarding his standard practice. In this regard, counsel referred to the decision of our Court of Appeal in Belknap v. Meakes </w:t>
      </w:r>
      <w:hyperlink r:id="rId616"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where, at pp. 465-466, Seaton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Furthermore, counsel noted that the courts have recognized that when a physician provides advice to a patient regarding follow-up care, it is generally the patient's responsibility to ensure that he or she attends as necessary: see Wei Estate v. Dales, </w:t>
      </w:r>
      <w:hyperlink r:id="rId617" w:history="1">
        <w:r>
          <w:rPr>
            <w:rFonts w:ascii="arial" w:eastAsia="arial" w:hAnsi="arial" w:cs="arial"/>
            <w:i/>
            <w:color w:val="0077CC"/>
            <w:sz w:val="20"/>
            <w:u w:val="single"/>
            <w:shd w:val="clear" w:color="auto" w:fill="FFFFFF"/>
            <w:lang w:val="en-US" w:eastAsia="en-US" w:bidi="ar-SA"/>
          </w:rPr>
          <w:t>[1998] O.J. No. 1411</w:t>
        </w:r>
      </w:hyperlink>
      <w:r>
        <w:rPr>
          <w:rFonts w:ascii="arial" w:eastAsia="arial" w:hAnsi="arial" w:cs="arial"/>
          <w:color w:val="000000"/>
          <w:sz w:val="20"/>
          <w:lang w:val="en-US" w:eastAsia="en-US" w:bidi="ar-SA"/>
        </w:rPr>
        <w:t xml:space="preserve"> (Ont. Ct. J., Gen. Div.); appeal dismissed </w:t>
      </w:r>
      <w:hyperlink r:id="rId618" w:history="1">
        <w:r>
          <w:rPr>
            <w:rFonts w:ascii="arial" w:eastAsia="arial" w:hAnsi="arial" w:cs="arial"/>
            <w:i/>
            <w:color w:val="0077CC"/>
            <w:sz w:val="20"/>
            <w:u w:val="single"/>
            <w:shd w:val="clear" w:color="auto" w:fill="FFFFFF"/>
            <w:lang w:val="en-US" w:eastAsia="en-US" w:bidi="ar-SA"/>
          </w:rPr>
          <w:t>(2000), 135 O.A.C. 145</w:t>
        </w:r>
      </w:hyperlink>
      <w:r>
        <w:rPr>
          <w:rFonts w:ascii="arial" w:eastAsia="arial" w:hAnsi="arial" w:cs="arial"/>
          <w:color w:val="000000"/>
          <w:sz w:val="20"/>
          <w:lang w:val="en-US" w:eastAsia="en-US" w:bidi="ar-SA"/>
        </w:rPr>
        <w:t>. At p. 38, Chadwick J.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himself had a responsibility not only to take the medication as prescribed but to monitor his own signs and symptoms and to comply with the request for follow-up appointments.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treating physician cannot be expected to follow-up every instruction given to a patient. The treating physician has the right to expect the patient will follow his or her instructions. If the patient disagrees with the doctor's instructions, then he has a duty to advise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Counsel also referred to the decision in Patmore (Guardian ad Litem of) v. Weatherston, </w:t>
      </w:r>
      <w:hyperlink r:id="rId619" w:history="1">
        <w:r>
          <w:rPr>
            <w:rFonts w:ascii="arial" w:eastAsia="arial" w:hAnsi="arial" w:cs="arial"/>
            <w:i/>
            <w:color w:val="0077CC"/>
            <w:sz w:val="20"/>
            <w:u w:val="single"/>
            <w:shd w:val="clear" w:color="auto" w:fill="FFFFFF"/>
            <w:lang w:val="en-US" w:eastAsia="en-US" w:bidi="ar-SA"/>
          </w:rPr>
          <w:t>[1999] B.C.J. No. 650</w:t>
        </w:r>
      </w:hyperlink>
      <w:r>
        <w:rPr>
          <w:rFonts w:ascii="arial" w:eastAsia="arial" w:hAnsi="arial" w:cs="arial"/>
          <w:color w:val="000000"/>
          <w:sz w:val="20"/>
          <w:lang w:val="en-US" w:eastAsia="en-US" w:bidi="ar-SA"/>
        </w:rPr>
        <w:t xml:space="preserve"> (S.C.), where Macdonald J. found that the defendant doctor did not have an obligation to "chase" or "hunt down" a patient who had neglected to attend monthly prenatal appointments and that to find otherwise would place an intolerable burden on the medical profession. The court held that there are many innocent explanations for a "no show", including a decision to change doctors or a move from the area of the doctor's practice. In that case, the plaintiff had undergone two previous uneventful pregnancies, and there were no signs of any problems with her third. The plaintiff appreciated the importance of monthly prenatal check-ups. In the circumstances, the defendant had no duty to monitor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Hebert v. Stanley, </w:t>
      </w:r>
      <w:hyperlink r:id="rId620" w:history="1">
        <w:r>
          <w:rPr>
            <w:rFonts w:ascii="arial" w:eastAsia="arial" w:hAnsi="arial" w:cs="arial"/>
            <w:i/>
            <w:color w:val="0077CC"/>
            <w:sz w:val="20"/>
            <w:u w:val="single"/>
            <w:shd w:val="clear" w:color="auto" w:fill="FFFFFF"/>
            <w:lang w:val="en-US" w:eastAsia="en-US" w:bidi="ar-SA"/>
          </w:rPr>
          <w:t>[1989] O.J. No. 1418</w:t>
        </w:r>
      </w:hyperlink>
      <w:r>
        <w:rPr>
          <w:rFonts w:ascii="arial" w:eastAsia="arial" w:hAnsi="arial" w:cs="arial"/>
          <w:color w:val="000000"/>
          <w:sz w:val="20"/>
          <w:lang w:val="en-US" w:eastAsia="en-US" w:bidi="ar-SA"/>
        </w:rPr>
        <w:t xml:space="preserve"> (S.C.), the plaintiff's action was against Dr. Stanley who had assessed her in emergency. She testified that no one at the hospital, including Dr. Stanley, told her to return for consultation at Dr. Stanley's fracture clinic on July 25, 1985. Her husband confirmed this evidence. In opposition to that evidence, Dr. Stanley testified that, in accordance with his usual practice, he would have discussed his fracture clinic with her and told her to attend on July 25, 1985 for further assessment. She would have been given an instruction card for the clinic. Dr. Stanley also testified that he would have instructed the nurse to note the follow-up at his clinic in her hospital notes and in the clinic appointment 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in dismissing the plaintiff's action, found that the plaintiff and her husband had been understandably confused and upset while at the hospital on July 14; as such, the instructions of the nurse and the doctor simply did not register in their minds. The plaintiff did not attend her appointment. Dr. Stanley took no steps to follow-up with the patient. Boland J. found that follow-up of a patient is a difference of opinion and not a question of standard in the medical profession and that Dr. Stanley had not been negligent by failing to pursue the plaintiff on July 25, 1985.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Finally, defence counsel addressed the fact that the expert evidence in the instant case is undisputed. She referred to the evidence of Dr. M.K. Nigro, an urologist who provided the defence with his opinion as to what the standard of care would be in the circumstances of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for this scenario would be that the initial problem is diagnosed and treated appropriately and that any needed follow-up care is arranged for. The standard would also include that the patient is given instructions on what is needed for follow-up after his surgical procedure and that he or a family member understand the instructions. These instructions are normally given after the procedure and prior to discharge by the nurse or the attending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Nigro further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received timely and appropriate treatment for his ureteral stone by having ureteroscopy and stone fragmentation. A stent was left to prevent further obstruction of his kidney by the residual stone fragment which is a common problem following stone fragmentation. It was appropriate to leave a stent under these conditions. The hospital notes indicate that post-operative instructions were given to the patient at the time of discharge to phone Dr. Andreou for follow-up. In addition, Dr. Andreou advised Mr. Konevitchenko after surgery to contact his office for follow-up. These steps would satisfy the standard of care for the surgeon in the matter of arranging appropriate follow-up.</w:t>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agree with defence counsel that this is not a case of whether the defendant was in breach of his duty to the plaintiff based upon the principles set out in Norberg v. Wynrib, supra. Rather, it is the test set out in the authorities cited by the defence that govern my findings. Applying those principles, I find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I do not accept the plaintiff's evidence that he was told by the defendant and the nurse who discharged him from the hospital that he was to schedule an appointment with the defendant only if he discovered blood in his urine or ran a temperature. Nor do I accept the evidence of the plaintiff's wife that she was not given a note by Dr. Corbett's receptionist, nor told by her that the plaintiff was to contact the defendant. I reject their evidence because, in my view, it is entirely inconsistent with the weight of the evidence which I do find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Second, I note the defendant's evidence, which I accept, that his usual practice would have been to tell the plaintiff before the operation of the possible need for a stent, and that following the operation, he would have told him that a stent had been placed and that he needed to schedule an appointment with the defendant in one week's time. This evidence was not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Third, quite apart from the defendant's evidence based upon his usual practice in such operations, there is ample persuasive independent evidence to support a conclusion that the plaintiff was given clear instructions to follow-up with the defendant after the operation. I am satisfied that the plaintiff's signature on the hospital discharge form is strong evidence that he did receive instructions from the nurse at the time of his discharge from the hospital that he was to contact the defendant. I am also satisfied, and accept, that Ms. Corrin gave the plaintiff's wife a note on June 4, 1997 containing instructions that the plaintiff was to contact the defendant to schedule an appointment, and that she reiterated these instructions to the plaintiff's wife when she handed her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Fourth, I do not think that anything turns on the evidence that, initially, the defendant's secretary may have assumed that the defendant did not know that he had a stent, or that Ms. Corrin believed that the plaintiff needed to have a second stone removed. In my view, the import of the evidence is that the defendant made an effort to have the plaintiff schedule an appointment with him for follow-up care, and that the plaintiff failed to show. The defendant then assumed that the plaintiff had made other arrangements for the removal of the 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not raised in his cross-examination of the defendant, plaintiff's counsel argued that the defendant should have made an effort to track down the plaintiff through the hospital records. The defence argued that the defendant knew to follow-up with the defendant, but chose not to, probably because, as his wife said on her discovery, he does not like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any event, I am satisfied that the plaintiff knew that he was to contact the defendant for follow-up care. I reject plaintiff's counsel's submission that the defendant was under a duty to pursue the plaintiff. Rather, I find that, in all of the circumstances, the defendant's efforts to contact the plaintiff were reasonable, as was his assumption regarding the plaintiff's no-show.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I accept the uncontradicted evidence of Dr. Nigro that the defendant's treatment of the plaintiff, and his efforts to have the plaintiff follow-up with him soon after the operation met the applicable standard of care. I think that Dr. Nigro's conclusions are well founded on the whole of the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result, I find that the plaintiff has failed to prove, on a balance of probabilities, that the defendant was in breach of his duty to the plaintiff. Therefore,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Mann v. British Columbia Automobile Association Insurance Agency, A Division of B.C.A.A. Holdings Ltd., [2004] B.C.J. No. 268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20 to 24 and April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S000470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B.C.L.R. (4th)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C.C.L.I. (4th) 242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187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Harinder Kaur Mann, plaintiff, and British Columbia Automobile Association Insurance Agency, A Division of B.C.A.A. Holdings Ltd., Zeljka Turek, The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jc w:val="both"/>
        <w:rPr>
          <w:rFonts w:ascii="arial" w:eastAsia="arial" w:hAnsi="arial" w:cs="arial"/>
          <w:sz w:val="20"/>
          <w:lang w:val="en-US" w:eastAsia="en-US" w:bidi="ar-SA"/>
        </w:rPr>
      </w:pPr>
      <w:bookmarkStart w:id="108" w:name="Counsel_25"/>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James D. Vilvang, Q.C., for plaintiff. William M. Holburn, Q.C., for defendants BCAA and Zeljka Turek. Dennis C. Quinlan, for defendant ICBC.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24"/>
      <w:bookmarkEnd w:id="109"/>
      <w:r>
        <w:pict>
          <v:line id="_x0000_s1119" style="position:absolute;z-index:2517370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DROST J."/>
            <w:bookmarkEnd w:id="110"/>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26, 1994 the plaintiff attended at the Delta B.C. office of the British Columbia Automobile Association Insurance Agency ("BCAA") office to renew her Autoplan car insurance with the Insurance Corporation of British Columbia ("ICBC"). There she dealt with the defendant Zeljka Turek, one of BCAA's sales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Mann renewed her coverage for the period August 30, 1994 to August 29, 1995 in the same amounts for Third Party Liability and Underinsured Motorist Protection as in her existing Owner's Certificate of Insurance which covered the period September 1, 1993 to August 29, 1994, namely: $2 million and $1 million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14, 1994, the plaintiff was severely injured when the vehicle she was driving was struck broadside by a vehicle driven through a red light by John McKay-Ross.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ensuing litigation, the plaintiff was awarded judgment against Mr. Mc Kay-Ross for damages and costs in excess of $2.5 million. Unhappily, at the time of the accident Mr. McKay-Ross had only $1 million in third party liability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judgment, the Insurance Corporation of British Columbia ("ICBC") paid out to the plaintiff the policy limit amount of $1,000,000.00 plus interest and costs. She also received from ICBC Part VII benefits totalling $163,717.35, and she is entitled to benefits from the Canada Pension Plan and the Long Term disability Plan of the Healthcare Benefit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alleges Ms. Turek and the BCAA at all material times owed her a duty of care in advising her regarding her insurance coverage, and that Ms. Turek negligently represented to her that the amount of her Underinsured Motorist Protection ("UMP") coverage for the period commencing August 30, 1994 equalled of that of her Third Party Liability coverage, which she had just renewed in the amount of $2,000,000.00. She further alleges that when she asked for additional UMP coverage, Ms. Turek told her that she already had the maximum.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claims that she relied upon these representations to her detriment and seeks damages for negligent misrepresentation and/or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BCAA and Ms. Turek deny that Ms. Turek negligently represented to the plaintiff that her UMP coverage was $2 million, or that it was equal to her third party liability insurance. They further deny that the plaintiff asked for additional coverage and was told that she had the maximum. They say that it was their standard practice to draw to the attention of persons purchasing insurance the amount of UMP coverage which was provided went to million dollars of third party liability insurance was purchased, and to draw to the purchasers attention the fact that UMP coverage for an additional $1 million could be purchased for an additional $15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Turek maintains that if she owed the plaintiff a duty of care, as alleged or at all, she met that duty by:</w:t>
      </w:r>
      <w:r>
        <w:rPr>
          <w:rFonts w:ascii="arial" w:eastAsia="arial" w:hAnsi="arial" w:cs="arial"/>
          <w:sz w:val="20"/>
          <w:lang w:val="en-US" w:eastAsia="en-US" w:bidi="ar-SA"/>
        </w:rPr>
        <w:cr/>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accordance with standards of approved insurance practice;</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exercising reasonable care, skill, diligence and competence in dealings with the plaintiff; and</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thoroughly explaining the types of insurance coverage available to the plaintiff and the benefits and risks associated with each type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also claims for damages against ICBC alleging that at all material times it owed her a duty of care to clearly disclose the amount of insurance coverage she had purchased, and that it acted negligently in changing policies of UMP coverage issued by it without adequately notifying its agents or members of the public, and by providing her with a proof of insurance document which made it impossible for her, or anyone, to determine the amount of insurance coverage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ICBC denies the plaintiff's claim, asserting that it expressly advised, in a timely manner, both the agents selling automobile insurance, including the BCAA, and the members of the public, including the plaintiff, that the mandatory amount of UMP was $1 million, but that additional coverage to a maximum amount of $2 million could be purchased for payment of a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Underinsured Motorist Protection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UMP is a statutory form of first party insurance offered by ICBC to provide compensation to an insured person in the event that an at-fault motorist has insufficient or no liability insurance or other assets with which to pay a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ICBC first made UMP coverage available in 1980. It was an optional coverage, available to the holder of an Owner's Certificate or a driver's policy upon payment of an additional premium. From 1980 until January 1, 1991, the limit of UMP coverage was equal to the limit of the insured's third party liability coverage, less the various defined a deductible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optional UMP coverage plan remained in force until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Effective February 1, 1992, UMP coverage became part of the basic compulsory insurance and was included on every Owner's Certificate of Insurance and extended to all Driver's Certificates which were deemed to be incorporated in every valid B.C. driver's license. The UMP limit became $2 million for insured persons less various defined deductible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Effective November 27, 1992, the limit of basic compulsory UMP coverage was reduced from $2 million to $1 million per insured person. As of that date, it also became possible to purchase an additional $1 million of UMP coverage through a separate excess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November 27, 1992, all insured persons obtained $1 million UMP coverage as part of their basic compulsory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Autoplan Motorist Kits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ICBC publishes and makes available to its agents and the public Autoplan Motorist Kits containing information (in layman's terms) about Autoplan Protection and what insured persons must do if they have to make a claim. For the purpose of these reasons, I will focus on the information regarding Third Party Liability and UMP coverage contained in the 1991, 1992 1993 and 1994 Kits.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1991 Kit readers were informed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 COMPULSORY AUTOPLAN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 Compulsory Autoplan insurance provides: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Legal Liability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Accident Benefits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Inverse Liability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against uninsured motorists and unidentified motorists...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covers the owner of the insured vehicle, and any other licensed operator driving with the owner's permission, for $200,000 Third Party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Legal Liability coverage protects an insured who is legally liable for an accident against claims by others for bodily injury, death or property damage, to a total limit of $200,000 if the terms and conditions of the Act and Regulations have been met. In addition, court ordered interest, legal and investigation costs arising from the claim are 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Extended limits of liability may be purchased as outlined on page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legally liable and if no extended limit has been purchased, the insured is responsible for payment of any claims in excess of $200,000, exclusive of interest and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OPTIONAL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Extended Third Party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Legal Liability insurance may be increased from the basic compulsory $200,000 to various higher limits up to $15,000,000.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details on this extended coverage please consult an Autoplan agent.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Autoplan insurance option provides extended protection against bodily injury or death for the insured who is the victim of an accident caused by a motorist who does not carry sufficient insurance to pay for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provides for the limits of the victim's own Third Party Legal Liability coverage to be applied to bring the total payment to the higher limit of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further details of this coverage and its application to drivers of company owned vehicles, lease consult an Autoplan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1992 Motorist Kit the information relating to Basic Compulsory Autoplan Coverage was amended to reflect the inclusion of UMP as part of the basic coverage package and the description of that coverage then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part of the basic compulsory Autoplan coverage package provides protection (up to a maximum of 2 million for each insured person) against bodily injury or death, for the insured who is the victim of an accident caused by a motorist who does not carry sufficient insurance to pay for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details of other conditions which exist and for any additional information on UMP. please consult your Autoplan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UMP now formed part of the basic compulsory Autoplan coverage package, it was not referred to in the section dealing with Optional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1993, the section of the Motorist Kit dealing with Basic Compulsory Autoplan coverage was amended to reflect the Corporation's decision to reduce the amount of compulsory UMP coverage from $2 million to $1 million. It then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part of the basic compulsory Autoplan coverage package provides protection (p to a maximum of $1 million for each insured person) against bodily injury or death, for the insured who is a victim of an accident caused by a motorist who does not carry sufficient insurance to pay for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details of other conditions which exist and for any additional information on UMP, please consult your Autoplan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 of the 1993 Motorist Kit dealing with Optional Insurance was also amended by the inclusion of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Excess 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want more than the $1 million included with basic compulsory Autoplan overage, excess UMP is available to increase your coverage limit from $1 million to $2 million.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1994 Motorist Kit was again amended, this time by including, at the end of the section dealing with the UMP provided as part of the basic compulsory Autoplan coverage,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more detailed information on UMP, please consult your autoplan agent and ask for the UMP brochure.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well, the heading of the section dealing with Optional Coverage, and the part of it that dealt with UMP, were amended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OPTIONAL AUTOPLAN COVERAGE YOU CAN BUY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Excess 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want more than the $1 million UMP coverage included with your basic Autoplan, excess UMP is available to increase your coverage limit to $2 million. Ask your Autoplan agent for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the time of the accident Ms. Mann was 32 years old. She was employed as a clinical pharmacist at the Vancouver General Hospital. In 1991 she had acquired a new Mazda Miata convertible two-seat sports car which she used to commute between the General Hospital in Vancouver and her home in Surrey B.C., where she lived with her father, Bekar Mann. It was the first car she had owned, and the one she was driving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Mann's father and her two brothers, Jasminder (also known as Jason), an executive employed by EWOS Canada, and Manjeet, a cardiologist practicing in Victoria B.C., had opposed her purchase of the Miata sports car for safety reasons, but eventually agreed, provided that she installed a hardtop and obtained maximum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September 1991 Ms. Mann purchased Autoplan insurance for the period September 7, 1991 to August 31, 1992. The coverage included $2 million third party liability insurance and optional UMP coverage in a matching amount, as well as maximum collision and comprehensive coverage with the minimum deductible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August 1992 Ms. Mann purchased Autoplan insurance for the period September 1, 1992 to August 31, 1993. The coverage included $2 million third liability insurance and $2 million basic compulsory UMP coverage. She also maintained the maximum collision and comprehensive coverage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August 1993 Ms. Mann purchased Autoplan insurance for the period September 1, 1993 to August 29, 1994. Again the coverage included $2 million third party legal liability insurance, but this time only the $1 million in basic compulsory UMP coverage was obtained. She did not purchase the additional $1 million excess UMP coverage that was then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Mann testified that she considered the two most important aspects of automobile insurance coverage to be third party liability and UMP, and that her primary concern was UMP. She said that she did not intentionally decrease her UMP coverage from $2 million to $1 million in 1993 and, although she had probably read the 1993 Motorist Kit provided by ICBC, she did not appreciate that she had only obtained the $1 million basic UMP coverage. She said that she believed that because she had bought other optional coverage, she had purchased the optional excess UMP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Mann testified that she and the other members of her family had a "high awareness" of insurance matters and of the need for good insurance coverage. She said that they often discussed insurance matters amongst themselves and that during the summer of 1994, before she attended the BCAA office for the purpose of reviewing her insurance for the ensuing year, she, her father and her brother Jason, had a talk about automobile insurance, in particular, UMP coverage. She said that during that discussion her father checked his insurance certificate and noted that in the space headed "Underinsured Motorist Protection" no amount was inserted, only the word "INCLUDED". She said that Jason told her that, because that word gave no indication of the amount of coverage, when she renewed her policy she should get the matter clarified by asking the agent to confirm how much UMP coverage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Mann said that when she attended at the BCAA office on August 26, 1994, she discussed third party liability and UMP coverage with Ms. Turek. She said that she first asked Ms. Turek what was meant by the term "third party liability" and was told that it provided coverage for when the insured hit someone else. Under cross-examination she explained that it was always her practice to have the agent go over the insurance form, and that she had asked Ms. Turek what third party liability meant in order to get an idea of how much Ms. Turek knew, and how much confidence she could place in her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Mann said that when she asked Ms. Turek about UMP coverage, she was told that she had $2 million coverage, and when she said that she would like to increase that amount Ms. Turek informed her that she could not, because she already had the maximum coverage available. Ms. Mann testified that Ms. Turek told her that she had good coverage and that she had nothing to worry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Mann testified that Ms. Turek said nothing to her about purchasing a separate policy in order to increase her UMP coverage to $2 million and that she therefore "inferred" that the word "INCLUDED", which appeared in the box provided in the Owner's Certificate of Insurance headed "Underinsured Motorist Protection", meant that $2 million in UMP coverage was included in the policy. She said that she later relayed that information to her family telling them that she had $2 million UMP coverage, the maximum amount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cross-examination Ms. Mann stated that, while she knew that third party liability and UMP were different types of insurance, she and the rest of her family thought that the amount of UMP coverage was the same as the amount of third party liability coverage. She agreed that, as a group, they thought that if they had $2 million third party liability coverage they would also have had $2 million in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 brother, Jason Mann, testified that he and the other members of the family talked about insurance matters "all the time", and that wherever they discussed the ICBC Owner's Certificate of Insurance, he raised the question as to the meaning of the word "INCLUDED" with respect to UMP coverage. Jason confirmed that during the summer of 1994 there was a family discussion of insurance matters but, unlike the plaintiff, he testified that their brother Manjeet was also present. In any event, he said that because he felt that the word "INCLUDED" was vague, during that discussion he told Ms. Mann that she should ask her insurance agent for clarification of the amount of UMP coverage she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Jason maintained that, at the time of his sister's accident, he believed that he personally had both third party liability and UMP coverage at the same level of $2 million. It was his view, he said, that because the third party liability and UMP boxes were adjacent to each other in the insurance certificate, they went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However, under cross-examination Jason acknowledged that in 1993, when he asked his agent for the maximum UMP coverage, he was told that he had to complete a further form and pay an extra premium of $15 for an additional $1 million in UMP coverage, and that he did so. When it was suggested to him that he understood that only $1 million UMP in coverage was provided and that he knew that when he signed the additional application and paid the extra premium he was getting a further $1 million UMP for a total of $2 million, he replied that he could not recall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Jason also admitted that in October 1994, when he renewed his Autoplan insurance coverage, he did not ask his agent about the meaning of the word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father, Bikar Mann, confirmed that from time to time he and his children discussed insurance matters. He confirmed the discussion with Jason and the plaintiff during the summer of 1994 but, under cross-examination, said that he had no recollection of looking at his policy of insurance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far as his own automobile insurance was concerned, he said that his practice was to take the renewal forms to his agent, discuss his needs, and try to buy the best coverage available. He said that he understood there were different types of coverage, such a Third Party liability, Comprehensive and Collision but, until recently, he had only a general understanding of 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Case for the BCAA and Zeljka Turek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first witness to testify for BCAA was Ms. Gurjeet Toor, the Supervisor of the Insurance/Club Department at the Delta B.C. office of the BCAA. Ms. Toor has worked for the BCAA since 1984, and has held the position of Supervisor since 1988. As Supervisor, her primary responsibilities are to train and supervise the staff and ensure that they are knowledgeable about the insurance products available to club members. She said that she frequently deals with customers at the counter herself, and in this way keeps an eye on the sales agents and ensures that they are doing their job properly. She will assist when required and also deal with any customer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One of Ms. Toor's duties during the relevant period was to inform of the sales agents of changes made by ICBC as to the terms of its policies of insurance. She testified that she did so at staff meetings, and by placing copies of ICBC and BCAA bulletins in the binders and manuals kept available with respect to ICBC insurance policies. She said that ICBC field representatives also attended the BCAA office in Delta from time to time to discuss with her and the staff any changes or issues concerning ICBC Autoplan policies, and that ICBC maintained a Broker Hot-Line whereby agents could quickly obtain information or help with regard to any particular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Toor testified that the changes made by ICBC between 1992 and 1994 with respect to Third Party Liability and UMP coverage were perceived by her as very big changes. She gave each member of the staff copies of all the bulletins issued with respect to those changes, discussed the changes at staff meetings, and gave further training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asked whether BCAA had a policy concerning the sale of excess UMP, Ms. Toor stated that the sales agents were required to review and discuss with the customer each section of the Owner's Certificate of Insurance as they related to the various forms of coverage available, including UMP, and ascertain the customer's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Under cross-examination, Ms. Toor acknowledged that it was a matter of general policy for the agents to recommend the purchase of a minimum of $2 million Third Party Liability coverage and the $1 million excess UMP policy as well. She agreed that, in the first few years after the change, very few customers bought the excess UMP coverage, but said that she was not alarmed by this and that the agents had been instructed to tell the customers that only $1 million of UMP coverage was included and that they could purchase a further $1 million in 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next witness for the BCAA was Ms. Pamela Johnson. She is an insurance adviser and has been an insurance sales agent for some 17 years. Ms. Johnson confirmed that before the reduction in the basic amount of UMP coverage and the application for excess UMP coverage came into effect in 1993, the BCAA agents received an ICBC Autoplan Bulletin dated December 2, 1992, in which details of the changes were provided. She recalled discussing the changes during one of Ms. Toor's staff meetings, and also at another meeting attended by an ICBC field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Johnson was the agent who dealt with the plaintiff when she renewed her insurance coverage on August 28, 1993. Although she had no recollection of that specific transaction, she said that, as a matter of routine, she always very carefully went over the Owner's Certificate of Insurance form with the customer in order to determine the use made of the customer's automobile and the amount of coverage required. She said that, at that time, she was fully aware that only $1 million of UMP coverage was "Included" in the basic coverage, and that an additional $1 million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Under cross-examination, Ms. Johnson agreed that there was nothing in the 1993 Owner's Certificate of Insurance form to alert customers to the fact that the amount of basic UMP had been reduced and said that she had, more than once, heard people say that this made it more difficult to sell UMP coverage. She also admitted that in 1994 she was frustrated because so few customers were buying excess UMP and that she brought her concern to the attention of her Supervisor. However, Ms. Johnson maintained that while there may have been some confusion in the minds of the public, there was none amongst the agents who had the benefit of studying the ICBC Bulletins and attending the staff discussions about the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Zeljka Turek was the final defence witness. She and Ms. Toor first met in 1991, during the course of a practicum Ms. Turek took as part of her training as an insurance sales agent. In the Spring of 1992, after successfully completing a General Insurance Level 1 training course and an ICBC Autoplan Essentials course, Ms. Turek applied for a position as an insurance/club agent at the Delta BCAA office. She was hired on a probationary basis and in August 1992, she obtained Provincial certification as a Licensed Salesperson, Level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joining the BCAA, Ms. Turek received further in-house training with respect to the sale of insurance products, and for some time she "job-shadowed"; that is, observed other agents as they dealt with customers and, in turn, was observed by them as she dealt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September 1992 Ms. Toor completed a Performance Evaluation in which she rated Ms. Turek as a "Good"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Turek left the Delta office of BCAA in or about November, 1992, for personal reasons, and did not return until May, 1993. It was during that period that the major changes in UMP coverage took place. Ms. Toor testified that, when Ms. Turek returned, it would have been very important that the learn about the changes and that, while she has no specific recollection of doing so, she would have met with Ms. Turek to go over all the changes, provided her with copies of various bulletins and memorandums, and shown her how to complete the new forms. Ms. Toor said that she would have considered this one of her most important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Turk testified that when she returned to the Delta BCAA office in May 1993 she would have made sure that her personal manual was up-to-date, and familiarized herself with the changes that had occurred. That being the case, one of the bulletins she would have received and reviewed was a "Product and Procedure Manual Bulletin" issued by BCAA on February 4, 1993, entitled "Re: Underinsured Motorist Protection". It reads,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bulletin is designed to clear up any confusion as to who is covered by UMP and what it covers.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Basic Underinsured Motorist Protection Policy ($1,000,000</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Automatically included with a vehicle insurance policy and a B.C. Drivers License.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 Underinsured Motorist Protection Policy (APV 334)</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named on the APV 334 is covered whether they are a driver, pedestrian, or occupant of any vehicle.</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also covers the driver or passenger of any vehicle owned by the person named on the APV 334.</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above, it covers all members of the insureds household while driving or occupying any vehicle not registered to themselves.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especially important to note that the insured's limit of 3rd party liability has no bearing on what they have under UMP or the excess UMP policy (APV 334) Eg: 3rd part liab can be $500,000 &amp; UMP will still be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Turek testified that, when she returned to the BCAA office in May 1993, she read the 1993 Autoplan Motorist Kit and was familiar with the sections dealing with basic and excess UMP coverage reproduced above, and knew that the basic UMP amount was $1 million. She said that when dealing with customers she used the Kit and pointed out to them the information it contained. She testified that she also read the 1994 Motorist Kit and "probably" used it as well when discussing coverage with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to the in-house training she received and the bulletins and Motorist Kits she read, Ms. Turek also attended an ICBC Advanced Autoplan seminar in April 1994. There is no doubt therefore, that when she dealt with Ms. Mann on August 26, 1994 she was aware of the changes that had occurred and knew that there was no longer a link between Third Party Liability and UMP coverage. She knew that the word "INCLUDED" in the UMP box on the Owner's Certificate of Insurance meant only $1 million coverage, and the customer could obtain an additional $1 million in excess coverage for an additional $15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Turek has no recollection of dealing with the plaintiff that day, but testified that her routine procedure at the time was to go over all the different coverage by going from box to box on the Owner's Certificate. She said that she would start with Third Party Liability insurance, which she then recommended be a minimum of $2 million, and that when they discussed UMP she would tell customers that they had $1 million, but could increase that to $2 million by a separate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shown a copy of the plaintiff's 1993 Owner's Certificate of Insurance, Ms. Turek agreed that it does not show how much UMP coverage the plaintiff had. However, she maintained that she was very diligent and careful, and that she could not have told the plaintiff that the amounts of Third Party Liability and UMP coverage were the same because she knew "very, very well" that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Turek also testified that she remembers filling out applications for excess UMP coverage throughout 1993 and 1994, but she said that it was not all that popular and she recalls customers saying that $1 million was enough.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Between May 1993 and December 1994, when Ms. Turek transferred to the BCAA office in Langley, B.C., Ms. Toor completed several more performance appraisals for Ms. Turek. In each of them she rated Ms. Turek's performance as "Fully Satisfactory", meaning that she had met expectations for assessment criteria, achieved all performance standards and goals, and was a fully satisfactory employee. Ms. Toor testified that she had a very high regard for Ms. Turek's skills, and that she considered "Fully Satisfactory" to be a very good 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Despite a searching cross-examination about her training, how she dealt with customers' questions concerning Third Party and UMP coverage, her reaction (and that of other agents) to the change in basic UMP coverage, and the location of the APV 334 Excess UMP forms in the Delta office, Ms. Turek's testimony concerning her routine way of reviewing coverage requirements with customers was unshaken.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I note that an interesting and significant coincidence occurred in this case. On August 13, 1994, thirteen days before the plaintiff came to the BCAA office in Delta to renew her Autoplan insurance coverage, Ms. Turek dealt Ms. Mann's second brother, Manjeet, and sold him a policy which included $2 million Third Party Liability coverage, together with a separate policy for $1 million in excess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will deal first with the claim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her Statement of Claim the plaintiff alleges that ICBC was negligent in that it changed the policies of UMP without adequately notifying the public and/or agents selling the policies, and by providing her with a proof of insurance document which made it impossible for her, or anyone, to determine the amount of UMP coverage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She also alleges a breach of contract, but that was not pursued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Vilvang submits that by twice changing the terms of UMP coverage ICBC created a situation in which it was foreseeable that both agents and their customers would be confused, yet did nothing to overcome the problem it had created. He argues that, up to and including 1991, the insurance application forms were easy to understand - if a customer wanted UMP the appropriate box was completed with a "Yes", the amount of the premium was added and the customer obtained UMP coverage in the same amount as that purchased for Third Party Liability. Then, in 1992, $2 million in UMP coverage was "included" as part of the basic coverage. But, in 1993, when UMP coverage was changed again, and only $1 million was "included" as part of the basic coverage, the form was not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Read into evidence as part of the plaintiff's case was the acknowledgement by Nancy Headly, one of the an ICBC field supervisors who regularly attended at the BCAA Delta office to discuss Autoplan coverage issues, that agents had complained to her about having to fill out a separate form for the excess coverage, rather than having it combined on the one form, that those complaints were conveyed to ICBC but only "taken under advisement". But nothing was done about it, and Mr. Vilvang submits that ICBC was negligent in failing to insert in the Owner's Certificate words such as "$1 million UMP included" and $1 million extra -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Vilvang further submits that the relevant Autoplan Motorist Kits did little to help clarify the situation. He says that the words "$1 million UMP included in Basic Autoplan coverage" could easily be taken to mean that $1 million was the amount of coverage one would get with the minimum amount of Third Party Liability coverage, and that if one bought additional Third Party Liability coverage one would automatically get the excess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do not agree with those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It is the duty of a public insurer to provide all the information a customer needs concerning the available range of coverage (including such things as UMP) so that the customer may make an informed choice about the level of coverage he or she needs: Fletcher v. Manitoba Public Insurance Co. </w:t>
      </w:r>
      <w:hyperlink r:id="rId628"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[1990] S.C.J. No. 121</w:t>
        </w:r>
      </w:hyperlink>
      <w:r>
        <w:rPr>
          <w:rFonts w:ascii="arial" w:eastAsia="arial" w:hAnsi="arial" w:cs="arial"/>
          <w:color w:val="000000"/>
          <w:sz w:val="20"/>
          <w:lang w:val="en-US" w:eastAsia="en-US" w:bidi="ar-SA"/>
        </w:rPr>
        <w:t>, paras. 58 and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While I agree that the format of the Owner's Certificate might well have been amended to state clearly what was meant by the word "INCLUDED" with respect to UMP coverage, in my view ICBC nevertheless adequately met its duty to its agents by holding seminars and by providing them with bulletins regarding the changes, as well as advice and assistance from its field representatives. From the evidence of the witnesses Toor, Johnston and Turek that it is clear that they understood the changes and their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find, too, that ICBC met its duty to the public by setting out in the relevant Autoplan Motorist Kits what I consider to be clear and readily understandable information regarding the changes in basic and excess UMP coverage, and by advising them to consult their agents for any additional information on UMP. And, as noted above, Ms. Mann acknowledged that she had received and reviewed the 1993 Kit. Under cross-examination she acknowledged that she had also received and reviewed another document issued by ICBC which, in part, under the heading "Other Changes to Autoplan For 1993", provided the following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UMP limit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Underinsured Motorist Protection (UMP) is part of your basic coverage. A review of insurance statistics indicated that $1 million worth of protection would be appropriate and acceptable coverage for BC motorists.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the basic UMP limit is now $1 million per insured person. For more protection, you can buy an optional policy offering an additional $1 million in UMP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Nothing could be clearer that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claim against ICBC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now turn to the plaintiff's claims against the BCAA and Ms. Turek. In her Statement of Claim, Ms. Mann alleges that they were negligent in:</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act in accordance with standards of approved insurance practice;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reasonable care, skill, diligence and competence in dealings with the plaintiff;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adequate insurance coverage when they knew, or ought to have known, the type of insurance coverage required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alternative, she alleges that the defendants BCAA and Turek breached a contract to properly advise the plaintiff and place suitable insurance coverage, and that they also breached a fiduciary duty to properly advise the plaintiff of the terms of insurance coverage placed and/or failing to place the coverage requested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breach of contract claim was not addressed in argument, so I will deal only with the plaintiff's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can be no doubt that when Ms. Mann set out to renew her insurance coverage in August 1994, she held the belief that if she had $2 million in third party liability coverage she also had $2 million in UMP. She submits that this was a logical and understandable misconception notwithstanding the following information concerning UMP contained in pages 28, 29 and 30 of the 1993 Motorist kit issued by ICBC, which, she admitted, she had probably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BASIC COMPULSORY AUTOPLAN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insurance covers the owner of the insured vehicle, and any other licensed operator driving with the owner's permission, for $200,000 Third Party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Extended limits of liability may be purchased as outlined on page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part of the basic compulsory Autoplan coverage package provides protection (up to a maximum of $1 million for each insured person) against bodily injury or death, for the insured who is the victim of an accident caused by a person who does not carry sufficient insurance to pay for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details of other conditions which exist and for any additional information on UMP, please consult your Autoplan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OPTIONAL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Extended Third Party Legal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party legal liability insurance may be increased from the basic compulsory $200,000 to higher limits up to $15 million. For details on this extended coverage please consult an Autoplan agent.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Excess Underinsured Motorist Protection (UMP)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want more than the $1 million UMP included with basic compulsory Autoplan coverage, excess UMP is available to increase your coverage limit from $1 to $2 million.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Mann testified that she understood that the word "basic" referred only to the third party legal liability coverage and that the information in the Motorist Kit did not put up any "red flags" because she had more than the basic compulsory Autoplan coverage. However, she acknowledged that she did not ask Ms. Turek for clarification of the word "INCLUDED" despite her brother Jason's advice to do just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Vilvang submits that this Court does not have to find that Ms. Turek made a misstatement about the amount of UMP that Ms. Mann had in order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fiduciary duty against Ms. Turek. He asserts that it will be sufficient to find that Ms. Mann relied upon Ms. Turek, and that Ms. Turek failed to advise her of the availability of excess 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do not agree. Ms. Mann did not allege a mistake or oversight, she expressly testified that Ms. Turek told her that she had $2 million in UMP coverage and that she could not purchase more because she already had the maximum available. As Mr. Holburn put it, "the clear implication of the Plaintiff's evidence is that Ms. Turek thought that UMP coverage was somehow connected to third party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was not the case. Both Ms. Toor and Ms. Turek assert, and I accept, that it was standard practice to draw to the attention of persons purchasing insurance to the amount of UMP coverage which was provided as part of the Basic Compulsory Autoplan Coverage, and to the fact that an additional $1 million of UMP coverage could be purchased for an additional premium of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found Ms. Turek to be a truthful witness. I accept her evidence concerning the state of her knowledge on August 26, 1994 about the terms and conditions of UMP coverage, and I find it most unlikely that, in view of the routine she had developed, she would have told the plaintiff that because she was renewing her Third Party Liability coverage at $2 million she would automatically have UMP coverage in a similar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that matter, even if she had previously misunderstood or been confused about the limit of basic UMP coverage and the availability of excess coverage, which I do not find to be the case, she obviously knew it on August 13, 1994, when she dealt with the plaintiff's brother. I consider it quite unlikely that that she would have forgotten that by August 26th when she dealt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the evidence, I am not persuaded that Ms. Turek failed to accurately explain the extent of basic UMP coverage to Ms. Mann and offer to her the opportunity to purchase additional UMP coverage for the sum of $15. Accordingly, the plaintiff's claims against BCAA and Ms. Turek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shall have their costs at Scale 3, provided that there shall be only one set of costs for the defendants BCAA and Turek.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Nguyen (Guardian ad litem of) v. Nguyen, [2003] B.C.J. No. 291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Gray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13,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10,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B993685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291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212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120 A.C.W.S. (3d) 779</w:t>
      </w:r>
    </w:p>
    <w:p>
      <w:pPr>
        <w:spacing w:before="120" w:line="260" w:lineRule="atLeast"/>
        <w:rPr>
          <w:lang w:val="en-US" w:eastAsia="en-US" w:bidi="ar-SA"/>
        </w:rPr>
      </w:pPr>
      <w:r>
        <w:rPr>
          <w:rFonts w:ascii="arial" w:eastAsia="arial" w:hAnsi="arial" w:cs="arial"/>
          <w:color w:val="000000"/>
          <w:sz w:val="20"/>
          <w:lang w:val="en-US" w:eastAsia="en-US" w:bidi="ar-SA"/>
        </w:rPr>
        <w:t>Between Nancy Thi Huynh Nguyen and Tien Xuan Nguyen, infants, by their Guardian ad litem, Ven Thi Huynh, plaintiffs, and Hoang Nguyen, Thi Thuc Nguyen, John Doe and the Insurance Corporation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1"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1" w:name="Keywords_8"/>
      <w:bookmarkEnd w:id="111"/>
      <w:r>
        <w:rPr>
          <w:rFonts w:ascii="arial" w:eastAsia="arial" w:hAnsi="arial" w:cs="arial"/>
          <w:b/>
          <w:color w:val="000000"/>
          <w:sz w:val="20"/>
          <w:lang w:val="en-US" w:eastAsia="en-US" w:bidi="ar-SA"/>
        </w:rPr>
        <w:t xml:space="preserve">Damage awards — Injury and death — Body injuries — Chest (incl. lungs and ribs) — Head injuries — Neck injuries — Soft tissue injuries — General damage awards — Pain and suffering, loss of amenities and other nonpecuniary damages — Torts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particular cases — Failure to use safety equipment.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2" w:name="Case Summary_7"/>
            <w:bookmarkEnd w:id="11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Guardian ad litem for damages for injuries sustained in motor vehicle accident caused by Nguyen. Two children aged eight and 12 were in the back seat of a car and not wearing seat belts. The car was broadsided by Nguyen and each child's head struck the other's. They suffered minor soft tissue injuries to head, neck, back, and chest, lost a few days of school, had difficulty playing and sleeping for a short time, and were anxious for a few months. Eight years had passed. The children's guardian claimed $12,000 to $15,000 for each child for nonpecuniary damages with no reduction for failure to be seat-belted. Nguyen argued damages of $4,500 to $8,000 with a 15 per cent reduction for failure to be seat-belted. </w:t>
            </w:r>
            <w:r>
              <w:rPr>
                <w:lang w:val="en-US" w:eastAsia="en-US" w:bidi="ar-SA"/>
              </w:rPr>
              <w:cr/>
            </w:r>
          </w:p>
          <w:p>
            <w:pPr>
              <w:spacing w:before="120" w:line="260" w:lineRule="atLeast"/>
              <w:ind w:left="240"/>
              <w:jc w:val="both"/>
              <w:rPr>
                <w:lang w:val="en-US" w:eastAsia="en-US" w:bidi="ar-SA"/>
              </w:rPr>
            </w:pPr>
            <w:bookmarkStart w:id="113" w:name="Holdings of Court_7"/>
            <w:bookmarkEnd w:id="113"/>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$4,500 was awarded for each child given the minor nature of the injuries and the lack of long-term effects of the accident. Given the accident was a broadside, a discount for failure to be seat- belted was not appropriate. </w:t>
            </w:r>
            <w:r>
              <w:rPr>
                <w:lang w:val="en-US" w:eastAsia="en-US" w:bidi="ar-SA"/>
              </w:rPr>
              <w:cr/>
            </w:r>
          </w:p>
          <w:p>
            <w:pPr>
              <w:rPr>
                <w:lang w:val="en-US" w:eastAsia="en-US" w:bidi="ar-SA"/>
              </w:rPr>
            </w:pPr>
          </w:p>
        </w:tc>
      </w:tr>
    </w:tbl>
    <w:p>
      <w:pPr>
        <w:jc w:val="both"/>
        <w:rPr>
          <w:lang w:val="en-US" w:eastAsia="en-US" w:bidi="ar-SA"/>
        </w:rPr>
      </w:pPr>
      <w:bookmarkStart w:id="114" w:name="Legislation Cited_2"/>
      <w:bookmarkEnd w:id="11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22"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w:t>
      </w:r>
      <w:r>
        <w:rPr>
          <w:lang w:val="en-US" w:eastAsia="en-US" w:bidi="ar-SA"/>
        </w:rPr>
        <w:cr/>
      </w:r>
    </w:p>
    <w:p>
      <w:pPr>
        <w:keepNext/>
        <w:spacing w:before="240" w:line="340" w:lineRule="atLeast"/>
        <w:rPr>
          <w:lang w:val="en-US" w:eastAsia="en-US" w:bidi="ar-SA"/>
        </w:rPr>
      </w:pPr>
      <w:bookmarkStart w:id="115" w:name="Counsel_26"/>
      <w:bookmarkEnd w:id="11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3" style="position:absolute;z-index:2517882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Lawrence W. Goulet, for the plaintiffs. Daniel D. Nugent, for the defendants.</w:t>
      </w:r>
      <w:r>
        <w:rPr>
          <w:lang w:val="en-US" w:eastAsia="en-US" w:bidi="ar-SA"/>
        </w:rPr>
        <w:cr/>
      </w:r>
    </w:p>
    <w:p>
      <w:pPr>
        <w:spacing w:after="240"/>
        <w:rPr>
          <w:lang w:val="en-US" w:eastAsia="en-US" w:bidi="ar-SA"/>
        </w:rPr>
      </w:pPr>
      <w:bookmarkStart w:id="116" w:name="Judgment_25"/>
      <w:bookmarkEnd w:id="116"/>
      <w:r>
        <w:pict>
          <v:line id="_x0000_s1124" style="position:absolute;z-index:2518179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7" w:name="GRAY J."/>
            <w:bookmarkEnd w:id="117"/>
            <w:r>
              <w:rPr>
                <w:rFonts w:ascii="arial" w:eastAsia="arial" w:hAnsi="arial" w:cs="arial"/>
                <w:b/>
                <w:color w:val="000000"/>
                <w:sz w:val="30"/>
                <w:lang w:val="en-US" w:eastAsia="en-US" w:bidi="ar-SA"/>
              </w:rPr>
              <w:t>GRAY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infant plaintiffs claim damages arising from a motor vehicle accident on September 7, 1996. They have applied for judgment under Rule 18A. For the purposes of this application, the defendants do not oppose liability. The hearing proceeded on the basis of affidavits and excerpts from examinations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only issues are what is the appropriate assessment of non-pecuniary damages, and whether the award should be reduced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failure to wear seatbelts.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argue that an appropriate award would be in the range of $12,000-$15,000 for each plaintiff, and that there should be no reduction regarding seatbelt use. The defendants argue that an appropriate award would be in the lower end of the range of $4,500-$8,000, and that there should be a reduction for failure to wear seatbelts.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refer to the infant plaintiff Nancy Thi Huynh Nguyen as Nancy and to her brother Tien Xuan Nguyen as Andy. Both children were in the back seat of their parents' car when the car was hit broadside and pushed into a parked vehicle. It appears that the children struck heads.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respect of the appropriate award of non-pecuniary damages, counsel for the plaintiff relies on Ward v. Wishart, </w:t>
      </w:r>
      <w:hyperlink r:id="rId637" w:history="1">
        <w:r>
          <w:rPr>
            <w:rFonts w:ascii="arial" w:eastAsia="arial" w:hAnsi="arial" w:cs="arial"/>
            <w:i/>
            <w:color w:val="0077CC"/>
            <w:sz w:val="20"/>
            <w:u w:val="single"/>
            <w:shd w:val="clear" w:color="auto" w:fill="FFFFFF"/>
            <w:lang w:val="en-US" w:eastAsia="en-US" w:bidi="ar-SA"/>
          </w:rPr>
          <w:t>[2001] B.C.J. No. 1445</w:t>
        </w:r>
      </w:hyperlink>
      <w:r>
        <w:rPr>
          <w:rFonts w:ascii="arial" w:eastAsia="arial" w:hAnsi="arial" w:cs="arial"/>
          <w:color w:val="000000"/>
          <w:sz w:val="20"/>
          <w:lang w:val="en-US" w:eastAsia="en-US" w:bidi="ar-SA"/>
        </w:rPr>
        <w:t xml:space="preserve">, in which the plaintiff was awarded $20,000 for non-pecuniary damages; Gill v. Chen, </w:t>
      </w:r>
      <w:hyperlink r:id="rId638" w:history="1">
        <w:r>
          <w:rPr>
            <w:rFonts w:ascii="arial" w:eastAsia="arial" w:hAnsi="arial" w:cs="arial"/>
            <w:i/>
            <w:color w:val="0077CC"/>
            <w:sz w:val="20"/>
            <w:u w:val="single"/>
            <w:shd w:val="clear" w:color="auto" w:fill="FFFFFF"/>
            <w:lang w:val="en-US" w:eastAsia="en-US" w:bidi="ar-SA"/>
          </w:rPr>
          <w:t>[2001] B.C.J. No. 2753</w:t>
        </w:r>
      </w:hyperlink>
      <w:r>
        <w:rPr>
          <w:rFonts w:ascii="arial" w:eastAsia="arial" w:hAnsi="arial" w:cs="arial"/>
          <w:color w:val="000000"/>
          <w:sz w:val="20"/>
          <w:lang w:val="en-US" w:eastAsia="en-US" w:bidi="ar-SA"/>
        </w:rPr>
        <w:t xml:space="preserve">, in which the plaintiff was awarded $10,000; Landry v. Anderson, </w:t>
      </w:r>
      <w:hyperlink r:id="rId639" w:history="1">
        <w:r>
          <w:rPr>
            <w:rFonts w:ascii="arial" w:eastAsia="arial" w:hAnsi="arial" w:cs="arial"/>
            <w:i/>
            <w:color w:val="0077CC"/>
            <w:sz w:val="20"/>
            <w:u w:val="single"/>
            <w:shd w:val="clear" w:color="auto" w:fill="FFFFFF"/>
            <w:lang w:val="en-US" w:eastAsia="en-US" w:bidi="ar-SA"/>
          </w:rPr>
          <w:t>[2001] B.C.J. No. 297</w:t>
        </w:r>
      </w:hyperlink>
      <w:r>
        <w:rPr>
          <w:rFonts w:ascii="arial" w:eastAsia="arial" w:hAnsi="arial" w:cs="arial"/>
          <w:color w:val="000000"/>
          <w:sz w:val="20"/>
          <w:lang w:val="en-US" w:eastAsia="en-US" w:bidi="ar-SA"/>
        </w:rPr>
        <w:t xml:space="preserve">, in which the plaintiff was awarded $10,000; and Swan v. Sidhu, </w:t>
      </w:r>
      <w:hyperlink r:id="rId640" w:history="1">
        <w:r>
          <w:rPr>
            <w:rFonts w:ascii="arial" w:eastAsia="arial" w:hAnsi="arial" w:cs="arial"/>
            <w:i/>
            <w:color w:val="0077CC"/>
            <w:sz w:val="20"/>
            <w:u w:val="single"/>
            <w:shd w:val="clear" w:color="auto" w:fill="FFFFFF"/>
            <w:lang w:val="en-US" w:eastAsia="en-US" w:bidi="ar-SA"/>
          </w:rPr>
          <w:t>[2001] B.C.J. No. 2353</w:t>
        </w:r>
      </w:hyperlink>
      <w:r>
        <w:rPr>
          <w:rFonts w:ascii="arial" w:eastAsia="arial" w:hAnsi="arial" w:cs="arial"/>
          <w:color w:val="000000"/>
          <w:sz w:val="20"/>
          <w:lang w:val="en-US" w:eastAsia="en-US" w:bidi="ar-SA"/>
        </w:rPr>
        <w:t>, in which the plaintiff was awarded $11,000.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Counsel for the defendants relies on Caldwell v. Maga </w:t>
      </w:r>
      <w:hyperlink r:id="rId641" w:history="1">
        <w:r>
          <w:rPr>
            <w:rFonts w:ascii="arial" w:eastAsia="arial" w:hAnsi="arial" w:cs="arial"/>
            <w:i/>
            <w:color w:val="0077CC"/>
            <w:sz w:val="20"/>
            <w:u w:val="single"/>
            <w:shd w:val="clear" w:color="auto" w:fill="FFFFFF"/>
            <w:lang w:val="en-US" w:eastAsia="en-US" w:bidi="ar-SA"/>
          </w:rPr>
          <w:t>(1997), 45 B.C.L.R. (3d) 149</w:t>
        </w:r>
      </w:hyperlink>
      <w:r>
        <w:rPr>
          <w:rFonts w:ascii="arial" w:eastAsia="arial" w:hAnsi="arial" w:cs="arial"/>
          <w:color w:val="000000"/>
          <w:sz w:val="20"/>
          <w:lang w:val="en-US" w:eastAsia="en-US" w:bidi="ar-SA"/>
        </w:rPr>
        <w:t xml:space="preserve">, in which the plaintiffs were awarded $4,500 and $5,500 for non-pecuniary damages; Cameron v. Deering, </w:t>
      </w:r>
      <w:hyperlink r:id="rId118" w:history="1">
        <w:r>
          <w:rPr>
            <w:rFonts w:ascii="arial" w:eastAsia="arial" w:hAnsi="arial" w:cs="arial"/>
            <w:i/>
            <w:color w:val="0077CC"/>
            <w:sz w:val="20"/>
            <w:u w:val="single"/>
            <w:shd w:val="clear" w:color="auto" w:fill="FFFFFF"/>
            <w:lang w:val="en-US" w:eastAsia="en-US" w:bidi="ar-SA"/>
          </w:rPr>
          <w:t>[1999] B.C.J. No. 275</w:t>
        </w:r>
      </w:hyperlink>
      <w:r>
        <w:rPr>
          <w:rFonts w:ascii="arial" w:eastAsia="arial" w:hAnsi="arial" w:cs="arial"/>
          <w:color w:val="000000"/>
          <w:sz w:val="20"/>
          <w:lang w:val="en-US" w:eastAsia="en-US" w:bidi="ar-SA"/>
        </w:rPr>
        <w:t xml:space="preserve">, in which the plaintiff was awarded $8,000; and Smith v. Vantunen, </w:t>
      </w:r>
      <w:hyperlink r:id="rId642" w:history="1">
        <w:r>
          <w:rPr>
            <w:rFonts w:ascii="arial" w:eastAsia="arial" w:hAnsi="arial" w:cs="arial"/>
            <w:i/>
            <w:color w:val="0077CC"/>
            <w:sz w:val="20"/>
            <w:u w:val="single"/>
            <w:shd w:val="clear" w:color="auto" w:fill="FFFFFF"/>
            <w:lang w:val="en-US" w:eastAsia="en-US" w:bidi="ar-SA"/>
          </w:rPr>
          <w:t>[2002] B.C.J. No. 2733</w:t>
        </w:r>
      </w:hyperlink>
      <w:r>
        <w:rPr>
          <w:rFonts w:ascii="arial" w:eastAsia="arial" w:hAnsi="arial" w:cs="arial"/>
          <w:color w:val="000000"/>
          <w:sz w:val="20"/>
          <w:lang w:val="en-US" w:eastAsia="en-US" w:bidi="ar-SA"/>
        </w:rPr>
        <w:t xml:space="preserve">, in which the plaintiff was awarded $4,500. In respect of the seatbelt issue, he relies on DaCosta v. DaCosta, </w:t>
      </w:r>
      <w:hyperlink r:id="rId643" w:history="1">
        <w:r>
          <w:rPr>
            <w:rFonts w:ascii="arial" w:eastAsia="arial" w:hAnsi="arial" w:cs="arial"/>
            <w:i/>
            <w:color w:val="0077CC"/>
            <w:sz w:val="20"/>
            <w:u w:val="single"/>
            <w:shd w:val="clear" w:color="auto" w:fill="FFFFFF"/>
            <w:lang w:val="en-US" w:eastAsia="en-US" w:bidi="ar-SA"/>
          </w:rPr>
          <w:t>[1995] B.C.J. No. 1605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Nancy was aged eight at the time of the accident. She was not wearing a seatbelt. She was seated in the back seat and was sleeping at the time of the accident. She suffered bleeding from her ear. She went by ambulance to the hospital and vomited once or twice while there. There is no suggestion that she lost consciousness. She has had headaches since the accident seven years ago, and still gets them occasionally. She missed only a couple of days of school, and missed about a month of physical education classes. She is doing well in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Nancy deposed that the medical reports of her doctor, Dr. Phan, fairly describe her injuries. He observed two large areas (4 cm x 5 cm) of contusion and superficial injury over her forehead. Otherwise, Dr. Phan's reports appear to be based primarily on statements from Nancy's mother, and are complaints of symptoms that could not be determined by a doctor's examination. The complaints were of recurrent mental images of the crash, insomnia, nightmares, difficulty concentrating, and diminished enjoyment of playing with her friends for many weeks. Complaints that Nancy was fearful sleeping and waking periodically and complaining of headaches continued at least into March 1999, two and one-half years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Nancy only recalls complaining to her physician about headaches and being tired. She says that being tired started to get better one month after the accident. She described stress or anxiety lasting only a week or so following the accident. She stated at her examination for discovery that she did not have problems with sleeping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Phan's reports are of limited assistance, since they are primarily a record of what Nancy's mother told him. Nancy may not have a clear recollection of her situation after the accident, but her clear answers on examination for discovery are preferable to Dr. Phan's reports of what her mother told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a result, I have concluded that Nancy suffered minor abrasions and soft tissue injury. The injury interfered in her schooling for a few days. It caused her anxiety for a week or so. She was tired but started getting better a month after the accident. It interfered somewhat with her playing with friends. The most significant problem appears to have been some anxiety, which Nancy herself reports as being of very limited duration. The evidence does not demonstrate that the headaches she experiences periodically are the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is a minor injury. I assess Nancy's non-pecuniary losses at $4,500.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 argued that her injuries might have been reduced if she had worn a seatbelt, and suggested a 15% reduction. It is entirely speculative to suggest that Nancy's injuries would have been reduced if she had worn a seatbelt. The defendant has not satisfied the burden to establish on the balance of probabilities that a seatbelt would have aided Nancy in this particular accident. Therefore, there will be no reduction in the award on the basis of this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Andy, who is now attending the University of British Columbia, was aged twelve at the time of the accident. He was not wearing a seatbelt. He remembers the car spinning and hearing a yell. He had a bump on the left side of his head and an abrasion over his left kidney area. He was taken to hospital by ambulance. He was given Tylenol for pain and was not kept overnight in the hospital. Andy took several days off school and had some difficulty concentrating when he returned. Within a month or two he was doing well at school.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Andy had nightmares and anxiety with difficulty sleeping after the accident. These problems went away within a few weeks or months after the accident. For several months he did not want to get into a car. He had headaches after the accident which came and went. Sometimes he gets headaches now when he chews gum. His injuries interfered with playing with friends for the first couple of weeks to couple of months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Like Nancy, Andy stated the medical reports of his doctor, Dr. Phan, fairly describe his injuries. Dr. Phan concluded that Andy had suffered from soft tissue injuries to his head, neck, back, chest, post traumatic headaches and minor emotional trauma following a motor vehicle accident. Dr. Phan reported that Andy's mother said Andy suffered recurrent mental images of the crash, insomnia, nightmares, difficulty concentrating, and diminished enjoyment of playing with his friends for many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Andy suffered a minor bump and abrasion and minor soft tissue injury. He missed a few days of school. His injuries interfered with his playing and sleep and made him anxious for at most a few months. The evidence does not demonstrate that the headaches he experiences periodically are the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with Nancy, Andy's injury was minor. I also assess his non-pecuniary damages at $4,500. As with Nancy, the defendant has not satisfied the burden to establish that a seatbelt would have aided Andy in this accident. Therefore, there will be no reduction in the award for Andy's failure to wear a seatbelt.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seek costs at Scale 3, even though the amount of the award is within the limit of the Small Claims Court. The court has a discretion whether to award costs. The defendants argue that the plaintiffs should not receive costs because it has been apparent from the first that their damages were minor and could have been dealt with in Small Claims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always difficult to assess with certainty the extent of injuries in the period shortly after an accident, and in the case of infants, it can be prudent to consider that there may be more damage. In the circumstances of this case, I am prepared to exercise my discretion to award costs to the infant plaintiffs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GRAY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Quezada v. Quezada, [2019] B.C.J. No. 1909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24-28, July 2-3,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M168924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1909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2019 BCSC 1732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Lauren Elise Quezada, Plaintiff, and Joshua Earl Quezada,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jc w:val="both"/>
        <w:rPr>
          <w:rFonts w:ascii="arial" w:eastAsia="arial" w:hAnsi="arial" w:cs="arial"/>
          <w:sz w:val="20"/>
          <w:lang w:val="en-US" w:eastAsia="en-US" w:bidi="ar-SA"/>
        </w:rPr>
      </w:pPr>
      <w:bookmarkStart w:id="118" w:name="Counsel_27"/>
      <w:bookmarkEnd w:id="1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D.C. Creighton, E. Creighton,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 Tirmandi, I. Jung.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9" w:name="Judgment_26"/>
      <w:bookmarkEnd w:id="119"/>
      <w:r>
        <w:pict>
          <v:line id="_x0000_s1127" style="position:absolute;z-index:2517391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Pre-Accident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physical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home life and relationship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John Armstrong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Johann Brink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Robert Carson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expert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injuries and causation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Findings on injury and causation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Nature and extent of injuries</w:t>
      </w:r>
    </w:p>
    <w:p>
      <w:pPr>
        <w:numPr>
          <w:numId w:val="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damages be reduced for other causal factors?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II:</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Assessment of the plaintiff's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III:</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IV:</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VI:</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CONCLUSION/ORDERS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0" w:name="K. HORSMAN J."/>
            <w:bookmarkEnd w:id="120"/>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Lauren Quezada, claims damages for injuries suffered in a motor vehicle collision on January 10, 2015 on the Abbotsford-Mission Bridge (the "Accident"). The plaintiff was a passenger in a motor vehicle driven by her husband, the defendant Joshua Quezada. On encountering a traffic stoppage on the Bridge, Mr. Quezada was unable to stop in time to avoid a collision with a vehicle ahead of his. For the purposes of this action, the defendant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as a result of the Accident she suffered a concussion, soft-tissue injuries to her neck, shoulders and back, and injuries to her knees and right wrist. The concussion symptoms subsided over a period of a few months following the Accident. The other injuries have persisted. The plaintiff complains, in particular, of ongoing debilitating pain in her lower-back and right buttock. She says that as a result of her chronic pain she has also developed psychological injuries that include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23 years old at the time of the Accident, and is now 27. The plaintiff is a registered nurse. Since the Accident, she has maintained a part-time position as a home-care nurse with the Fraser Health Authority ("Fraser Health") although she says that the effort of doing so has impaired her social, family, and recreational life. The plaintiff says she is unable, due her injuries, to work full-time hours. Her claim for damages includes a claim for compensation for the impact of her Accident-related injuries on her past and future earning capacity as a result of her inability to work more than a part-time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concedes that the plaintiff suffered some injuries in Accident, including a concussion and soft-tissue injuries. However, he argues that there is no evidence to support a finding that the plaintiff's ongoing pain in her lower-back and right buttock is causally related to the Accident. He further argues that any damage award to the plaintiff should be discounted to reflect her pre-existing medical conditions and also post-Accident stressors that have contributed to the plaintiff's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Pre-Accident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grew up in Langley, British Columbia. She is the youngest of four children and has two sisters and one brother. The plaintiff's father is an accountant and her mother is a counsellor. The plaintiff was home-schooled until grade seven. She says that she has always been a driven and self-motivated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father has a heart condition called FTAAD (familial thoracic aortic aneurysm and dissection) that caused an aortic dissection when he was aged 20. He then had a series of strokes following surgery to correct the dissection. Because of their father's condition, the plaintiff and her siblings have been subject to aortic monitoring and testing through their lives. The plaintiff says that her father has lived, and continues to live, an active lifestyle notwithstanding his heart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that her parents encouraged all of their children to engage in a healthy lifestyle, and her parents led by example. In high school, the plaintiff played on the school soccer and volleyball teams. She spent summers through high school working as a camp counsellor at a summer camp on Keats Island, organizing activities such as wake-boarding, cliff-jumping and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friend Brynn Hughes was a witness at trial. Ms. Hughes met the plaintiff when they both worked at a summer camp from 2009 to 2011. Ms. Hughes described the plaintiff during their time at camp as very extroverted and a "go-getter". The plaintiff was always the one leading activities at the camp. Ms. Hughes did not observe the plaintiff to have any physical limitations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Hughes stayed in touch with the plaintiff after they no longer worked at the summer camp. Ms. Hughes says that prior to the Accident, the plaintiff remained full of energy. Ms. Hughes says that the plaintiff would organize activity-filled days for the two of them, involving rollerblading, biking, picnics, and crafts.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graduation from high school, the plaintiff received an academic scholarship to the University of the Fraser Valley, which helped significantly with tuition, although she still incurred student debt. The plaintiff graduated with a degree in nursing in December 2013. She immediately went to work in the field of home health. There were no full-time positions available, so the plaintiff took a casual position with Fraser Health. Prior to the Accident, the plaintiff was working three to four shifts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Catherine Bates, a charge nurse with Fraser Health who supervised the plaintiff in her employment, testified to the plaintiff's employment performance. Ms. Bates says that prior to the Accident, she observed the plaintiff to be energetic, a good communicator, and capable of performing any tasks assigned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the defendant were married in November 2014. They met when they both were living at a co-housing complex in Abbotsford, British Columbia with other students and young professionals. The residents engaged in group activities such as biking, hiking and rock climbing. The plaintiff says she and the defendant were known as the "yes people" at the complex because they were always up for any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describes having generally good health prior to the Accident. In 2010, she suffered a compression fracture of her L2 vertebrae while snowboarding. The plaintiff had to stop certain physical activities for a period of six weeks while her bones fused. She says the fracture did not cause any ongoing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also involved in a previous motor vehicle accident in August 2010, but again says that she had no lasting injuries from that accident. The plaintiff was found to be at fault in that accident. The plaintiff was an "N" driver at the time and the accident had significant financial impacts. The plaintiff says much of her student debt was the result of high car insurance premiums following the 2010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day of the Accident, January 10, 2015, the plaintiff and defendant were on their way from their home in Abbotsford to a family wedding in Mission. The defendant was driving their car, a Toyota Tercel. The couple was headed north over the Abbotsford-Mission Bridge when they encountered cars stopped at the top of the Bridge. The defendant was unable to slow down in time to stop safely. Instead, he attempted to maneuver the vehicle into a narrow space between the bridge railing and line of traffic. They scraped by two cars in the traffic line before rear-ending a minivan.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does not recall the exact moment of impact. She does remember becoming distraught and hysterical as they scraped by the vehicles in the line of adjacent traffic immediately prior to the impact. She says that she became upset because she was imagining the financial consequences the accident would bring. The defendant also recalls the plaintiff becoming hysterical.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recalls grabbing her purse and being helped out of the driver-side door by the defendant. Emergency vehicles were on the scene, and paramedics were walking through the crowd asking people if they were injured. The plaintiff indicated to paramedics that the left side of her neck was quite sore. She was transported by ambulance to Mission Memorial Hospital. At the hospital, the plaintiff's neck was x-rayed to rule out the possibility of a fracture. She was prescribed painkillers and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says that immediately following the accident she experienced significant neck pain, and was stiff and sore on her left side. She describes herself as being dazed and in a state of shock. Although she and the defendant carried on to attend the wedding reception, the plaintiff says that she hardly remembers the evening. It was hard for her to sleep that night because of the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Post-Accident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not scheduled to work the day after the Accident. She stayed home with the defendant and took it easy. In the evening, the plaintiff tried to watch a movie but had to go to bed because she was feeling nauseous and dizzy and could not focus on the screen.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returned to work the following day, January 12, 2015. She says that it felt like her brain was sluggish and she had to move slowly and deliberately through what would otherwise have been routine tasks. The plaintiff became dizzy and nauseous when looking at her computer screen, and she could hear a high pitched ringing sound. She left work early because she was not feeling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went to see her family doctor, Dr. Kim Stepney, on Tuesday, January 13, 2015. Dr. Stepney diagnosed the plaintiff with a concussion and ordered her to be on "strict brain rest"; that is, not looking at computer screens or reading, and generally avoiding strenuous activity. The plaintiff also reported experiencing neck and low back pain at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was off work from January 13, 2015 until the end of February 2015 due to the concussion. Starting in early March the plaintiff participated in a gradual return to work, beginning with four-hour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Shortly after returning to work from medical leave, the plaintiff began a permanent, part-time position with Fraser Health that had come available in early April 2015. The position was a ".7 FTE"; that is a position that was 70% of full-time hours. The plaintiff says that this was the first permanent position that had come available during her employment with Fraser Health. Dr. Stepney had suggested that the position might be a good fit given the plaintiff's post-Accident condition as it would provide more breaks.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her graduated return to work in early March 2015, the plaintiff says she experienced difficulty performing the physical tasks associated with her job. She struggled with the crouching, bending and lifting that was part of her job. The plaintiff, in consultation with her team members, implemented accommodations to her job duties including avoiding particularly challenging home visits or scheduling visits around times that a home care worker might also be present. At the same time, the plaintiff noticed that even as her concussion symptoms resolved, she was feeling easily overwhelmed in her job and her ability to process information was delayed. The plaintiff believes this made her slower in her job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the Accident, the plaintiff's supervisor Ms. Bates observed the plaintiff to be forgetful and at times overwhelmed and fatigued. Ms. Bates says the plaintiff's energy had gone. Ms. Bates has tried to assist by adjusting the plaintiff's assigned work tasks to lessen the strain on her back, such as avoiding assigning her tasks requiring a lot of bending. This type of accommodation is not always possible given staffing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June 2017, full-time nursing positions with Fraser Health became available. In declining to apply for a full-time position, the plaintiff advised her team leader, Susan Krautter, that she had found her threshold for what she could take on had decreased after the Accident. The plaintiff expressed concern that a full-time position would lead her to become physically and emotionally exhausted.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of the time of trial, the plaintiff continued to work in her .7 position with Fraser Health, although she had picked up additional shifts in recent months in order to alleviate the financial stress that she and defendant have been experiencing with the defendant's decision to return to school. The plaintiff is currently the sole income earner in the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says Dr. Stepney advised her against starting physiotherapy while she was having concussion symptoms. Instead, the plaintiff began massage therapy immediately after the Accident. She began physiotherapy in April 2015, attending two to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suggestion of the physiotherapist, the plaintiff attempted in April 2015 to gradually reintroduce her pre-Accident activities, including running. The plaintiff downloaded a Sun Run training schedule off the internet. The schedule provided for alternating periods of running and walking, with the periods of running progressively increasing. When attempting to engage in this training program, the plaintiff noticed that her pain was not improving and instead was getting worse. She was experiencing significant pain in her lower back, which started to radiate down her right buttock and into her leg. She also still had pain in her shoulders and in-between her shoulder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says that she was very discouraged by this point in time. She kept expecting that her body would improve on its own, but her pain was actually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returned to see her family doctor in November 2015. By this time, her concussion symptoms had mostly resolved and her main complaint was ongoing pain. Dr. Stepney recommended that the plaintiff attend sessions with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subsequently met with a personal trainer, who suggested she also see an athletic therapist. For a period of over a year, beginning in February 2016, the plaintiff consulted with the personal trainer two to three times a week, and also regularly met with the athletic therapist. The plaintiff had to cover the costs of these sessions herself as the ICBC adjuster assigned to assess her accident claim declined to approve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says she did not experience any improvement over this period. She says that any small improvements were followed by a step backwards as she exacerbated her symptoms with the movements she was doing. During this period, the plaintiff says she also experienced a flare-up in her neck pain while she was at work and also a flare-up in her right wrist. The flare-ups prompted her to consult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stopped attending sessions with the physiotherapist and athletic therapist at the end of June 2017 because the sessions were expensive, costing over $300 per month, and she was discouraged that she was not seeing significant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became pregnant in the fall of 2017. When the pregnancy was at 10 weeks, an ultrasound examination revealed that the foetus did not have a heartbeat and had stopped developing. The plaintiff then underwent an unsuccessful dilation and curettage (D&amp;C) procedure that caused severe cramping and bleeding. She ultimately had to undergo two further D&amp;Cs, the third being performed in May 2018, before the miscarriage was finally resolved. The plaintiff's prolonged bleeding and cramping led doctors to query whether she might have had a second miscarriage. This was never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was off work from for two months, from May to July 2018, due to the miscarriage, in conjunction with her chronic pain and exhaustion.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tried physiotherapy again between March and August 2018. The plaintiff began experiencing increased pelvic floor pain in July 2018, and her physiotherapist recommended she see another physiotherapist with particular expertise in pelvic floor pain. The plaintiff saw the pelvic floor physiotherapist between September and November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says that the latest round of physiotherapy has brought her temporary relief but nothing long lasting. She says that she continues to experience pain in her lower back, shoulders, neck, knees and wrist. The level of pain fluctuates, but is constant. The plaintiff says she limits herself physically by avoiding activities that might exacerbate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recently discovered that she is pregnant again. Her pregnancy was at 25 weeks at the time of trial. She discovered she was pregnant shortly after receiving the results of genetic testing, in February 2019, confirming that she carries the gene for FTAAD. As a consequence, her pregnancy is considered high risk. She will deliver her baby at St. Paul's Hospital, where she is followed by a cardiac team.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says that by the beginning of 2017, her slow progress to recovery began to significantly affect her mood. In a medical report for ICBC in January 2017, Dr. Stepney noted the plaintiff's depression and anxiety and queried the possibility of a post-traumatic stress disorder ("PTSD")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February 2017, the plaintiff saw Dr. Stepney regarding her ongoing pain and associated difficulties, and the impact that her injuries were having on her relationship with the defendant. The plaintiff told Dr. Stepney that she was not feeling herself, and that she cried daily. Dr. Stepney indicated she would refer the plaintiff to a psychologist or psychiatrist, and suggested that the plaintiff start counselling in the meantime.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was subsequently able to access free counselling services through her work with Fraser Health, and she saw a counsellor for five or six sessions. The plaintiff said these sessions were of benefit to her in understanding the psychological impacts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went back to counselling in the spring of 2018 following her miscarriage. By this time, she felt her ability to cope, already weakened by her ongoing injuries from the Accident, had been overwhelmed. She became more depressed, lacking in energy, and exhausted. The plaintiff did not find the counsellor she saw in the spring of 2018 to be particularly helpful to her, and attended only three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March of 2019, the plaintiff began to see a new counsellor, who she has found to be beneficial. The plaintiff has continued to see this counsellor up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Approximately five weeks prior to the start of trial, the plaintiff began to take anti-depressants on the recommendation of Dr. Johann Brink, a psychiatrist who was retained to provide an independent medical assessment of the plaintiff for the purpose of the litigation. The plaintiff says that the decision to go on anti-depressants was very hard for her because she is pregnant and feels protective of her unborn child. The plaintiff consulted with a number of physicians and decided that the low risk to her unborn child associated with taking anti-depressants was outweighed by the potential benefits if the medication alleviated her depressed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has felt improvement in her mental state since starting on anti-depressants. Some of the heaviness she has felt since the accident has lifted, and her baseline mood is less melancholy. The plaintiff says she continues to experience ongoing pain, but the medication has improved her energy reserves. This has led to some improvement in the weeks prior to trial in the plaintiff's ability to socialize with friends, carryout household tasks, and go out for walks.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denies that her depression and anxiety were caused by the miscarriage and the results of the genetic testing, rather than by the Accident. She says that she and the defendant always understood the risk of miscarriage, and that she could have better weathered the event if her coping skills had not been so impaired by the chronic pain she has endured since the Accident. She describes being easily overwhelmed and experiencing anxiety in situations that would not have previously made her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says she has always understood the risk that she might have the same aortic disorder as her father, as she and her siblings have been monitored for most of their lives. Now that testing has shown that she has the gene for FTAAD, she is aware of the precautions that must be taken and is being followed by a cardiac team. The plaintiff has the example of her father, who has led a full and active life despite the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home life and relationship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describes feeling "non-functional" at the end of a work day, and unable to put any energy into the activities of daily life. It requires effort for her to engage in activities such as cooking, washing the dishes, cleaning the house, or doing laundry. She says that she is a determined person and therefore has pushed through the pain and fatigue, but it is a constant battle.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did not contribute to household chores at all during the period of time that she was suffering from concussion symptoms. After that, the plaintiff says that she and the defendant split household and cooking duties evenly (50/50) up until 2017. Since then, the plaintiff has been doing less of the household cooking and cleaning. She says that on work days she often lacks the energy to do anything other than lie on the couch when she gets home. She relies on the defendant to carry the load when she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says that she tries to go out for a short walk once or twice a week because she knows she should not simply be sitting on the couch after a day of work. When she does walk, she experiences noticeable pain in her lower back, buttocks, and down her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says she can participate in social functions to a limited extent if she has advance notice and is able to prepare herself. The plaintiff's friend Ms. Hughes confirms that the plaintiff does not engage in social activities to the extent she did prior to the Accident. The most the plaintiff might do by way of physical activity is a short walk. Ms. Hughes says that the plaintiff has appears to her to have become increasingly discouraged, stressed, and hopeless as her physical condition has not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post-Accident condition is also confirmed by the evidence of her mother, Sonya Bristow, and the defendant. Ms. Bristow testified to her observations of the plaintiff's struggle to deal with ongoing pain, and reduced energy level and fatigue, after the Accident. The defendant says that the plaintiff has consistently complained of chronic pain since the Accident, particularly in her back and radiating down into her buttock. He says she is exhausted and discouraged. A good week for the couple is if the plaintiff is able to go a day without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says her injuries have impacted her relationship with the defendant. Prior to the Accident, the plaintiff considered herself a go-getter who was up for any adventure. Since the Accident, she is closed-off to new experiences because she is worried about the risk of exacerbating her injuries. The plaintiff says she has been in "survival mode" since the Accident, just trying to get through each day. The plaintiff's level of pain also means it is a struggle for her to maintain a sexual relationship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Accident happened over four years ago and the plaintiff feels like she should be better by now. The plaintiff says that the defendant is very understanding, loving and patient, but she wishes she could be the person he married and that they could have the life they dreamed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Up until the fall of 2018, the defendant was working in construction. In September 2018 the defendant went back to school full time starting a shop teacher program at BCIT. This has added to the couple's financial stress. The plaintiff has existing student loans, and the couple is incurring further loans towards the defendant's tuition. As noted, the plaintiff is currently the only wage earner in the house. Since early 2019, she has picked up extra shifts at work in an effort to relieve some of the financial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tendered expert medical reports from Dr. John Armstrong, a physician with expertise in complex chronic pain, and Dr. Johann Brink, a psychiatrist. The plaintiff also tendered an expert report from economist Robert Carson. The defendant tendered one expert report from Dr. Robin Rickards, an orthopedic surgeon.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expert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Armstrong received his MD from McGill University in 1965, and his PhD in neurology in 1975. For the last 25 years of his clinical practice, Dr. Armstrong specialized in the treatment of chronic pain. He has been retired since 2012. Dr. Armstrong was certified, without objection, as an expert in complex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Armstrong opines in his report that the plaintiff has suffered the following injuries as a result of the Accident: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chronic axial/para-axial myofascial disorder;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Sacroiliac joint dysfunction, spinopelvic ring (SPR) instability and misalignment, spinopelvic ring distortion (SPRD), and the malalignment syndrome;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mild concussion, now resolved;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Complex chronic pain disorder with self-reported complications of emotional and cognitive distress, disturbed sleep with fatigue, and diminished energy and physical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difficult to discern with precision from Dr. Armstrong's report, which I found to be densely written and often hard to follow, the basis for his diagnosis of sacroiliac joint dysfunction and consequent malalignment syndrome.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further opinion, despite her care and the passage of time, she had likely not reached maximum medical improvement </w:t>
      </w:r>
      <w:r>
        <w:rPr>
          <w:rFonts w:ascii="arial" w:eastAsia="arial" w:hAnsi="arial" w:cs="arial"/>
          <w:color w:val="000000"/>
          <w:sz w:val="20"/>
          <w:u w:val="single"/>
          <w:lang w:val="en-US" w:eastAsia="en-US" w:bidi="ar-SA"/>
        </w:rPr>
        <w:t>as the sacroiliac joint dysfunction, SPR distortion (SPRD) and malalignment syndrome I found her to have</w:t>
      </w:r>
      <w:r>
        <w:rPr>
          <w:rFonts w:ascii="arial" w:eastAsia="arial" w:hAnsi="arial" w:cs="arial"/>
          <w:color w:val="000000"/>
          <w:sz w:val="20"/>
          <w:lang w:val="en-US" w:eastAsia="en-US" w:bidi="ar-SA"/>
        </w:rPr>
        <w:t>, had not previously been diagnosed and fully understood by her caregivers, so treatment had not been diagnostically driven and was incomplete.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preceding passage in Dr. Armstrong's report in which he explains the methodological basis for this finding by reference to his specific assessment of plaintiff, including the details of any diagnostic tests he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other points in his report, Dr. Armstrong offers opinions without any foundation at all. For example, Dr. Armstrong opines that the plaintiff does not have somatic symptom disorder, which is a recognized psychiatric disorder under the DSM-5. However, the basis for this opinion is not stated. It is contrary to the opinion of Dr. Brink, the expert psychiatrist who testified for the plaintiff, who believes she meets the diagnostic criteria for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Armstrong's first treatment recommendation for the plaintiff is that she engage in a focussed, supervised program of rehabilitation over a period of six weeks that is specifically directed at ameliorating her sacroiliac joint problem. Following six weeks of focussed rehabilitation, Dr. Armstrong recommends that the plaintiff continue with supervised exercise at a gym for at least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Armstrong's second treatment recommendation is that the plaintiff engage in at least 15 counselling sessions with a clinical psychologist who is an expert in addressing issues pertaining to chronic pain, stress and disability management. These sessions should proceed concurrently with the physical rehabilitation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these treatments do not improve the plaintiff's conditions, then Dr. Armstrong suggests that further treatment options, including participation in a multi-disciplinary pain management program, or more invasive treatments such as steroid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Assuming a successful course of rehabilitation, which Dr. Armstrong notes is not assured, he expects that the plaintiff could gradually take on a full-time nursing position. Dr. Armstrong could not reach firm conclusions about the plaintiff's prognosis, but remains "guarded" given the fact that the plaintiff's physical symptoms have lasted for over three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Johann Brink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Brink is a forensic psychiatrist who was qualified, without objection from the defendant, as an expert in the area of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Brink opines that the plaintiff meets the following DSM-5 diagnoses: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moderate severity;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 mild severity;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Brink does not diagnose the plaintiff with PTSD, although he finds that she has most of the required symptoms for such a diagnosis. Dr. Brink elaborates as follows on the diagnosis of somatic symptom disorder: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with this disorder typically have multiple, current, somatic symptoms that are distressing or result in disruption of daily life. Symptoms may be specific such as in localised pain, or relative nonspecific as in fatigue. The presence of physical symptoms stemming from existing medical ailments or injuries does not exclude the diagnosis. Ms. Quezada has associated features of lethargy and fatigue, as well as depression. Her depressive symptoms are characterized by low mood and a lack of pleasure, and thus qualify for a diagnosis of Depressive disorder also.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later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persistently high levels of anxiety about health and symptoms, and disproportionate and persistent thoughts about the seriousness of her symptoms. Her concerns relate strongly to her pain symptoms and have persisted for more than six months. In my opinion, she meets the DSM-5 criteria for a diagnosis of Somatic Pain disorder that is of moderate intensity. (p.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Dr. Brink's view, all of the plaintiff's psychiatric conditions are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Brink recommends that the plaintiff take antidepressant medication to assist with her anxiety and depression. The plaintiff has followed that recommendation. Dr. Brink also recommends that the plaintiff be referred to a registered clinical psychologist with the requisite expertise and experience in providing cognitive behavioural therapy. Such therapy should, in Dr. Brink's view, assist in addressing the plaintiff's anxiety and negative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Brink opines that with appropriate psychopharmacological and psychological treatment, the plaintiff's prognosis for recovery is optimistic, although he defers to the physical medical experts on the question of the plaintiff's prospects for recovery from chronic pain. He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from her account to me, it is lethargy, listlessness, and negative beliefs regarding self-worth, more so than chronic pain, that prevent her from feeling that her life is meaningful and fulfilling. These negative emotions and cognitive distortions are anticipated to respond well to a combination of psychiatric and psychological interventions. (p.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 note of caution, Dr. Brink points out that the plaintiff is vulnerable to further stressors arising from her pregnancy and the risk of aortic dissection. Any further deterioration in her financial situation could also add to her anxiety, and in turn delay her recovery from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cross-examination, Dr. Brink agreed that the plaintiff was experiencing other significant stressors in her life, including her miscarriage and the results of genetic testing. He also agreed that the causes of the plaintiff's psychiatric disorders are multi-factorial, and that these other stressors contributed to the plaintiff's depression, anxiety, and somatic disorder. However, Dr. Brink does not believe that the other stressors are the plaintiff's primary source of depression and anxiety, and does not believe that she would have experienced the same severity of symptoms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Robert Carson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Carson is an economist who was asked to provide past and future loss of earnings calculations based on assumptions provided by counsel for the plaintiff. I will review Mr. Carson's evidence more thoroughly in addressing the plaintiff's claim for damages for loss of past and future earning capacity. I understand the defendant takes issue with the assumptions provided to Mr. Carson by plaintiff's counsel. With limited exception, the defendant did not challenge Mr. Carson's methodology. The defendant did not tender expert evidence from an economist.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expert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Robin Rickards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Rickards diagnoses the plaintiff with probable facet joint syndrome in the cervical and lumbar spines. He finds that her symptoms and the clinical findings suggest irritation in the facet joints in her neck (cervical) and lower back (lumbar) areas. Dr. Rickards opines that the relationship in time between the Accident and the onset of symptoms supports the existence of a causal relationship between the Accident and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Rickards says that the "cornerstone of treatment" for such soft tissue injuries is nonsteroidal anti-inflammatory medication, and muscle strengthening. He recommends that the plaintiff engage in one to three sessions of an exercise program directed by a personal trainer, kinesiologist or physical therapist, and then continue with the program independently for four to six sessions. Dr. Rickards opines as follows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treatment regime as outlined above would be appropriate for any symptoms associated with possible facet joint irritation. In most circumstances, with appropriate treatment instituted early after onset [weeks-months], symptoms do improve and often completely resolve within a two-four-month period of time of beginning a well-structured and well participated in exercise regime. (p.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event that the plaintiff's symptoms prove persistent and disabling, Dr. Rickards opines that spinal intervention treatments (medial branch blocks and radio frequency ablation) will usually resolve symptoms on a long-term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cross-examination, Dr. Rickards agreed that facet joint irritation does not always resolve with a few months of exercise, and can become chronic and disabling. Dr. Rickards also agreed that he was only given isolated excerpts from the plaintiff's medical records to prepare his report. He agreed it would have been helpful to have a complete set of records. Of particular note, Dr. Rickards did not have records indicating that the plaintiff had participated in physical therapy on a consistent basis for a period of over a year from February 2016 to June 2017, and for seven months commencing in March 2018. Dr. Rickards agreed this information would have been helpful for him to have received in formulating his opinion that a directed exercise regime lasting a few months would lead to the plaintiff's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following issues arise for determination: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Accident caused or contributed to any of the plaintiff's injuries?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non-pecuniary loss?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past loss of earning capacity?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future loss of earning capacity?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future care costs?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entitled to an award to compensate her for her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need to address the issue of the quantification of the plaintiff's pre-trial pecuniary expenses, as the parties agree on a figure of $12,602.78. This is subject to the defendant's argument that there ought to be a deduction to the assessment of the plaintiff's special damages to account for the plaintiff's pre-existing condition. I will address this argument in determining the issue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 The plaintiff's injuries and causation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onus is on the plaintiff to prove on a balance of probabilities that the defendant caused or contributed to the injury. The general test for causation is the "but for" test, which requires a plaintiff to show that the injury for which they seek compensation would not have occurred but for the defendant's tortious act: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13-14. The test for causation should not be rigidly applied. Scientific precision is not required. Causation is "essentially a practical question of fact which can best be answered by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quoting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is not necessary for a plaintiff to prove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w:t>
      </w:r>
      <w:r>
        <w:rPr>
          <w:rFonts w:ascii="arial" w:eastAsia="arial" w:hAnsi="arial" w:cs="arial"/>
          <w:color w:val="000000"/>
          <w:sz w:val="20"/>
          <w:lang w:val="en-US" w:eastAsia="en-US" w:bidi="ar-SA"/>
        </w:rPr>
        <w:t xml:space="preserve"> cause of her injury, only that it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17-19. As noted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since most events are the result of a complex set of causes, there may be many non-tortious causes that a defendant can point to as part of the causal chain. If the identification of such non-tortious causes were sufficient to reduce the defendant's liability, this would undermine the essential purpose of tort law, which is to restore the plaintiff to the position they would have enjoyed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Torfeasors must take their victims as they find them in the sense that the defendant is liable for the plaintiff's injuries even if those injuries are more severe than might be expected in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At the same time, the defendant is not required to put the plaintiff in a </w:t>
      </w:r>
      <w:r>
        <w:rPr>
          <w:rFonts w:ascii="arial" w:eastAsia="arial" w:hAnsi="arial" w:cs="arial"/>
          <w:i/>
          <w:color w:val="000000"/>
          <w:sz w:val="20"/>
          <w:lang w:val="en-US" w:eastAsia="en-US" w:bidi="ar-SA"/>
        </w:rPr>
        <w:t>better</w:t>
      </w:r>
      <w:r>
        <w:rPr>
          <w:rFonts w:ascii="arial" w:eastAsia="arial" w:hAnsi="arial" w:cs="arial"/>
          <w:color w:val="000000"/>
          <w:sz w:val="20"/>
          <w:lang w:val="en-US" w:eastAsia="en-US" w:bidi="ar-SA"/>
        </w:rPr>
        <w:t xml:space="preserve"> position than she would have been absent the wrongdoing. The defendant must compensate the plaintiff for any additional damage caused by the defendant but need not compensate for the effects of a pre-existing condition if there is a "measureable risk" that the plaintiff would have suffered those effects in any event: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 weakness inherent in the position of the plaintiff that might realistically contribute to the loss claimed regardless of the tort is relevant to the assessment of damages. It is a contingency that should be accounted for in assessing damages. Furthermore, such a contingency does not have to be proven to a certainty; it is given weight according to its relative likelihood: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the Supreme Court of Canada distinguished between causation and the principles of damage assessment in tort. Causation considers whether the plaintiff's damages would have been incurred "but for" the defendant's act on a balance of probabilities. Even if there are multiple tortious and non-tortious contribution causes, the defendant is fully liable for the plaintiff's loss where their tortious act is a cause of said loss. The rules of damages then consider the plaintiff's original position. The defendant need not put the plaintiff in a better position than she would have been but for the defendant's tortious conduct. The defendant is not required to compensate the plaintiff for damages she would have suffered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present case, the plaintiff must establish on a balance of probabilities that the injuries for which she claims compensation were caused by the Accident. The process of damage assessment must consider any pre-existing injuries that would have led the plaintiff to suffer all or a portion of the injuries for which she claims compensation even without the Accident. It must also consider if there are events occurring after the Accident which have contributed to her injuries but which are unrelated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Findings on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There is no issue in this case that the plaintiff suffered injuries in the Accident that have had, as the defendant characterizes it, a "wholesale negative impact" on her life. The defendant concedes that the plaintiff sustained a concussion, headaches and soft-tissue injuries to her neck and back as a result of the Accident. The defendant also acknowledges that these physical injuries have contributed to the plaintiff's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I understand the defendant's argument on causation, it revolves around two propositions: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the plaintiff's physical injuries are less extensive than she alleges. First, while the defendant concedes the Accident contributed to the plaintiff's lower back, shoulder, and neck pain, the defendant says that there is no evidence to establish that the Accident caused her wrist and knee pain. Second, the defendant says that the evidence of Dr. Rickards should be preferred over the evidence of Dr. Armstrong in determining the severity of the plaintiff's back, neck and shoulder injuries.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says that the plaintiff had pre-existing conditions and experienced unrelated trauma post-Accident which contributed to her injuries. The defendant says that all heads of damage should be reduced by 30-50% to account for the possibility that events other than the Accident might have caused the plaintiff's current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will address each of these propositions in turn.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Nature and extent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with the defendant that the plaintiff has not met her burden of proof in establishing that she suffered injuries to her wrist and knees as a result of the Accident. These injuries arose a significant period of time after they Accident, and they are unrelated to the issues with the plaintiff's neck, shoulders, and back that are the subject of the parties' medical expert reports. Neither Dr. Armstrong nor Dr. Rickards opines that the plaintiff suffered injuries to her wrist and knees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acknowledge that there is no requirement for expert evidence before an inference of causation can be made. However, such an inference must logically arise from the evidence. The plaintiff's argument that her knee and wrist pain is causally related to the Accident is based on speculation rather than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issue of the divergence in the evidence of Dr. Armstrong and Dr. Rickards is a more difficult one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Rickards' optimistic prognosis for the plaintiff - that she will recover from the facet joint irritation he has diagnosed with 1-3 sessions of structured exercise - is premised on an incomplete review of the medical records. Dr. Rickards appears to have been unaware that by the time of his assessment the plaintiff had engaged in a lengthy program of physical rehabilitation that did not result in any improvement to her pain levels. This fact undermines the suggestion that the solution for the plaintiff is as straightforward as Dr. Rickards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light of the limited access Dr. Rickards appears to have had to relevant medical information for the plaintiff I place limited weight on his opinions, particularly as they related to the plaintiff's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However, in my view, there are also issues with Dr. Armstrong's report that affect the weight of his opinion. Much of Dr. Armstrong's report is taken up with a review of his theory that malalignment syndrome resulting from sacroiliac joint injury and dysfunction is a common factor that leads to incomplete recovery for individuals who suffer soft tissue injury. There is no clear distinction drawn in the report between the general theory of how malalignment syndrome can develop in persons suffering from soft tissue injury and his specific diagnosis of the plaintiff. As noted, it is difficult to discern the foundation for his diagnosis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addition, as I have already noted, I am concerned that Dr. Armstrong has stated opinions without foundation. This, in combination with the general difficulty I had in understanding the methodology leading to his main diagnoses, leads me to also place limited weight on the opinions of Dr. Armstrong. In relation to the diagnosis of somatic syndrome disorder, I prefer the evidence of Dr. Brink, that is, that that plaintiff meets the diagnostic criteria for the disorder, over that of Dr.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difficulties with the expert evidence adduced by both sides leaves the court in a position that is not uncommon in cases involving a plaintiff who suffers from ongoing chronic pain that is real in its impact but which does not have a straightforward medical diagnosis or cure. The absence of a precise medical explanation for the chronic nature of the plaintiff's pain makes the process of predicting the future very difficult, but it does not make her injuries less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defendant did not seriously challenge the plaintiff's credibility. For the purpose of completeness, I will record that I found the plaintiff to be a credible and reliable witness. She answered questions directly and fairly, and did not embellish her evidence. I accept the plaintiff's description of her chronic pain as accurate and genuine. Her evidence was overwhelmingly supported by other evidence led at trial from her husband, mother, friend, and co-workers.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evidence supports, and I find, that the plaintiff suffered a concussion in the Accident as well as soft tissue injuries to her neck and back in the Accident. I do not understand the defendant to take issue with this diagnosis. The concussion symptoms have resolved. However, the plaintiff suffers ongoing pain in her neck, shoulders, lower back, and right buttock. There is now a psychiatric overlay to her injuries, as she has developed depression, anxiety and somatic syndrome disorder. Dr. Brink's diagnosis of somatic syndrome disorder suggests that the plaintiff's reaction to her pain may be disproportionate to her physical symptoms. However, this does not mean that the pain does not have a physical basis, nor does it make the plaintiff's experience of pain any less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supports, and I find, that the Accident was a cause of all of the plaintiff's injuries, including her chronic pain and related psychiatric disorders. As noted at the outset of my analysis on causation, I did not understand the defendant to argue otherwise, except to the extent that the defendant seeks a reduction of damages to account for other, unrelated causes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significant uncertainty associated with the plaintiff's prognosis. The experts have recommended a variety of treatment possibilities for the plaintiff which are focussed on both her psychological and physical injuries. It is to be hoped that some combination of further physical therapy, psychological counselling, and perhaps more invasive measures such as steroid injection treatments will alleviate the plaintiff's pain. Dr. Brink's report, and the fact that the plaintiff is experiencing at least temporary improvement with anti-depressant medication, provides some basis for optimism. However, any assessment of damages must recognize the uncertainties associated with the plaintiff's future recovery.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Should damages be reduced for other causal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 further argues that any damage award to the plaintiff must be reduced to account for her pre-existing conditions and for trauma she experienced after the Accident which the defendant says has contributed to her injuries. A reduction of damages is warranted only if the evidence that there is a "measurable risk" that one or more of these conditions would have led to the injuries for which the plaintiff claims compensation even absent the Accident: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First, the defendant says that the plaintiff's clinical records show that prior to the Accident, she had generalized joint hypermobility, the risk of aortic aneurysm, degenerative disk disease in her cervical spine, and anxiety. The defendant says that any damages awarded to the plaintiff should account for the possibility that she would have suffered her current physical and psychiatric injuries even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my view, there is no evidentiary basis for reducing the plaintiff's damages to account for any of the pre-existing conditions cited by the defendant. The plaintiff's generalized joint hypermobility is primarily relevant, as I understand it, to Dr. Armstrong's diagnosis of malalignment syndrome. As I have placed little weight on Dr. Armstrong's report, there is no basis for further reducing damages in relation to that diagnosis. The plaintiff's pre-existing risk of aortic dissection is irrelevant to her present injuries. Finally, there is no evidence to establish a measurable risk that the plaintiff's degenerative disk disease (which was the subject of only a passing reference in Dr. Armstrong's report), or mild pre-Accident anxiety would have led to her current injuries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defendant next argues that independent intervening events since the Accident have contributed to the plaintiff's injuries, thus warranting a reduction in damages. The defendant points primarily to the plaintiff's miscarriage in late 2017 and the genetic testing she underwent for her risk of aortic dissection in early 2019. As I understand it, the defendant argues that these events would have led to the plaintiff's anxiety and depression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Again, I conclude that the evidence does not establish a real and substantial risk that any of the plaintiff's current injuries would have resulted from these post-Accident events had the Accident had not occurred. There is no doubt that the miscarriage and genetic testing were traumatic events for the plaintiff, as they would have been for anyone. However, the plaintiff's psychological injuries had manifested, at the latest, by early 2017, which is prior to her miscarriage. I accept the plaintiff's evidence that the anxiety and sense of hopelessness she experienced with her chronic pain had reduced her ability to cope with life events that she otherwise could have weathered. The injuries she suffered in the Accident caused the plaintiff to feel overwhelmed, anxious and lacking in energy. Due to the Accident, her threshold for coping with other life stressors has been significantly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No evidence was adduced at trial to establish that the plaintiff was prone to such psychological conditions. Dr. Brink specifically rejected the proposition put to him in cross-examination that the plaintiff would have experienced the same level of depression and anxiety as a result of other events in her life. The plaintiff did experience other stressors, but that is, as the plaintiff's mother Ms. Bristow aptly noted, an unavoidable aspect the plaintiff carrying on with her life. The existence of independent stressors do not, in and of themselves, warrant a reduction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my view, the defendant's case for a reduction in damages to account for unrelated pre-existing conditions or post-Accident events is entirely speculative in nature. The evidence does not establish a measurable risk that the plaintiff would have suffered the injuries for which she seeks compensation absent the Accident. As such, there will be no reduction to her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purpose of non-pecuniary damages is to compensate the plaintiff for pain, suffering, disability, and loss of enjoyment of life. Non-pecuniary loss must be assessed for both losses suffered by the plaintiff to the date of trial and in the future: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652"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common factors influencing an award of non-pecuniary damages include:</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 and</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stoicism should not, generally speaking, penalize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An award of non-pecuniary damages must be fair and reasonable to each party. Fairness is measured in part against awards made in comparable cases. However, other cases only serve as a rough guide as each case must be decided on its own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The amount of the award does not depend on the seriousness of the injury, but rather on the loss in the context of the specific plaintiff's circumstances: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Assessment of the plaintiff's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have already indicated my conclusions on the issue of causation. My findings as to the impact of the plaintiff's Accident-related injuries as they pertain the assessment of non-pecuniary damages are as follows: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a concussion in the Accident that required her to limit her work and personal activities for a period of approximately 10 months. During this period of time, she experienced symptoms that included headaches, nausea, and ringing in her ears. She had to take five weeks off work, and then implement a gradual back-to-work plan.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suffered soft tissue injuries in the Accident that have led her to develop chronic pain in her shoulders, neck and lower back. The level of pain has fluctuated over time, but has not resolved. The areas of pain that have continued to particularly impact the plaintiff are her lower back and right buttock. The pain impacts the plaintiff in the performance of her job duties as a home care nurse and she been unable to commit to a full-time job since the Accident.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chronic pain has led the plaintiff to develop depression and anxiety. She feels overwhelmed and hopeless about her situation, lacking in energy, and disrupted in her sleep. The plaintiff worries about her future, her marriage to the defendant, and her ability to care for her unborn child.</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only 23 years old at the time of the Accident, and only recently married.</w:t>
      </w:r>
    </w:p>
    <w:p>
      <w:pPr>
        <w:numPr>
          <w:numId w:val="3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have affected her personal and family life. She has not been able engage in the level of physical activity she previously engaged in. The plaintiff was very physically active prior to the Accident, but can now only manage short walks.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been able engage in household activities to the extent that she previously did. The plaintiff does still manage to help around the house, although it is an effort for her, especially on days that she works.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prognosis is uncertain, especially given the length of time she has experienced chronic pain without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plaintiff seeks an award for non-pecuniary damages in the amount of $200,000. She relies on the following cases as establishing the appropriate range: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($175,000);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Sima v. Smolinksi</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2007 BCSC 967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Sima</w:t>
      </w:r>
      <w:r>
        <w:rPr>
          <w:rFonts w:ascii="arial" w:eastAsia="arial" w:hAnsi="arial" w:cs="arial"/>
          <w:color w:val="000000"/>
          <w:sz w:val="20"/>
          <w:lang w:val="en-US" w:eastAsia="en-US" w:bidi="ar-SA"/>
        </w:rPr>
        <w:t xml:space="preserve">] ($200,000)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2016 BCSC 2405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Kim BCSC</w:t>
      </w:r>
      <w:r>
        <w:rPr>
          <w:rFonts w:ascii="arial" w:eastAsia="arial" w:hAnsi="arial" w:cs="arial"/>
          <w:color w:val="000000"/>
          <w:sz w:val="20"/>
          <w:lang w:val="en-US" w:eastAsia="en-US" w:bidi="ar-SA"/>
        </w:rPr>
        <w:t>]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 argues that the appropriate range is $60,000-65,000, which the defendant says must then be reduced by 30-50% to account for "intervening stressors" and pre-existing conditions that are unrelated to the Accident. The defendant relies on the following cases: </w:t>
      </w:r>
      <w:r>
        <w:rPr>
          <w:rFonts w:ascii="arial" w:eastAsia="arial" w:hAnsi="arial" w:cs="arial"/>
          <w:i/>
          <w:color w:val="000000"/>
          <w:sz w:val="20"/>
          <w:lang w:val="en-US" w:eastAsia="en-US" w:bidi="ar-SA"/>
        </w:rPr>
        <w:t>Kaboly-Zadeh v. Murchison</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2014 BCSC 1968</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Koshman v. Brodis</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2013 BCSC 656</w:t>
        </w:r>
      </w:hyperlink>
      <w:r>
        <w:rPr>
          <w:rFonts w:ascii="arial" w:eastAsia="arial" w:hAnsi="arial" w:cs="arial"/>
          <w:color w:val="000000"/>
          <w:sz w:val="20"/>
          <w:lang w:val="en-US" w:eastAsia="en-US" w:bidi="ar-SA"/>
        </w:rPr>
        <w:t xml:space="preserve"> ($60,000); </w:t>
      </w: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my view, neither range suggested by the parties is appropriate. The cases relied upon by the plaintiff involve plaintiffs who experienced injuries such as cognitive impairment (</w:t>
      </w:r>
      <w:r>
        <w:rPr>
          <w:rFonts w:ascii="arial" w:eastAsia="arial" w:hAnsi="arial" w:cs="arial"/>
          <w:i/>
          <w:color w:val="000000"/>
          <w:sz w:val="20"/>
          <w:lang w:val="en-US" w:eastAsia="en-US" w:bidi="ar-SA"/>
        </w:rPr>
        <w:t>Sima</w:t>
      </w:r>
      <w:r>
        <w:rPr>
          <w:rFonts w:ascii="arial" w:eastAsia="arial" w:hAnsi="arial" w:cs="arial"/>
          <w:color w:val="000000"/>
          <w:sz w:val="20"/>
          <w:lang w:val="en-US" w:eastAsia="en-US" w:bidi="ar-SA"/>
        </w:rPr>
        <w:t>) and/or impacts such as a permanent inability to work (</w:t>
      </w:r>
      <w:r>
        <w:rPr>
          <w:rFonts w:ascii="arial" w:eastAsia="arial" w:hAnsi="arial" w:cs="arial"/>
          <w:i/>
          <w:color w:val="000000"/>
          <w:sz w:val="20"/>
          <w:lang w:val="en-US" w:eastAsia="en-US" w:bidi="ar-SA"/>
        </w:rPr>
        <w:t>Kim BCSC</w:t>
      </w:r>
      <w:r>
        <w:rPr>
          <w:rFonts w:ascii="arial" w:eastAsia="arial" w:hAnsi="arial" w:cs="arial"/>
          <w:color w:val="000000"/>
          <w:sz w:val="20"/>
          <w:lang w:val="en-US" w:eastAsia="en-US" w:bidi="ar-SA"/>
        </w:rPr>
        <w:t>). Conversely, the case law relied on by the defendant involved injuries and impacts that were less severe than those experienced by the plaintiff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Bearing in mind that the assessment of non-pecuniary damages must be driven by the facts specific to each case, I found the following cases to be helpful in setting an appropriate range here: </w:t>
      </w:r>
      <w:r>
        <w:rPr>
          <w:rFonts w:ascii="arial" w:eastAsia="arial" w:hAnsi="arial" w:cs="arial"/>
          <w:i/>
          <w:color w:val="000000"/>
          <w:sz w:val="20"/>
          <w:lang w:val="en-US" w:eastAsia="en-US" w:bidi="ar-SA"/>
        </w:rPr>
        <w:t>Crookall v. Higby</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2018 BCSC 1200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Kam v. Van Keith</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2015 BCSC 1519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Sekhon</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2019 BCSC 1511</w:t>
        </w:r>
      </w:hyperlink>
      <w:r>
        <w:rPr>
          <w:rFonts w:ascii="arial" w:eastAsia="arial" w:hAnsi="arial" w:cs="arial"/>
          <w:color w:val="000000"/>
          <w:sz w:val="20"/>
          <w:lang w:val="en-US" w:eastAsia="en-US" w:bidi="ar-SA"/>
        </w:rPr>
        <w:t>. Each of these cases involved a plaintiff who suffered chronic pain and psychological injuries in a motor vehicle accident, and who was relatively young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the present case, I consider that an award of $125,000 for non-pecuniary damages is appropriate and fair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III: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An award of damages for loss of earning capacity, whether in the past or the future, compensates for a plaintiff's pecuniary loss. Compensation for past loss of earnings is based on what a plaintiff would have, not could have, earned but for the accident-related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burden of proof for actual past events is the balance of probabilities. However, an assessment of both past and future earning capacity involves consideration of hypothetical events. An award for past loss of earning capacity requires the court to assess how a plaintiff's life would have unfolded in the pre-trial period absent the injury. Such hypothetical events need not be proven on a balance of probabilities. Instead, they are given weight according to their relative likelihood, and will be taken into consideration as long as the hypothetical event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44,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 plaintiff is entitled to recover damages only for past net income loss. The loss that is recoverable is a loss of after tax earnings.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seeks damages for loss of past earning capacity on the premise that, but for the Accident, she would have been working full-time as a nurse at Fraser Health as of January 1, 2016. Mr. Carson, the plaintiff's expert economist, has calculated the difference between the plaintiff's actual earnings and her potential full-time earnings up until the end of 2018 as $53,136, without deduction for income tax. The plaintiff concedes that this figure should be reduced by $3,829 to account for employment insurance benefits that she received in 2018. The biggest year of wage loss ($24,628) is in 2018 due to the plaintiff's medical leave following her miscarriage.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Carson did not provide a figure for the plaintiff's 2019 loss of earnings up to trial as he did not have information about the plaintiff's earnings in 2019. The plaintiff seeks an additional $4,500 in compensation for pre-trial wage loss in 2019 on the theory that her earnings would have been similar to her earnings in 2016 and 2017. Accordingly, the plaintiff seeks a global award of $53,807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 says that Mr. Carson's calculation of past wage loss should be discounted by 50% to account for the uncertainty associated with whether the plaintiff would have obtained full time work with Fraser Health as early as January 2016. The defendant says the evidence indicates that full-time positions first became available at Fraser Health in the period after the Accident only in June of 2017, and there is no certainty that the plaintiff would have been successful in applying for such a position. The defendant further says that the plaintiff has essentially been working full-time since early 2019, as she has picked up extra shifts beyond her .7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Mr. Carson's calculations are a useful starting point for the assessment of the plaintiff's past wage loss, subject to some deductions. I do not agree with the defendant's submission that a 50% deduction is warranted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the evidence does suggest that full-time positions only became available at Fraser Health in 2017, there is also evidence that plaintiff was able to pick up extra shifts in the event she considered herself capable of working more hours. I accept that there is a real and substantial possibility that the plaintiff would have worked more hours than she did even prior to the posting of full-time positions. I also accept the plaintiff's evidence that she did not apply for a full-time position when positions became available in June 2017 because of her Accident related injuries. There is a real and substantial possibility that she would have been a successful applicant for such a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do not believe that it is appropriate on the evidence to award the plaintiff damages for past loss of earnings for 2019 in light of her evidence that she was picking up extra shifts, beyond her .7 position, as of February 2019. In light of this, I find there is no basis to infer, as the plaintiff invites, that her income for 2019 would be comparable to her income in 2016 or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Starting from Mr. Carson's calculation of a $49,307 wage loss up to the end of 2018 (including the appropriate deductions for EI), and accounting for negative contingencies including the possibility that the plaintiff would not have secured full-time hours, I assess the plaintiff's past wage loss at $45,000, before deduction for income tax. I will leave it to the parties to make the appropriate deductions, with leave to seek further direction from the court if 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IV: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A claim for future loss of earning capacity requires the court to compare the likely future of the plaintiff's working life if the accident had not happened with the plaintiff's likely future working life after its occurrence, accounting for negative and positive contingencies: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principles governing the assessment of damages for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There are two possible approaches to loss of future earning capacity: the "earnings approach" and the "capital asset approach". Both approaches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earnings approach involves a math-oriented methodology such as either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Ultimately, assessment of damages must be based on what is reasonable in all the circumstances. Projections, calculations and formulas are useful only to the extent that they assist in determining what is fair and reasonable: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On the instruction of plaintiff's counsel, Mr. Carson has provided a calculation of the plaintiff's loss of future earnings on the assumptions that:</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Accident, the plaintiff would have been employed full-time as a nurse to age 70;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the plaintiff will in fact continue to work her .7 position until age 50, and then gradually reduce her hours until retiring at age 70 (working two-thirds from age 50-60, one-half from age 60-65, and one-quarter from age 65-70).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Carson estimates the present value of the plaintiff's future full-time income, net of labour market contingencies, to age 70 as $2,187,170. Mr. Carson's calculations do not include a reduction to account for any time taken for maternity leave, which Mr. Carson estimates would be $46,350 for one year. Mr. Carson's calculation of the present value of the plaintiff's future earning loss, using the assumptions he was given by plaintiff's counsel is $656,151. This is the difference between what the plaintiff is expected to earn, on the plaintiff's assumptions, and what she could have earned as a full-time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says that her loss of future earning capacity is at least $609,801, which is the present value of the difference between full-time earnings and part-time earnings to retirement, less $46,350 to account for one year of maternity leave. However, the plaintiff says that damages should be increased beyond that amount to account for the possibility that her condition may deteriorate and she is unable to work at all in the future. The plaintiff suggests an upper limit of $2,000,000 in damages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 says that the evidence establishes that the plaintiff is likely to fully recover within one to three months. The defendant says that an award of $20,000 would be sufficient to compensate the plaintiff for lost earnings in this period of recovery. The defendant argues that negative contingencies must be factored in to the assessment, including the possibility that the plaintiff will recover at a faster rate that is anticipated, and that unrelated health conditions might impact her earnings. It is not clear to me whether these negative contingencies were factored into the defendant's proposed award, or whether the defendant argues that further deductions should be made to the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any event, in my view the defendant's proposed award of damages for future loss of earning capacity is fundamentally at odds with the evidence adduced in this case about the plaintiff's current and future level of impairment. I have already stated my reasons for giving limited weight to the optimistic prognosis offered by Dr. Rickards. The suggestion that the plaintiff will recover with one to three months of structured exercise simply ignores the fact that she has not recovered with many months of consistent attendance at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However, I also do not accept that the evidence supports the pessimistic assumptions underpinning the plaintiff's submissions on future loss of earning capacity. The fact is that even Dr. Armstrong, the plaintiff's own chronic pain expert, anticipates the plaintiff could soon return to a full-time nursing position with a successful course of rehabilitation. Dr. Armstrong does also raise the possibility that the plaintiff might not improve, and her condition could progressively deteriorate with age. However, his report does not provide a basis for assessing the relative likelihood of such a contingency for the purpose of determining its weight (per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nor is there any indication of when such a deterioration might occur. This contingency may already be accounted for in the assumptions the plaintiff gave to Mr. Carson about her decreased work hours as she approaches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noted, Dr. Brink's opinion provides some basis for optimism about the plaintiff's prognosis as it relates to her psychiatric injuries. If psychopharmacological and psychological treatments are successful in addressing the plaintiff's negative beliefs, lack of energy and sense of hopelessness, this in turn can be expected to restore her capacity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An earnings approach is preferable to a capital asset approach in assessing the plaintiff's loss in this case. The plaintiff has an established earnings history, and is expected to remain in the same field of employment for the remainder of her working life. Mr. Carson's calculation of her future loss of earning capacity (which again is $609,801) is a useful starting point. However, in my view, Mr. Carson's calculation must be significantly discounted to reflect the real and substantial possibility that the plaintiff will go back to full-time work sooner than his calculations presume.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accept that there is a real and substantial possibility that the plaintiff's condition will not improve between now and the time she retires, thus supporting Mr. Carson's future loss of earning capacity calculation. However, for the purpose of balancing contingencies I find that there is a greater likelihood that the plaintiff will improve to the point where she can resume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Based on all of the evidence, and taking into account all of the positive and negative contingencies associated with the prediction of the plaintiff's future earnings, I consider that $275,000 is a fair award for loss of future earning capacity. This represents 45% of Mr. Carson's calculation of the plaintiff's future earning loss based on a comparison of part-time and full-time earnings. In my view, such a deduction appropriately accounts for the significant negative contingences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V: Future care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purpose of an award for future care costs is to restore the plaintiff to her pre-Accident condition, to the extent that is possible with a monetary award: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29. The award is based on what is reasonably necessary on the medical evidence to preserve and promote the plaintiff's mental and physical health. Claims must be reasonable and medically justified: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at paras. 210-211.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test for determining the appropriate award under the cost of future care heading is objective and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Future care costs must be justified both because they are medically necessary and also that they are likely to be incurred by the plaintiff. The award of damages for cost of future care predicts what will happen in the future, and thus is not a precise accounting exercise: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paras. 212-214.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Application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has calculated the cost of the future care recommendations of Dr. Armstrong and Dr. Brink as totalling approximately $25,000. This consists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Armstrong:</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18 sessions with a physiotherapist specializing in SPR joint dysfunction and malalignment syndrome ($1,350-1,800)</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18 sessions of general physiotherapy ($1,350)</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one-year gym membership ($2,100)</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pedometer ($25)</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Enrollment in a pain management program ($15,000)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Brink:</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15 sessions of counselling to assist with pain management ($3,000)</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Six months of counselling to assist with trauma and depression, with sessions at least twice per month ($1,800-2,400)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says that the future care costs should cover at least the treatments recommended by these experts, and that a more appropriate award is $125,000 in light of the plaintiff's uncertain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 says that an award of future care costs in the range of $7,500 to $10,000 would be appropriate, subject to the 50% deduction sought on all heads of damage. The difference between the parties' calculations of costs based on the expert reports is that the defendant does not include the cost of attendance at a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conclude that it would be appropriate to award the plaintiff $23,000 in future care costs. Given that I have not accepted Dr. Armstrong's diagnosis, I have not included the costs of attendance at a physiotherapist specializing in SPR malalignment in addition to the costs of general physiotherapy. I do, however, consider it appropriate to include the cost of the plaintiff's attendance at a pain clinic. Her recovery is sufficiently uncertain with a program of physical rehabilitation that it is fair to include an award to cover the costs of alternate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justifies the request for an award of $125,000 for future care costs by reference to "numerous contingencies" that may impact her future care needs. The contingencies are stated in vague terms, including such matters as the "need for earlier assistance", "modifications around the home", and "to compensate for her pain and limitations in bending and lifting". In the absence of evidence providing a medical justification for additional future care costs, or even a particularization of the costs, I do not consider it reasonable or fair to award an amount that exceeds the treatment recommendations of the experts.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VI: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 plaintiff seeks an award in the amount of $585,000 for past and future loss of housekeeping capacity. The plaintiff relies on </w:t>
      </w:r>
      <w:r>
        <w:rPr>
          <w:rFonts w:ascii="arial" w:eastAsia="arial" w:hAnsi="arial" w:cs="arial"/>
          <w:i/>
          <w:color w:val="000000"/>
          <w:sz w:val="20"/>
          <w:lang w:val="en-US" w:eastAsia="en-US" w:bidi="ar-SA"/>
        </w:rPr>
        <w:t>Kim BCSC</w:t>
      </w:r>
      <w:r>
        <w:rPr>
          <w:rFonts w:ascii="arial" w:eastAsia="arial" w:hAnsi="arial" w:cs="arial"/>
          <w:color w:val="000000"/>
          <w:sz w:val="20"/>
          <w:lang w:val="en-US" w:eastAsia="en-US" w:bidi="ar-SA"/>
        </w:rPr>
        <w:t xml:space="preserve"> where the plaintiff was awarded $418,000 for loss of housekeeping capacity. In that case, the trial judge found that the plaintiff had been rendered permanently unemployable as a result of injuries suffered in a motor vehicle accident, and incapable of performing household work and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defendant argues that there is no evidence that the plaintiff has had to hire outside help to assist with housekeeping tasks. To the extent that the defendant has stepped in to perform household tasks formerly performed by the plaintiff, the defendant argues that this can only be compensated through an in-trust claim that has not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Neither party referred me to the judgment of the Court of Appeal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Kim BCCA</w:t>
      </w:r>
      <w:r>
        <w:rPr>
          <w:rFonts w:ascii="arial" w:eastAsia="arial" w:hAnsi="arial" w:cs="arial"/>
          <w:color w:val="000000"/>
          <w:sz w:val="20"/>
          <w:lang w:val="en-US" w:eastAsia="en-US" w:bidi="ar-SA"/>
        </w:rPr>
        <w:t xml:space="preserve">] affirming the award in </w:t>
      </w:r>
      <w:r>
        <w:rPr>
          <w:rFonts w:ascii="arial" w:eastAsia="arial" w:hAnsi="arial" w:cs="arial"/>
          <w:i/>
          <w:color w:val="000000"/>
          <w:sz w:val="20"/>
          <w:lang w:val="en-US" w:eastAsia="en-US" w:bidi="ar-SA"/>
        </w:rPr>
        <w:t>Kim BCSC</w:t>
      </w:r>
      <w:r>
        <w:rPr>
          <w:rFonts w:ascii="arial" w:eastAsia="arial" w:hAnsi="arial" w:cs="arial"/>
          <w:color w:val="000000"/>
          <w:sz w:val="20"/>
          <w:lang w:val="en-US" w:eastAsia="en-US" w:bidi="ar-SA"/>
        </w:rPr>
        <w:t>. In the course of doing so, the Court of Appeal reviewed the principles to be applied in assessing a claim for damages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Kim BCCA</w:t>
      </w:r>
      <w:r>
        <w:rPr>
          <w:rFonts w:ascii="arial" w:eastAsia="arial" w:hAnsi="arial" w:cs="arial"/>
          <w:color w:val="000000"/>
          <w:sz w:val="20"/>
          <w:lang w:val="en-US" w:eastAsia="en-US" w:bidi="ar-SA"/>
        </w:rPr>
        <w:t>, the claim for loss of housekeeping capacity relates to the loss of the value of work that a plaintiff would have performed but which they can no longer perform because of injuries suffered in the accident. As it is the loss of capacity - which is an asset - that is compensated, an award of damages is not dependent on whether replacement housekeeping costs are actually incurred (para. 30). A plaintiff may be entitled to compensation even if the services are provided gratuitously by family members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 loss of housekeeping capacity may be compensated by a pecuniary or a non-pecuniary award. The Court in </w:t>
      </w:r>
      <w:r>
        <w:rPr>
          <w:rFonts w:ascii="arial" w:eastAsia="arial" w:hAnsi="arial" w:cs="arial"/>
          <w:i/>
          <w:color w:val="000000"/>
          <w:sz w:val="20"/>
          <w:lang w:val="en-US" w:eastAsia="en-US" w:bidi="ar-SA"/>
        </w:rPr>
        <w:t>Kim BCCA</w:t>
      </w:r>
      <w:r>
        <w:rPr>
          <w:rFonts w:ascii="arial" w:eastAsia="arial" w:hAnsi="arial" w:cs="arial"/>
          <w:color w:val="000000"/>
          <w:sz w:val="20"/>
          <w:lang w:val="en-US" w:eastAsia="en-US" w:bidi="ar-SA"/>
        </w:rPr>
        <w:t xml:space="preserve"> provides the following guidance as to when a pecuniary or non-pecuniary award may be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Where loss of housekeeping capacity is compensated by an award of non-pecuniary damages, it should usually form part of a global award for non-pecuniary damages rather than a segregated sum: </w:t>
      </w:r>
      <w:r>
        <w:rPr>
          <w:rFonts w:ascii="arial" w:eastAsia="arial" w:hAnsi="arial" w:cs="arial"/>
          <w:i/>
          <w:color w:val="000000"/>
          <w:sz w:val="20"/>
          <w:lang w:val="en-US" w:eastAsia="en-US" w:bidi="ar-SA"/>
        </w:rPr>
        <w:t>Riley v. Ritsco</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2018 BCCA 366</w:t>
        </w:r>
      </w:hyperlink>
      <w:r>
        <w:rPr>
          <w:rFonts w:ascii="arial" w:eastAsia="arial" w:hAnsi="arial" w:cs="arial"/>
          <w:color w:val="000000"/>
          <w:sz w:val="20"/>
          <w:lang w:val="en-US" w:eastAsia="en-US" w:bidi="ar-SA"/>
        </w:rPr>
        <w:t xml:space="preserve"> at para.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my view, the evidence in this case does not establish that the plaintiff suffered a diminished capacity to perform household chores, and therefore a pecuniary award is not appropriate. The evidence does establish that the plaintiff finds it challenging to carry out household tasks in light of her pain and energy levels, particularly on days that her nursing work has left her exhausted. The loss that she has suffered is more in keeping with a loss of amenities, or increased pain and suffering. In my view, the plaintiff has already been compensated for this loss within the award of non-pecuniary damages I have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For this reasons, I decline to make a separate award of damages to the plaintiff for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summary, I award the following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$45,000 (gross)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$12,602.78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$480,602.78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Unless there are circumstances of which I am unaware, the plaintiff is entitled to her costs of this action at scale B. If the parties wish to make further submissions on costs, they may request a further hearing before me through Supreme Court Scheduling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Richards Buell Sutton v. Gerbrandt, [2003] B.C.J. No. 2532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District Registrar Blok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10 - 14, and 28, and May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L022363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2532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341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Richards Buell Sutton, solicitors, and James Gerbrandt, client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9"/>
      <w:bookmarkEnd w:id="121"/>
      <w:r>
        <w:rPr>
          <w:rFonts w:ascii="arial" w:eastAsia="arial" w:hAnsi="arial" w:cs="arial"/>
          <w:b/>
          <w:color w:val="000000"/>
          <w:sz w:val="20"/>
          <w:lang w:val="en-US" w:eastAsia="en-US" w:bidi="ar-SA"/>
        </w:rPr>
        <w:t>Barristers and solicitors — Compensation — Agreements, the retainer — Measure of compensation — Quantum meruit, reasonable charges — Taxation or assessment of accounts — Considerations.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8"/>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Gerbrandt for review of a legal bill provided to him by Millar for $177,000. Gerbrandt was a lawyer. Gerbrandt and his wife befriended an elderly couple. After the husband died, Gerbrandt managed the widow's assets and gained control of them through a series of secret transactions. The widow made a will in November 1999 and made specific bequests to her two brothers and other relatives. The bulk of the estate, valued at $3.6 million, was left to Gerbrandt and his wife. The widow died in March 2000. Gerbrandt retained Millar when the wife's brothers started an action in July 2000 to challenge the will. Millar provided Gerbrandt with a retainer agreement, which provided that the fees would be based on a quantum meruit basis. One of the issues in the litigation was Gerbrandt's character. He had been disciplined by the Law Society for alleged fraud. The estate assets could not be disposed of because of an interim injunction that was obtained by the plaintiff. This resulted in losses to the estate because one of the stocks declined drastically. The plaintiffs initially wanted to settle for $1 million. During the trial, a settlement was reached for $600,000. The decline in the stock and the inability to deal with them because of the injunction contributed to this change. After the trial, Millar had to do additional work to prove the will in solemn form, which was a difficult process. The account in dispute was the final account. It was not based on time spent, but on the results achieved. Gerbrandt claimed that the account was excessive. He alleged that he did not receive the retainer agreement. He claimed that Millar acted in fraudulent manner and was negligent. He did not communicate to the other side Gerbrandt's instructions to ask that the declining stock be sold before the losses were greater. He also failed to serve a counterclaim.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8"/>
            <w:bookmarkEnd w:id="123"/>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account was upheld. The fees were fair and reasonable. Even though Millar could not produce a signed copy of the retainer agreement, the court was satisfied that Gerbrandt had received it. Consequently, there was no agreement that Gerbrandt would be billed on an hourly basis. Millar complied with Gerbrandt's instructions about the stock and communicated the request to the other side. Gerbrandt had no claim against Millar regarding this issue because he had signed a release in favour of Millar regarding the stock. Millar did not lie to his client. The failure to serve the counterclaim only resulted in minimal additional expense to the estate. The result of the litigation was that Gerbrandt and his wife ended up with $3 million from the estate. The fees billed represented six per cent of the recovery. Millar demonstrated the reasonable skill of a relatively specialized counsel, and particular skill and ability in certain sensitive areas of this case. He defended the case in a manner that maximized Gerbrandt's settlement position. The amount of money involved was large. The matter was of great importance to Gerbrandt.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3"/>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Legal Profession Act, </w:t>
      </w:r>
      <w:hyperlink r:id="rId674" w:history="1">
        <w:r>
          <w:rPr>
            <w:rFonts w:ascii="arial" w:eastAsia="arial" w:hAnsi="arial" w:cs="arial"/>
            <w:i/>
            <w:color w:val="0077CC"/>
            <w:sz w:val="20"/>
            <w:u w:val="single"/>
            <w:shd w:val="clear" w:color="auto" w:fill="FFFFFF"/>
            <w:lang w:val="en-US" w:eastAsia="en-US" w:bidi="ar-SA"/>
          </w:rPr>
          <w:t>S.B.C. 1998, c. 9, s. 71</w:t>
        </w:r>
      </w:hyperlink>
      <w:r>
        <w:rPr>
          <w:rFonts w:ascii="arial" w:eastAsia="arial" w:hAnsi="arial" w:cs="arial"/>
          <w:color w:val="000000"/>
          <w:sz w:val="20"/>
          <w:lang w:val="en-US" w:eastAsia="en-US" w:bidi="ar-SA"/>
        </w:rPr>
        <w:t>(4).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28"/>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1"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Turriff, Q.C., for the solicitors. James Gerbrandt,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27"/>
      <w:bookmarkEnd w:id="126"/>
      <w:r>
        <w:pict>
          <v:line id="_x0000_s1132"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DISTRICT REGISTRAR BLOK"/>
            <w:bookmarkEnd w:id="127"/>
            <w:r>
              <w:rPr>
                <w:rFonts w:ascii="arial" w:eastAsia="arial" w:hAnsi="arial" w:cs="arial"/>
                <w:b/>
                <w:color w:val="000000"/>
                <w:sz w:val="30"/>
                <w:lang w:val="en-US" w:eastAsia="en-US" w:bidi="ar-SA"/>
              </w:rPr>
              <w:t>DISTRICT REGISTRAR BLOK</w:t>
            </w:r>
          </w:p>
        </w:tc>
      </w:tr>
    </w:tbl>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review of a legal bill conducted pursuant to the provisions of the 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The bill in question is dated June 27, 2002 and totals $177,812.65, of which $152,593.42 is for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client maintains that the bill is excessive because it includes a premium over straight time to reflect a success factor where, he says, the solicitors are restricted to billing on a straight hourly rate basis. The solicitors maintain that there was no such arrangement and that the bill in question reflects an overall quantum meruit fee that is fair and reasonable having regard to all of the relevant factors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client also alleges fraud, deceit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solicitor and accuses him of lying to cover up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will elaborate on these allegations later in these reasons.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Colin Millar of Richards Buell Sutton ("RBS") represented the client, James Gerbrandt, in estate litigation that was commenced in July 2000 and settled at the end of May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estate was that of Elizabeth Jane McDiarmaid ("Mrs. McDiarmaid"), who died in March 2000. Mrs. McDiarmaid left a will dated November 5, 1999, by which she made specific monetary bequests to each of her two brothers as well as some great-nieces and great-nephews, which bequests totalled $230,000, as well as conditional bequests of $250,000 and $200,000, respectively, to the University of Alberta and Lions Gate Hospital provided that the net value of the estate exceeded $3 million. The balance of the estate was left to Mr. Gerbrandt and his wife, Nikki Sones.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Gerbrandt was named in the will as the executor. As will be seen, it is a relevant fact that Mr. Gerbrandt is a former personal injury lawyer who practiced from 1974 to 1991. He retired from the practice of law at the age of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Gerbrandt and Ms. Sones came to be named as beneficiaries in somewhat unusual circumstances. They had met Mrs. McDiarmaid and her husband in 1991 as a result of purchasing the McDiarmaids' West Vancouver home. A friendly relationship was struck during the course of the purchase and thereafter the two couples socialized together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McDiarmaid died on August 11, 1994. From that point Mr. Gerbrandt became involved with Mrs. McDiarmaid's financial affairs as Mr. McDiarmaid had handled most of the couple's finances prior to his death. Ms. Sones did not involve herself in these finances, but was very attentive to Mrs. McDiarmaid on a personal level, often driving her to medical appointments and assisting with other matters of that 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Over the next few years there were a number of significant transactions by which Mr. Gerbrandt acquired control or ownership of Mrs. McDiarmaid's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the amended statement of claim filed in the estate litigation, the first of these transactions was a November 1994 grant to Mr. Gerbrandt of authority to trade in Mrs. McDiarmaid's brokerage account. In February 1996 Mrs. McDiarmaid granted a power of attorney to Mr. Gerbrandt, which evidently gave him authority to act on her behalf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most significant financial transaction involved the McDiarmaids' holding company, Elmro Investments Ltd. ("Elmro"). All of the shares of Elmro were transferred to Mr. Gerbrandt on June 5, 1996. At that time, Elmro owned various securities and other investments held in an account at a local brokerage house. However, as alleged in the amended statement of claim, neither the broker nor the accountant for Mrs. McDiarmaid was ever informed of this share transfer despite the fact that they had had a long-standing relationship with Mrs. McDiarmaid and her late husband. Account statements, for example, continued to be sent to Mrs. McDiarmaid at her home address. It also emerged that Mr. Gerbrandt did not tell his wife, Ms. Sones, about this transfer. The transaction was effectively secret.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Aside from the secret nature of the transaction, a further unusual aspect of the Elmro transaction was that Mrs. McDiarmaid continued to pay taxes associated with the Elmro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alleged further that in 1998 and 1999, after the transfer of ownership of the Elmro shares from Mrs. McDiarmaid to Mr. Gerbrandt, there were six transactions by which securities or cash were transferred from Mrs. McDiarmaid's personal holdings to Elmro. To all outward appearances these transfers effected no change in the beneficial ownership of the assets. The market value of these transfers was said to total $1.1 million at the time they were made, and the total value of Elmro's holdings at the date of Mrs. McDiarmaid's death was allegedly $3.1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Thus at the time of Mrs. McDiarmaid's death Mr. Gerbrandt, as the legal owner of all the shares of Elmro, owned assets said to have a value of $3.1 million which the plaintiff maintained Mr. Gerbrandt had siphoned off from Mrs. McDiarmaid's holdings prior to her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noted that Mrs. McDiarmaid's will, made just four months prior to her death, contained charitable bequests to a university and a hospital contingent upon her estate having a value in excess of $3 million, thus suggesting that Mrs. McDiarmaid herself understood her estate to have assets exceeding $3 million instead of the $1.7 million it actually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RBS was first engaged by Mr. Gerbrandt, as executor of the estate, to handle the probate matters. Brenda McEachern of RBS was the lawyer who was responsible for these tasks. It is noteworthy that there was no discussion between Ms. McEachern and Mr. Gerbrandt concerning the basis on which Mr. Gerbrandt would be billed, and no retainer letter was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Letters probate were granted on May 2, 2000. The executor's affidavit of Mr. Gerbrandt included a disclosure document that revealed the total gross value of the estate to be about $1.7 million, with debts of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first indication of impending litigation was a letter dated June 9, 2000 from Glen Simmie of Epstein Wood, solicitors for Robert MacDonald, the brother of the late Mrs. McDiarmaid. In his letter, Mr. Simmie notified Ms. McEachern of an impending lawsuit that was expected to be filed shortly in which, among other things, the validity of Mrs. McDiarmaid's will was to be challenged. It was at this point that Mr. Millar, an estate litigator of some 24 years' experience, became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writ of summons and statement of claim were filed on July 5, 2000. These pleadings alleged that the will was invalid, that there were suspicious circumstances surrounding the execution of the will and that the execution of the will was procured through the undue influence of Mr. Gerbrandt and Ms. Sones.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statement of claim was amended twice. In its final form, the allegations of suspicious circumstances were expanded upon and the Elmro transaction was attacked, with allegations of "a calculated pattern of deceit and/or undue influence" and misrepresentation. The plaintiff also alleged that the execution of the will had been obtained through the fraud of Mr. Gerbrandt and Ms. Sones. The allegations of fraud against Ms. Sones were later withdrawn, but those against Mr. Gerbrandt remained until the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records of the law firm reveal that Mr. Millar opened a new file on June 16, 2000. Mr. Millar met with Mr. Gerbrandt to review the allegations in Mr. Simmie's letter of June 9, 2000 but, importantly, they did not discuss any terms of retainer at that time or, in fact, at any time. It was, however, confirmed that Mr. Millar would represent Mr. Gerbrandt and Ms. Sones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 letter dated July 5, 2000 Mr. Millar wrote of potential difficulties that might be created if the grant of probate had to be surrendered as a result of the anticipated challenge to the will, and he therefore asked Mr. Gerbrandt to pay to RBS a retainer of $30,000 from the estate. According to Mr. Millar, a second letter, also dated July 5, 2000, was prepared and sent to Mr. Gerbrandt at the same time, that letter being a standard form of retainer letter together with the law firm's standard terms of engagement. The retainer letter and standard terms stated that fees would be based, in effect, on quantum meruit and that interim accounts would be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Gerbrandt denies receiving the second letter of July 5, 2000, or its enclosure.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Through discussion with opposing counsel, Mr. Millar was able to avoid the appointment of an administrator pendente lite, who would have had to have been appointed in the event that the grant of probate was surrendered. Instead, the parties agreed to hold the grant of probate in trust. Mr. Millar said that this saved the estate considerable expense, as administrators pendente lite are typically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July 14, 2000 counsel for the plaintiff obtained an ex parte order enjoining Mr. Gerbrandt from disposing of, encumbering or dealing with any estate property. On July 21, 2000 Mr. Millar was successful in obtaining a court order allowing Mr. Gerbrandt to proceed with the sale of the estate's condominium property, provided that the funds be held in trust. That order also confirmed that Mr. Millar would hold the letters probate in trust pending further court order, but it otherwise confirmed the earlier prohibition against encumbering or disposing of any estate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Millar thereafter attended to the filing of appearances and the preparation of a statement of defence and counterclaim. Both pleadings were filed July 20th, 2000. The purpose of the counterclaim was to ask that the will be proved in solemn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Elmro transactions required some finesse. The evidence and instructions from Mr. Gerbrandt to Mr. Millar were that Mrs. McDiarmaid wanted to make an inter vivos gift to Mr. Gerbrandt and Ms. Sones, but that Mrs. McDiarmaid had indicated she might wish to reverse the transfer at some future point. Mr. Millar thus characterized this situation as a "secret trust", a theory which he maintained through to the settlement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Sometime around August 2000 Mr. Millar became aware that Mr. Gerbrandt's character was going to be put in issue by opposing counsel. This was first revealed in a list of documents dated August 15, 2000 which listed, among other documents, a discipline case digest issued by The Law Society of British Columbia concerning disciplinary proceedings taken against Mr. Gerbrandt in 1997. The digest of the proceedings revealed that in 1989 and 1990 Mr. Gerbrandt breached accounting rules in the recording of earned fees in an effort to evade income tax. When a Law Society audit revealed that $228,000 had not been reported to Revenue Canada for 1990-1991, Mr. Gerbrandt took immediate steps to pay the tax owing. He was also found to have retained money received for costs without reducing his fees, contrary to the provisions of the Legal Profession Act, and to have offered his employees referral fees, which was a breach of the provisions of the Professional Conduct Handbook. As he was not practicing law at the time of the hearing, the disciplinary panel noted that a suspension would be of little effect. The panel ordered that Mr. Gerbrandt be reprimanded, pay a $10,000 fine and pay costs of the disciplinary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Millar said he discussed the implications of these disciplinary proceedings at length with Mr. Gerbrandt. Mr. Millar was greatly concerned by this information, since the present action alleged fraud and the disciplinary proceedings had, arguably, a similar flavour about them. Opposing counsel took the position that the circumstances of the tax evasion were admissible as similar fact evidence. Although Mr. Millar hoped to exclude or downplay the evidence of disciplinary proceedings, he nonetheless described Mr. Gerbrandt's Law Society troubles as being a "huge hurdle throughout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Early on, Mr. Gerbrandt expressed a strong desire to have the litigation resolved summarily. Much of Mr. Millar's activities on the file thus related to the interviewing of witnesses and preparation of affidavits for a prospective Rule 18A summary trial. Mr. Millar said that this was no small task because the plaintiff attacked every aspect of the will, including knowledge and understanding, competence, execution and suspicious circumstances. The joint chambers record reveals a total of 42 affidavits filed in support of what became the opposing applications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not review this evidence in detail, but suffice it to say that there were potentially troubling affidavits from Mrs. McDiarmaid's long-time registered representative or stockbroker and from Mrs. McDiarmaid's neighbour, who witnessed the execution of the transfer of the Elmro share certificate. The affidavits filed in support of Mr. Gerbrandt and Ms. Sones generally centred around the theme that Mr. Gerbrandt and Ms. Sones were the children that Mrs. McDiarmaid had never had. The opposing affidavits painted a picture of increasing isolation of Mrs. McDiarmaid by Mr. Gerbrandt and Ms. Sones, and of control of Mrs. McDiarmaid and her affairs by Mr. Gerbrandt, including Mr. Gerbrandt's close involvement in conveying instructions for the preparation of the subject will by another solicitor and his presence at the time Mrs. McDiarmaid executed the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Examinations for discovery of Mr. Gerbrandt and Ms. Sones were conducted over two days in mid-2001, and the solicitor who drew the will was cross-examined on his affidavit on April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trial date was obtained for September 2002 for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Rule 18A application was originally set to be heard in October 2001. However, due to an oversight certain interested parties had not been served with the counterclaim and thus the date had to be given up. The application was reset for February 2002. Unfortunately, Mr. Millar took ill in February 2002 and that date, too, was adjourned. The application was ultimately heard commencing May 27,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Millar put together a written settlement proposal dated October 3, 2000, offering to pay the two surviving brothers of Mrs. McDiarmaid $50,000 each. Mr. Simmie had told Mr. Millar, in what may have been their first conversation, that "one-half of $5 million is the starting point" for settlement. In a later conversation with Mr. Simmie, in which the possibility of mediation was discussed, Mr. Millar was told that an offer would have to be "at least seven figures", i.e. $1 million or more. Mediation did not proceed as Mr. Gerbrandt was not willing to entertain settlement at that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 further development in the fall of 2000 was a dramatic decline in the value of Nortel shares which occurred in October of that year. On September 25, 2000 Mr. Gerbrandt faxed to Mr. Millar the following handwritten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Here's the furniture appraisal. Could you ask Simmie if I can hold a sale @ 75%?? of value to move it out. I have to get it out of the house quickly.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could we have an okay to trade "in" the Elmro account. I would like to sell some "Nortel". Time is of the essence.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response to this note, Mr. Millar contacted Mr. Simmie to ask for permission to sell the estate furniture and permission to trade some of the shares. Mr. Millar could not recall if he specifically mentioned that the shares in question were Nortel shares. Mr. Simmie's response was that he felt that there had to be an order allowing the furniture and share transactions, and he also said that his clients would not permit any blanket authorization to deal with shares; his preference was to have the entire portfolio liquidated and placed in more secure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Millar then telephoned Mr. Gerbrandt and reported that the choice was to go to court and get a variation of the order, which Mr. Millar thought would likely result in a direction that all shares be liquidated, or to do nothing. Mr. Gerbrandt asked how much a court application would cost and when told it would cost in the range of $3,000 Mr. Gerbrandt said that he was not willing to spend the money and that he would just put the furniture in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Millar testified that it was the furniture that was the primary focus at that point because of the impending sale of the estate's real property. His discussion with Mr. Gerbrandt on the shares was general in nature, while the discussion on the furniture was "concrete". Thus in Mr. Millar's letter to Mr. Simmie of October 13, 2000, a copy of which was sent to Mr. Gerbrandt, he confirmed that Mr. Gerbrandt did not wish to incur the expense of a court application to allow the sale of the furniture and the discussion about trading shares was not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value of Nortel shares plummeted on or around October 25, 2000. On Mr. Gerbrandt's instructions, Mr. Millar sent to Mr. Simmie a letter dated October 27, 2000, putting him on notice of a loss of $300,000 that the estate had suffered as a result of the plaintiff's injunction. Given that the plaintiff had given an undertaking on damages in order to obtain the injunction, Mr. Millar felt it was now open for Mr. Gerbrandt to argue that this loss should be made good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Millar felt he had been placed in a potentially awkward position. It was possible that Mr. Gerbrandt could argue that Mr. Millar ought to have proceeded to court to vary the injunction despite Mr. Gerbrandt's instructions. Mr. Millar and Mr. Gerbrandt discussed the issue, and later Mr. Gerbrandt wrote a letter dated November 6, 2000, stating "I see this as Simmie's problem and not yours. That's the end of the matter as far as I'm concerned". Mr. Millar nonetheless wrote to Mr. Gerbrandt on November 10, 2000 asking for a release in his favour of the potential liability, and Mr. Gerbrandt signed and faxed back the release that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Millar said that the loss on the Nortel shares increased over time, and that this was used as an important negotiating point in the later settlement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Settlement discussions were renewed in earnest during the course of the Rule 18A summary trial, which was heard by Madam Justice Holmes. Settlement discussions may have been fuelled by Mr. Gerbrandt's impression, conveyed to Mr. Millar, that Holmes J. did not seem enamoured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these discussions both sides came to a general understanding of the value of the estate at about $3.5-$3.6 million, after taxes, including the Elmro assets.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settlement discussions were influenced, in part, by the fact that there were other liabilities consequent upon a declaration of invalidity of the Elmro gift because the inclusion of the Elmro assets in the estate would have triggered the conditional bequests of $450,000 to the charities, and it would have also triggered a tax liability estimated at $750,000 for the deemed disposition of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Offers were exchanged and on May 30, 2002, the fourth day of the Rule 18A hearing, settlement was reached at $600,000.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charities were not involved with the settlement and, aside from a courtesy appearance by their counsel, they took no part in the Rule 18A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was a condition precedent of the settlement that the will be proved in solemn form, so despite the accord between the parties Mr. Millar was still obliged to satisfy the court that the will ought to be formally proved. Despite what Mr. Millar described as some "hard slogging" with the judge, the will was declared to have been proven in solemn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Millar said that after court Mr. Gerbrandt shook Mr. Millar's hand and said "great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During the course of this matter Mr. Millar rendered the following fee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987"/>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Fees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Disb. &amp; Taxes Total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0"/>
        <w:gridCol w:w="1987"/>
        <w:gridCol w:w="1778"/>
        <w:gridCol w:w="2091"/>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 30, 2000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$ 17,562.50</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$ 3,750.73</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$ 21,313.23</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523"/>
        <w:gridCol w:w="1359"/>
        <w:gridCol w:w="1778"/>
        <w:gridCol w:w="836"/>
        <w:gridCol w:w="125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April 30, 2001</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5,271.00</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$ 1,219.40</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6,490.40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2"/>
        <w:gridCol w:w="627"/>
        <w:gridCol w:w="1359"/>
        <w:gridCol w:w="627"/>
        <w:gridCol w:w="1150"/>
        <w:gridCol w:w="836"/>
        <w:gridCol w:w="125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13, 2001</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2,857.00</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765.87</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3,622.87</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627"/>
        <w:gridCol w:w="1359"/>
        <w:gridCol w:w="1778"/>
        <w:gridCol w:w="836"/>
        <w:gridCol w:w="1255"/>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July 31, 2001</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3,785.00</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$ 1,020.02</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4,805.02</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0"/>
        <w:gridCol w:w="1987"/>
        <w:gridCol w:w="1778"/>
        <w:gridCol w:w="2091"/>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27, 2002</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$152,593.42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$25,219.23</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$177,812.65</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2509"/>
        <w:gridCol w:w="1778"/>
        <w:gridCol w:w="2091"/>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$182,068.92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$31,975.25</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$214,044.17</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first four accounts listed above contain details indicating the task performed, the time spent and the resulting fee. For the final bill, Mr. Millar considered that he had achieved a highly successful result and that there should be an amount included in the final fee to reflect that. After conferring with his partners he concluded that the proper billing amount was the all-inclusive sum of $210,000, and the fee on the final bill was set to achieve that overall amount, although it appears that the disbursements for the last account were in addition to the overall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resulting "premium", or fee that was in excess of the straight time recorded, was $101,000.</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noted earlier, the client maintains that this was an hourly rate file and thus there are no grounds on which the solicitors may bill the file on a quantum meruit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Gerbrandt also maintains that while Mr. Millar performed adequately on some aspects of the case, a case he argues was simple and straightforward, in other respects Mr. Millar was negligent and failed to follow instructions and the estate suffered substantial losses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Additionally, Mr. Gerbrandt maintains that Mr. Millar was guilty of fraudulent and deceptive billing practices, that Mr. Millar lied or otherwise misled Mr. Gerbrandt on the matter of the Nortel shares and that Mr. Millar "embarked on a course of deception in order to protect his own interests and to attempt to hide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solicitors maintain that they are entitled to render accounts on a quantum meruit basis because Mr. Gerbrandt was told at the outset of the matter that this would be the basis on which the firm would charge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solicitors argue that the overall fee is reasonable having regard to the difficulty, size and importance of the matter, the skill displayed by Mr. Millar and the result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for the Nortel issue, the solicitors maintain that Mr. Gerbrandt was made aware that opposing counsel would not consent to the request made by Mr. Gerbrandt to trade in the estate account and that the Mr. Gerbrandt declined the opportunity to apply to court for an order allowing the sale of some or all of the estate shares. In any event, Mr. Gerbrandt executed a release in favour of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allegations of fraud, lies and deception are, perhaps needless to say, rejected by the solicitors, who maintain that these allegations are so groundless that special costs ought to be awarded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Discussion</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Terms of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Gerbrandt maintains that this was an hourly-rate retainer. Although it is common ground that Mr. Millar and Mr. Gerbrandt did not discuss, at any time, the basis of the retainer, Mr. Gerbrandt argues that the hourly-rate accounts he received from Mr. Millar, together with the hourly-rate account rendered by Ms. McEachern in the earlier probate matter, led him to believe that he was being charged on an straight hourly-rate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answer to these submissions the solicitors refer to the terms of their retainer letter and its accompanying "Standard Terms of Engagement for Legal Services" (the "Standard Terms"). The Standard Terms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times we will emphasize a fair fee for you. The amount charged for our legal services to you will be determined by such factors as the time spent by us on your behalf, complexity of the matter, the skill, specialized knowledge, responsibility and experience of the lawyers involved; the amount of money or value of property involved, the results obtained and the time constraints imposed by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accompanying retainer letter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some other arrangement is made, you will be billed on a regular interim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Accordingly, the solicitors maintain that they gave notice to the client that they would be billing this matter on a quantum meruit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issue thus turns on the receipt or non-receipt of the retainer letter and Standard Terms by Mr. Gerbrandt.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Millar testified that, as a result of some unfortunate past difficulties, his firm had developed the Standard Terms and accompanying letter, and that there had been a firm directive issued that required the sending of these documents in all new cases. Mr. Millar said that it was his invariable practice to ensure that the Standard Terms and associated retainer were sent on each new matter. He said that practice was followed in this case. There is a file copy of the retainer letter on file and the file has been searched and the original not found, thus suggesting that it must have been sent out. The file copy of the retainer letter refers to enclosed Standard Terms and the word "enclosure" appears at the foot of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McEachern said that, despite the firm directive, it was not her practice to send out the Standard Terms and retainer letter. Therefore Mr. Gerbrandt did not receive these from Ms. McEachern.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Millar's standard practice was to have the retainer letter signed and returned by the client. This was usually attended to efficiently by Mr. Millar's usual secretary, through diarizing and follow-up, but at the time in question Mr. Millar was being assisted by a temporary secretary who, it emerged, did not diarize the matter in accordance with usual practice. Mr. Millar thus came to realize that there was no signed retainer letter only near the conclusion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Millar made diligent efforts to locate the temporary secretary, but ultimately these efforts were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heard a great deal of evidence about postage and paper clips. The reason was this: it was Mr. Millar's evidence that two letters were sent to Mr. Gerbrandt on the same day, July 5, 2000. The first, or "short" letter, briefly discussed some early events and requested a retainer of $30,000. Mr. Millar testified that the "short" letter was sent together with the retainer letter, known in the proceedings as the "long" letter of July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original of the "short" letter was retrieved from Mr. Gerbrandt's files and was marked as Exhibit #12 in these proceedings. In the upper left-hand corner of this original letter is the clear impression of a "jumbo" paper clip, roughly 2 inches or 50 millimetres in size, something which I perceived from my own inspection of the exhibit. Thus it is apparent that something was attached to this letter at some point by means of a jumbo paper clip. Mr. Turriff said that the attachment was obviously the "long" letter of July 5, 2000, together with the associated Standard Terms. Mr. Gerbrandt said that, for all he knew, he might have attached something to the letter at some later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of Mr. Gerbrandt, Mr. Turriff established Mr. Gerbrandt's tendency to use standard-size paper clips rather than jumbo paper clips, although Mr. Gerbrandt also said he would use anything that was at hand. I also gained the clear impression that Mr. Gerbrandt was, at best, a haphazard and disorganized keeper of records. Mr. Gerbrandt said he used to pile his papers on a counter and a cupboard at the home in which he lived in July 2000, from which he later moved. At his present address he kept papers in a heap in a corner of his closet and in some files closer to a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Gerbrandt explored, in some detail, the evidence of postage, arguing that the weight of material transmitted on July 5, 2000 could not have been sent for the recorded postage of 46 cents. I am, however, persuaded by Mr. Millar's postage meter test that it was quite possible for both letters of July 5, 2000 to be sent, together with the single page of Standard Terms, for the amount recorded as a postage disbursement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come to the conclusion that it is more probable than not that the retainer letter of July 5, 2000 and related Standard Terms were sent by the solicitors and received by Mr. Gerbrandt. I base this conclusion on the whole of the evidence including my assessment of the credibility of the witnesses, but in particular I refer to Mr. Millar's evidence of his standard practice and his reasons for having that practice; the fact that the "short" July 5 letter, containing as it did a request for a retainer, was logically connected to the "long" letter and the Standard Terms, and the "short" letter was received by the client; the imprint of the paper clip, which establishes that the "short" letter had attachments to it at some point in time; and, finally, the presence of a file copy of the "long" July 5 letter in Mr. Millar's file and the fact that the original was not in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Accordingly, I am satisfied that: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agreement between the parties that this matter would be billed on an hourly rate basis;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receipt by the client of the firm's retainer letter and Standard Terms rendered it unreasonable for him to expect that billings would be based on hourly rates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account in question must therefore be reviewed on a quantum meruit basis: see Nathanson, Schacter &amp; Thompson v. Sarcee Band of Indians </w:t>
      </w:r>
      <w:hyperlink r:id="rId675" w:history="1">
        <w:r>
          <w:rPr>
            <w:rFonts w:ascii="arial" w:eastAsia="arial" w:hAnsi="arial" w:cs="arial"/>
            <w:i/>
            <w:color w:val="0077CC"/>
            <w:sz w:val="20"/>
            <w:u w:val="single"/>
            <w:shd w:val="clear" w:color="auto" w:fill="FFFFFF"/>
            <w:lang w:val="en-US" w:eastAsia="en-US" w:bidi="ar-SA"/>
          </w:rPr>
          <w:t>(1994), 90 B.C.L.R. (2d) 1</w:t>
        </w:r>
      </w:hyperlink>
      <w:r>
        <w:rPr>
          <w:rFonts w:ascii="arial" w:eastAsia="arial" w:hAnsi="arial" w:cs="arial"/>
          <w:color w:val="000000"/>
          <w:sz w:val="20"/>
          <w:lang w:val="en-US" w:eastAsia="en-US" w:bidi="ar-SA"/>
        </w:rPr>
        <w:t xml:space="preserve"> (C.A.) at pp. 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Gerbrandt cited a number of cases in which the courts have held that solicitors may not charge a bonus unless the client is fully informed and is aware that a bonus may be charged. These cases are distinguishable because, in each of them, the solicitors in question sought to recover a bonus even though there was an express agreement or understanding between the parties that fees would be based on hourly rates. No such agreement or mutual understanding exists here.</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Nortel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Gerbrandt maintains that Mr. Millar failed to follow his instructions to ask opposing counsel that he be allowed to sell the Nortel shares owned by the estate. He alleges that Mr. Millar misled or deceived him by saying the request had been made, when it had not. Finally, Mr. Gerbrandt says that Mr. Millar covered up his failures after the fact. The loss alleged to have been suffered by the estate is $865,000.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Central to Mr. Gerbrandt's argument is the distinction he draws between Mr. Millar's evidence, where Mr. Millar testified that he asked opposing counsel for permission "to trade in some of the shares", and the position taken by Mr. Gerbrandt that the instructions given to Mr. Millar were to get permission from opposing counsel to sell Nortel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this distinction to be without substance. It only acquired significance after the fact, that is, after the collapse in price of Nortel shares. There was nothing in the evidence that suggested that such a price fall was known to be a risk by Mr. Millar or Mr. Simmie. Mr. Gerbrandt seems to suggest that Mr. Simmie would have consented to the sale of Nortel shares had Mr. Millar mentioned the name specifically. There is nothing in the evidence to suggest that this would have occurred. There is therefore no causal link between the alleged failure and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Although Mr. Gerbrandt sought to fill this evidentiary gap by showing Mr. Simmie's later consent to the liquidation of shares, the context at that time was quite different. First of all, the Nortel price collapse had already occurred. Also, as shown by Mr. Millar's letter to Mr. Simmie of December 6, 2000, the later request made by Mr. Millar was for the sale of certain unnamed shares that were then in a "loss" position, on advice of the estate accountant, in order to trigger tax losses for the benefit of the estate. The request was very specific, was tax-driven and was based on advice from an accountant. This is to be contrasted with the earlier request, which was much more vague. Thus the later consent does not aid in proving the position that would have been taken by Mr. Simmie had he been asked for consent to sell Nortel shares in October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any event, I find that Mr. Millar did comply with the client's instructions. In his note of September 25, 2000 Mr. Gerbrandt asked "could we have an okay to trade 'in' the Elmro account. I would like to sell some 'Nortel'." In other words, he wanted Mr. Millar to ask for permission to trade in the account and he gave his reason for asking. Mr. Millar's evidence, which I accept, was that he asked opposing counsel for permission to trade in some of the shares. I find from this that Mr. Millar made the request he was asked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Gerbrandt was aware from Mr. Millar's subsequent report to him, a report which I accept was made, that opposing counsel was not inclined to allow Mr. Gerbrandt to trade in the account and that Mr. Simmie's preference was that the entire portfolio be liquidated. Mr. Millar said that he told Mr. Gerbrandt that the position of opposing counsel was that a court order was required for this. Mr. Gerbrandt said that he was told only that a court order was required for disposal of the furniture. Whatever the case, Mr. Gerbrandt knew opposing counsel would not consent to the liquidation of some of the portfolio. Thus even if Mr. Millar had not mentioned bringing an application to court for the specific purpose of allowing a sale of Nortel shares, Mr. Gerbrandt would have been aware, from the discussion of a court application in the context of selling the furniture and from his own knowledge and experience as counsel, that an application to court to allow him to sell shares was an option available to him. That option would have been obvious. It was an option that Mr. Gerbrandt never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there is the matter of the release signed by Mr. Gerbrandt in respect of any possible claim he might have against RBS and Mr. Millar in respect of the Nortel shares. The release is a full answer to Mr. Gerbrandt's complaints on this issue. Although Mr. Gerbrandt maintains that he was led to believe that Nortel was specifically asked about in Mr. Millar's inquiry of opposing counsel, a misunderstanding that Mr. Gerbrandt says led to his execution of the release, the terms of the release state that the release is to be effective "notwithstanding the fact that the facts may be other than you understand or presume them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Unless it was shown that the release was unenforceable or ought to be disregarded for other good reason, in the circumstances of this case I do not consider it proper to, in effect, look behind the release to examine the underlying liability or potential liability in considering the reasonableness of legal fees charged. In my view, the release "closed the book"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Gerbrandt's allegations about lying, deception and cover-up stem principally from two documents. The first is a fax from Mr. Gerbrandt to Mr. Millar dated November 6, 2000 in which Mr. Gerbrandt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fax to you was sent on Sept. 25, we talked on the 28th, you sent your letter to Simmie on Oct. 3 and you talked to Simmie on or before Oct. 11 asking him to allow us to sell the Nortel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Gerbrandt argues that this demonstrates that Mr. Millar misled him into believing that Nortel was mentioned by name in Mr. Millar's conversation with Mr. Simmie since Mr. Millar never wrote to correct Mr. Gerbrandt's apparent misapprehension. Mr. Millar acknowledges that he did not correct this statement but said that the statement was not really incorrect, just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find that this evidence falls woefully short of establishing any lying or deception on Mr. Millar's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second document relied upon by Mr. Gerbrandt is a letter from opposing counsel dated November 14, 2000, responding to the letter from Mr. Millar that put them on notice of the claim against their client for the Nortel losses. Mr. Simmie responded by, among other things, suggesting that court approval be sought for the liquidation of all or a substantial part of the shares. He objected to any suggestion that his clients should be responsible for the loss,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your client were successful at trial, and we firmly believe that he will not be, our client cannot fairly be held accountable for frustrating any particular transaction if it were never even brought to our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Gerbrandt testified that he was never told of this letter and was never sent a 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Millar said that he was sure he had discussed the contents of this letter with Mr. Gerbrandt, reporting to him that Mr. Simmie was taking the same position on the liquidation of shares that he had taken throughout. Mr. Millar also said it was his practice to send copies of correspondence to clients although there was no record that confirmed that this particular letter had been sent to Mr. Gerbrandt. In this regard I note that while there is no specific record of the letter having been sent, the computerized time and disbursements records of the firm reveal charges to the subject file for three faxes sent on November 14, 2000, 53 separate entries for photocopying on that day and three entries for postage.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find that the likelihood that a copy of the letter of November 14, 2000 was not sent is equally balanced against the likelihood that the letter was received but misplaced by Mr. Gerbrandt, given his poor record-keeping. In any event, on the evidence the most that could be said against Mr. Millar is that the letter of November 14, 2000 was not sent to Mr. Gerbrandt due to an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Gerbrandt argued that the failure to send him a copy of the letter of November 14, 2000 was a deliberate act on Mr. Millar's part, designed to cover up Mr. Millar's failure to follow instructions. Leaving aside the fact that, as a result of my earlier conclusion, there was nothing to cover up, I find the allegations of deliberate concealment to be entirely without foundation.</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Serve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Millar concedes that, through inadvertence, the counterclaim, for proof of the will in solemn form, was not served on all interested parties and that this led to the adjournment of the October 2001 hearing date. He says, however, that there were no adverse consequences of this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Gerbrandt says that the failure to properly serve the counterclaim resulted in a seven-month delay as the case did not resolve until May 2002. This created additional expense for the estate, consisting of financial management fees of $12,500, furniture storage charges of $1,600 and "loss of use of bequest monies", calculated at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do not consider that the entire seven-month delay can be attributed to the failure to serve the counterclaim. The only delay relevant to this failure is the delay from October 2001, the date of the original hearing, until February 2002, the date of the re-scheduled hearing. The loss of the February 2002 date resulted from Mr. Millar's illness, an event that was beyond Mr. Millar's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cannot see that the incurring of financial management fees for the four-month delay is a loss to the estate in the circumstances. These fees might have been incurred in any event and, what is more, there was nothing said of any benefit to the estate for the additional four months during which the estate funds were professionally managed. Similarly, the claim for loss of use of bequest monies, which is based on court order interest rates on the residue of the estate ($3,450,000) for seven months, is ill-founded as it ignores the fact that the investments did achieve a rate of return for that period of time, a rate of return that might well have been higher than court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To the extent that there was additional expense to the estate for storage costs (which for the four-month delay in question would amount to about $935) I regard this as a factor which I may and will consider in assessing the reasonableness of the fees in this matter.</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Gerbrandt alleged that RBS was guilty of fraudulent billing practices and deception. For this argument he relied principally on an account dated May 15, 2000, rendered by Ms. McEachern, which had included, unknown to him, the amount of $189 (on total fees of $3,295) that was over and above fees at straight hourly rates. While the account itself had the appearance of an hourly-rate bill insofar as it showed detailed time entries and fee amounts, it must be noted that Ms. McEachern and Mr. Gerbrandt did not discuss the basis of the retainer at any time and thus there was no agreement that the solicitors would bill at straight hourly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McEachern's account was not challenged in these proceedings. It was not the subject of the appointment filed by the solicitors and it was not put in issue, in any formal sense, by the filing of an appointment by the client or otherwise. The matter itself, being the probate work for the estate, was separate from the estate litigation and was thus a separate retainer. I conclude that any complaints relating to Ms. McEachern's account are irrelevant to the account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Gerbrandt questioned Mr. Millar on a few other perceived billing discrepancies in Mr. Millar's own accounts, but I was satisfied from the explanations given that there was nothing untoward or improper in any of these.</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Gerbrandt raised several other matters of complaint, which I will not deal with specifically. Suffice it to say that I have considered them all and have found them to be either unsupported by the evidence, adequately explained by Mr. Millar or inconsequential in effect.</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Review of the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solicitors rendered accounts for fees totalling about $182,000 for the work in question. They emphasize the difficulty and importance of the matter, the large amount of money involved and the successful result in what was an "all or nothing" case. Particular emphasis is placed on the skill demonstrated by Mr. Millar in dealing effectively with the attack by opposing counsel on Mr. Gerbrandt's character in a case where there were many suspicious circumstances, in dealing skilfully with a troubling affidavit from one particular witness and in developing a viable legal theory for the Elmro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Gerbrandt and his wife ended up with about $3 million of the $3.6 million estate. The fees billed represent 6% of the recovery. Counsel for the solicitors urged me to conclude that the fees billed are eminently justified in all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Gerbrandt characterized the underlying litigation as a relatively straightforward wills case that involved only moderate effort at best, and which was resolved on a Rule 18A application. He said that Mr. Millar's efforts did not create a result that was more than what should have been expected from the outset. Moreover, the charities can still mount a challenge and this leaves the matter effectively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Gerbrandt submitted that the fees claimed are grossly unreasonable. He calculated the "true" time on the matter by deducting time wasted on trial preparation for the October 2001 hearing date and by reducing the hourly rate throughout to $275, as Mr. Millar's hourly rate changed twice (to $290, then to $300) during the course of this matter, without notice to Mr. Gerbrandt. The resulting calculation shows that fees billed are 3.83 times, or 383%, of the "true" time recorded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to the trial preparation time thrown away, Mr. Gerbrandt calculated the total value of this time to be $7,100.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Finally, Mr. Gerbrandt reiterated his complaints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etc., arguing that Mr. Millar's efforts caused losses to the estate such that the fees for the subject account ought to be reduced to zero. I need not consider this submission in light of the conclusions I have reached on these issues, as discussed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have given careful consideration to all of the circumstances and, in particular, to those factors set out in s. 71(4) of the Legal Profession Act. I will not analyze each of the factors in detail, but a few factors merit some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am satisfied that Mr. Millar demonstrated the reasonable skill of relatively specialized counsel throughout this matter, and particular skill and ability in certain sensitive areas of the case. The case was not of ordinary difficulty for counsel, nor was the result the certain thing that Mr. Gerbrandt maintained. The opponents advanced a strong case in that there were very troubling circumstances surrounding the will and the Elmro transaction, and there was also the matter of Mr. Gerbrandt's Law Society disciplinary record. Mr. Gerbrandt had his own ideas on the conduct of the matter and the arguments to be made, and Mr. Millar did good service to his client by steering him away from the several notions that were not helpful to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While it would be too much to say that $3 million was gained by Mr. Gerbrandt and his wife solely as a result of Mr. Millar's efforts, Mr. Millar defended the case in a manner that maximized the settlement position for Mr. Gerbrandt. The stated settlement position of the plaintiff at the outset was one-half of the estate, and while there might have been some element of posturing in that statement, even later the settlement position was still something in excess of $1 million. By any measure the result achieved was highly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a further comment on the result achieved, I find no substance in the argument of Mr. Gerbrandt that the matter is still open because the charities could still pursue litigation. Simply put, the charities have mounted no challenge thus far and the prospect that they will yet do so seems very small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amount of money involved in the case was large, and it was a very important matter to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the negative side, the oversight on service of the counterclaim resulted in a delay of four months and caused further expense of $935 to the estate by way of storage charges. There was also some trial preparation time thrown away. The parties disagreed on the amount of this time. I find the time thrown away to be 10 hours, based on the billing entries for September 26 and 27, 2001. This time has a recorded value of $2,900.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It must be noted, however, that the consideration of fees that are set on a quantum meruit basis is not an arithmetic exercise. Time is but one factor of the eight factors specifically listed in s. 71(4) of the Legal Profession Act. For the bill that is under review, the wasted trial preparation time means only that the overall time I must take into consideration is 260 hours instead of 270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Taking into account all relevant factors, both positive and negative, I conclude that the fees billed are fair and reasonable.</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allegations of fraud, lying and deception were improperly made and were never withdrawn. Had I the power to do so I would award special costs to the solicitors. In Aydin &amp; Co. v. Schaber </w:t>
      </w:r>
      <w:hyperlink r:id="rId676" w:history="1">
        <w:r>
          <w:rPr>
            <w:rFonts w:ascii="arial" w:eastAsia="arial" w:hAnsi="arial" w:cs="arial"/>
            <w:i/>
            <w:color w:val="0077CC"/>
            <w:sz w:val="20"/>
            <w:u w:val="single"/>
            <w:shd w:val="clear" w:color="auto" w:fill="FFFFFF"/>
            <w:lang w:val="en-US" w:eastAsia="en-US" w:bidi="ar-SA"/>
          </w:rPr>
          <w:t>(2000), 49 C.P.C. (4th) 77</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2000 BCSC 925</w:t>
        </w:r>
      </w:hyperlink>
      <w:r>
        <w:rPr>
          <w:rFonts w:ascii="arial" w:eastAsia="arial" w:hAnsi="arial" w:cs="arial"/>
          <w:color w:val="000000"/>
          <w:sz w:val="20"/>
          <w:lang w:val="en-US" w:eastAsia="en-US" w:bidi="ar-SA"/>
        </w:rPr>
        <w:t xml:space="preserve"> (S.C.) the court concluded that a registrar does not have the jurisdiction to make an order for special costs on a review hearing. Although some doubt was cast on that conclusion by the Court of Appeal in Shpak v. Institute of Chartered Accountants of British Columbia </w:t>
      </w:r>
      <w:hyperlink r:id="rId677" w:history="1">
        <w:r>
          <w:rPr>
            <w:rFonts w:ascii="arial" w:eastAsia="arial" w:hAnsi="arial" w:cs="arial"/>
            <w:i/>
            <w:color w:val="0077CC"/>
            <w:sz w:val="20"/>
            <w:u w:val="single"/>
            <w:shd w:val="clear" w:color="auto" w:fill="FFFFFF"/>
            <w:lang w:val="en-US" w:eastAsia="en-US" w:bidi="ar-SA"/>
          </w:rPr>
          <w:t>(2003), 12 B.C.L.R. (4th) 1</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2003 BCCA 149</w:t>
        </w:r>
      </w:hyperlink>
      <w:r>
        <w:rPr>
          <w:rFonts w:ascii="arial" w:eastAsia="arial" w:hAnsi="arial" w:cs="arial"/>
          <w:color w:val="000000"/>
          <w:sz w:val="20"/>
          <w:lang w:val="en-US" w:eastAsia="en-US" w:bidi="ar-SA"/>
        </w:rPr>
        <w:t>, until Aydin &amp; Co. v. Schaber is expressly overruled it is binding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solicitors are entitled to costs at scale 3.</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solicitors' account dated June 27, 2002 is allowed in full,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DISTRICT REGISTRAR BLOK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3"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Roman v. Edmondson, [2004] B.C.J. No. 2964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1 - 4,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34444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Flora Roman, plaintiff, and Jason William Edmondson and Shawna Lynn Hall,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0"/>
      <w:bookmarkEnd w:id="128"/>
      <w:r>
        <w:rPr>
          <w:rFonts w:ascii="arial" w:eastAsia="arial" w:hAnsi="arial" w:cs="arial"/>
          <w:b/>
          <w:color w:val="000000"/>
          <w:sz w:val="20"/>
          <w:lang w:val="en-US" w:eastAsia="en-US" w:bidi="ar-SA"/>
        </w:rPr>
        <w:t xml:space="preserve">Damages — General damages — For personal injuries — Non-pecuniary damages, including pain and suffering — Loss of earning capacity — Special damages — Loss of income — Limits on compensatory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Pedestrians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9"/>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Roman against Edmondson for damages for personal injuries suffered in a motor vehicle accident. Roman was a 62-year-old woman of Italian origins. Roman had completed junior high school in Italy and worked as a janitor since coming to Canada. Roman was crossing the street at night, near an intersection but away from the pedestrian crosswalk. Edmondson turned onto the street at the intersection but did not use his signal. Edmondson struck Roman. Roman suffered various injuries including fractures and permanent muscle damage in her calf and arm. Roman had difficulties gripping things, squatting, kneeling and lifting below the waist. Roman found employment as a chamber maid several months following the accident but was forced to resign because of the pain associated with her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9"/>
            <w:bookmarkEnd w:id="130"/>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Roman was familiar with the dangerous intersection and should have crossed at the crosswalk. Edmondson failed to signal his turn and to keep a proper lookout for pedestrians on the road. There was sufficient lighting for Roman to have been visible to Edmondson. Roman was 40 per cent at fault for the accident and Edmondson was 60 per cent at fault. Roman was awarded non-pecuniary damages of $80,000. It was unlikely that Roman would be able to find employment. Roman's work represented a significant aspect of her life. The injuries reduced Roman's ability to participate in recreational activities. Roman would continue to experience pain in her back and legs. Roman was unable to work at her chosen occupation due to her injuries. Evidence indicated that Roman did her best to return to work but that she was unable to perform the functions required of her. Roman was awarded $75,000 for future wage loss. Roman was unable to work in her former field of occupation. Roman's chances of obtaining suitable full-time employment were low due to her advanced age and limited education. It was probable that Roman would have continued to work in her occupation until she was 70 years old.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Legislation Cited_4"/>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85" w:history="1">
        <w:r>
          <w:rPr>
            <w:rFonts w:ascii="arial" w:eastAsia="arial" w:hAnsi="arial" w:cs="arial"/>
            <w:i/>
            <w:color w:val="0077CC"/>
            <w:sz w:val="20"/>
            <w:u w:val="single"/>
            <w:shd w:val="clear" w:color="auto" w:fill="FFFFFF"/>
            <w:lang w:val="en-US" w:eastAsia="en-US" w:bidi="ar-SA"/>
          </w:rPr>
          <w:t>R.S.B.C. 1996, c. 318, s. 180</w:t>
        </w:r>
      </w:hyperlink>
      <w:r>
        <w:rPr>
          <w:rFonts w:ascii="arial" w:eastAsia="arial" w:hAnsi="arial" w:cs="arial"/>
          <w:color w:val="000000"/>
          <w:sz w:val="20"/>
          <w:lang w:val="en-US" w:eastAsia="en-US" w:bidi="ar-SA"/>
        </w:rPr>
        <w:t>,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2" w:name="Counsel_29"/>
      <w:bookmarkEnd w:id="1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S.D. 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Ginter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3" w:name="Judgment_28"/>
      <w:bookmarkEnd w:id="133"/>
      <w:r>
        <w:pict>
          <v:line id="_x0000_s1137"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4" w:name="LAMPERSON J."/>
            <w:bookmarkEnd w:id="134"/>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While crossing Royal Avenue in North Kamloops on foot, the plaintiff, Flora Roman, who is now 62, was struck by a car which was driven by the defendant, Jason Edmondson, and owned by the defendant, Shawna Hall. Neither alcohol nor speed were factors in this accident. Liability and the amount of damages are the issues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was shortly after 9 p.m. on October 18, 2002, that the plaintiff decided to walk from her apartment to a nearby 7-11 store. She was wearing a black jacket, dark grey pants and light coloured running shoes. The store is located in a strip mall that fronts the westerly side of Tranquille Road, a major business and arterial street in North Kamloops. In order to reach her destination, the plaintiff had to cross Royal Avenue where it merges with Tranquille Road at an angle of less than 40%. The geometry of that "Y" intersection is best depicted in exhibit "1", tab 9, a copy of which is annexed 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was, at that time, coming from the direction of the Overlanders Bridge and was driving in a north westerly direction on Tranquille Road, with the intention of turning left onto Royal Avenue. In that particular area, Tranquille Road curves from a westerly direction to a north westerly direction. In other words, it was a right hand curve for the defendant. Royal Avenue, which runs east west, merges with Tranquille Road at a shallow angle at the apex of that curve. The result is that the sidewalk on the westerly side of Tranquille Road becomes the sidewalk for Royal Avenue. The city has modified the intersection in such a way that drivers coming from Royal Avenue must come to a stop at right angles to Tranquille Road. However, drivers making a left hand turn from Tranquille Road onto Royal Avenue are faced with a turn of less than 40 degrees. As a result, northwest bound traffic on Tranquille Road turning left onto Royal Avenue, can do so at a speed higher than would be safe if it were making a 90 degree turn. There is a well-marked and well-lit crosswalk for pedestrians crossing Royal Avenue to reach the portion of the sidewalk on Tranquille Road that fronts the strip mall parking lot where the 7-11 store is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whose apartment is on Tranquille Road, chose not to use that crosswalk due to the peculiarity of that intersection, since she had some close encounters in the past with vehicles turning from Tranquille Road onto Royal Avenue. She also wanted to avoid crossing the busy parking lot that fronts the strip mall. Consequently, she thought it to be safer to continue walking along the sidewalk which, due to the nature of the intersection, becomes the sidewalk for Royal Avenue. She says that she continued down this sidewalk for approximately 40 metres past the intersection until she was across the street from some garbage bins that service the strip mall. She saw motor vehicle lights on Tranquille Road at a distance that appeared to present no hazard to her. It should be noted in this regard, that comparatively little traffic would make a left turn from Tranquille Road onto Royal Avenue. Before crossing, she looked to her right, then to her left and once more to her right. She recalls nothing else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scene, which is some distance from the intersection, is lit by lights from nearby businesses, but is not as well-lit as the 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Edmondson, who is now 29 years old, was driving home from work. His route took him onto Tranquille Road from which he made a left turn onto Royal Avenue. He did not see the plaintiff until just before his car struck her. His impression at the time was that she darted from bushes located to his right. He now concedes, however, that the plaintiff's version is correct and that she came from the oncoming lane into his lane just before he struck her with the right front of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can be inferred from the testimony of the witness, Marzoff, who had been following the defendant, that there was nothing noteworthy about the defendant's driving, in that she has no specific recollection of the vehicle in front of her, except that she saw it become involved in the accident. She stopped her vehicle and ran to the accident scene. While there, she became concerned that others might not be able to see the accident scene because it was in comparative darkness.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did not signal his left turn from Tranquille Road onto Royal Avenue because his signal lights were inoperative. Plaintiff's counsel contends that if the defendant had signalled his turn, the plaintiff would likely have delayed crossing Royal Avenue until the defendant had passed her. The speed limit on both Tranquille Road and Royal Avenue is 50 kilometres per hour. The evidence indicates that the defendant was probably travelling somewhere between 33 and 38 kilometres per hour at the moment of collision. The speed, whatever it was, was not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following sections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 apply to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Crossing at other than crosswalk</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driver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should be noted that those sections are supplementary to, and do not alter the common law, which requires both pedestrians and drivers to exercise due care for their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Because the plaintiff did not signal his left turn from Tranquille Road on to Royal Avenue, it is also necessary to consider what was said by the Supreme Court of Canada in Morin v. Blais, </w:t>
      </w:r>
      <w:hyperlink r:id="rId686" w:history="1">
        <w:r>
          <w:rPr>
            <w:rFonts w:ascii="arial" w:eastAsia="arial" w:hAnsi="arial" w:cs="arial"/>
            <w:i/>
            <w:color w:val="0077CC"/>
            <w:sz w:val="20"/>
            <w:u w:val="single"/>
            <w:shd w:val="clear" w:color="auto" w:fill="FFFFFF"/>
            <w:lang w:val="en-US" w:eastAsia="en-US" w:bidi="ar-SA"/>
          </w:rPr>
          <w:t>[1977] 1 S.C.R. 570</w:t>
        </w:r>
      </w:hyperlink>
      <w:r>
        <w:rPr>
          <w:rFonts w:ascii="arial" w:eastAsia="arial" w:hAnsi="arial" w:cs="arial"/>
          <w:color w:val="000000"/>
          <w:sz w:val="20"/>
          <w:lang w:val="en-US" w:eastAsia="en-US" w:bidi="ar-SA"/>
        </w:rPr>
        <w:t xml:space="preserve"> at p. 579-580: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mere breach of a regulation does not give rise to the offender's civil liability if it does not cause injury to anyone. However, many traffic provisions lay down elementary standards of care and make them binding regulations at the same time. Breach of such regulations constitute civil fault. In cases where such fault is immediately followed by an accident which the standard was expressly designed to prevent, it is reasonable to presume that there is a causal link between the fault and the accident, unless there is a demonstration or a strong indication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the defendants both filed reports prepared by well-qualified accident reconstructionists. Those reports confirm that the defendant was travelling somewhere between 33 to 38 kilometres per hour at the moment of collision. Those reports also seem to indicate that the plaintiff crossed Royal Avenue much closer to the crosswalk than she believes. She claims that she crossed Royal Avenue at a right angle from the east end of a second-hand car lot towards some dumpsters located on the west side of the south exit of the strip mall parking lot. That cannot be so, since she and the defendant's car came to a rest across the street from these dumpsters. The reports indicate that the car struck her east of that location and catapulted her forward and that she came to a stop in the area across from the dumpsters, west of the south exit of the strip 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may be that the plaintiff would have been warned of the impending danger, and would not have attempted to cross Royal Avenue if the defendant had activated his turn signals. Nonetheless, crossing Royal Avenue roughly 10 - 15 metres west of the well-lit crosswalk was ill-advised. The plaintiff, who was familiar with the area, must have known that drivers making left turns from Tranquille Road would be concerned not only with possible pedestrians in two crosswalks, but also with oncoming traffic, traffic coming from the strip mall, traffic entering and leaving a service station and convenience store complex across from the strip mall. Such a situation calls for extra vigilance on the part of both drivers and pedestrians. Thus, not all blame can be placed on the defendant. The defendant's fault lies in not signalling his turn, and not keeping a proper lookout. Although the area where the plaintiff was struck is not as well-lit as the crosswalk, there was sufficient light for the plaintiff to have been visible to the defendant. Consequently, I have concluded to attribute 60% of the fault to the defendant, and 40% of the fault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INJURIES AND THE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born in Italy on March 16, 1942, where she attended school to a level of grade 7 or 8. While living in Italy, she worked as a babysitter, grocery clerk and furniture store clerk. She also worked in England, France and Switzerland as an Au Pair. In 1966 she moved to Canada. She has two children. Her daughter was born in 1966, and her son in 1968. She lived with her husband in Cassiar, B.C. until 1979, when the family moved to Kamloops. While in Cassiar, she worked as a house cleaner and a store janitor. Upon arriving in Kamloops, she obtained a job at Cariboo College as a janitor. She worked in that position until 1984, when she obtained a full-time janitorial position with B.C. Lotteries, which she held until June 2002, when she agreed to a one-year buyout. Under the terms of the buyout, she continued to receive wages until the end of June 2003; provided she did not engage in other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who lives alone, was quite active up to the time of the accident. Although she intended not to work until June 2003, she did intend to find another job after that. She testified that she had no plans to retire, and that she hoped to work until age 70. As a result of the accident, those plans are no longer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question that the plaintiff has suffered serious injuries. She registered 14 on the Glasgow coma scale when she was admitted to hospital. She was found to have lacerations on her right occipital skull, on the bridge of her nose, as well as on her right hand. She had a compression fracture at the L2 level, and possibly an undisplaced fracture of her right fifth metacarpal. She also had significant injuries to the muscles of her left lower leg, and a ligament strain to her right knee. X-rays showed an undisplaced fracture of her right inferior pubic ramus. Following the accident, the plaintiff was in hospital for 26 days. She had to use a brace for one and a half months after that. When the plaintiff was discharged from hospital, her daughter came from Whistler and tended to her for almost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experienced a considerable amount of pain, especially following her discharge from hospital. Presently she has days that are not too bad, and others that are quite bad. Her right knee is painful. She cannot squat. Walking hurts her knees. She has pain in her right hand, especially when driving. Her right calf is the most bothersome residual aspect of her injury in that it hurts all the time and worsens with activity and often cramps at night. She sleeps with a pillow between her legs to alleviate her discomfort. There is no reason to disbelieve any of her testimony in that regard, or to consider her problems to be temporary.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October of 2003, the plaintiff took a work conditioning program at the Royal Inland Hospital before obtaining a job as a chambermaid at the Sun Peaks Delta Hotel. This job entailed working eight-hour shifts during which she was expected to clean 14 rooms. She found that she had problems completing her allotted work, and that other cleaners had to help her. Occasionally she had to leave before completing her shift because her whole body was aching. The plaintiff's supervisor at the Delta Hotel confirmed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Robertson, an occupational therapist, testified that the plaintiff has significant limitations lifting below waist level, has difficulty crouching, kneeling and squatting, and that her right hand presents problems with respect to tasks that required repetitive griping such as cleaning mirrors and bathtubs.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letter of August 30, 2004, Dr. Burris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is an updated medical/legal report. I am a general practitioner licensed to practice medicine in the province of British Columbia and have been doing so here in Kamloops since 1983.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continued to be involved in the medical care of Mrs. Flora Roman throughout 2004. Since the date of the accident of the last medical/legal letter, that being February 28, 2004, I have seen her on five or six occasions. She has continued to work at her job at Sun Peaks up until the end of June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2004 Mrs. Roman has continued to complain of calf muscle discomfort, in particular, the left being worse than the right. She finds that muscular tenderness increases as her workday progresses.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referred to physiotherapy at the Royal Inland Hospital in April of 2004. I believe physiotherapy commenced some time in early May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continues to experience occasional back pain particularly with forced prolonged sitting. Overall her back is much improved.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continues to experience discomfort around her right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examination reveals essentially a normal range of motion of her knees. There is no instability. There is no swelling or redness of her calf muscles, however deformity is visually apparent.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continued to require analgesic agents for pain management.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tried other classes of medication, namely Desyrel, for a muscular leg pain. This has not been particularly helpful at this point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muscular discomfort in her legs and her inability to perform at the pace with which she was accustomed to, Mrs. Roman discontinued work at the end of June 2004.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at this time Mrs. Roman has some occasional residual low back pain, however her back is not a major problem at this point in time. She continues to experience muscular stiffness and some pain in her calf muscles, the left being worse and more significantly affected than the right. She also experiences stiffness and some pain in and around her right knee. This has impaired her ability to perform at the pace that she was previously used to particularly with occupational and recreational activities. She will continue with the physiotherapy in an attempt to modify or improve these problems, however I suspect that she will be left with some muscular difficulties particularly in her left calf.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most likely will have an impact on her ability to perform her previous occupational duties.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this provides you with the necessary information. Should you require further information, please do not hesitate to ask.</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Yours sincerely,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Burris"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 Burris, M.B.B.S.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his viva voce evidence, Dr. Burris restated that the plaintiff continues to experience pain and that the deformity in her calf muscle is permanent. He said that the plaintiff was very determined and did her best to recover her normal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Plaintiff's counsel seeks damages in the range of $90,000.00 to $105,000.00. In doing so, he has referred this court to the following decisions: Dawson v. Gee, </w:t>
      </w:r>
      <w:hyperlink r:id="rId687" w:history="1">
        <w:r>
          <w:rPr>
            <w:rFonts w:ascii="arial" w:eastAsia="arial" w:hAnsi="arial" w:cs="arial"/>
            <w:i/>
            <w:color w:val="0077CC"/>
            <w:sz w:val="20"/>
            <w:u w:val="single"/>
            <w:shd w:val="clear" w:color="auto" w:fill="FFFFFF"/>
            <w:lang w:val="en-US" w:eastAsia="en-US" w:bidi="ar-SA"/>
          </w:rPr>
          <w:t>[2000] B.C.J. No. 154</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Majer v. Beaudry et al, </w:t>
      </w:r>
      <w:hyperlink r:id="rId688" w:history="1">
        <w:r>
          <w:rPr>
            <w:rFonts w:ascii="arial" w:eastAsia="arial" w:hAnsi="arial" w:cs="arial"/>
            <w:i/>
            <w:color w:val="0077CC"/>
            <w:sz w:val="20"/>
            <w:u w:val="single"/>
            <w:shd w:val="clear" w:color="auto" w:fill="FFFFFF"/>
            <w:lang w:val="en-US" w:eastAsia="en-US" w:bidi="ar-SA"/>
          </w:rPr>
          <w:t>[2002] B.C.J. No. 1053</w:t>
        </w:r>
      </w:hyperlink>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2002 BCSC 746</w:t>
        </w:r>
      </w:hyperlink>
      <w:r>
        <w:rPr>
          <w:rFonts w:ascii="arial" w:eastAsia="arial" w:hAnsi="arial" w:cs="arial"/>
          <w:color w:val="000000"/>
          <w:sz w:val="20"/>
          <w:lang w:val="en-US" w:eastAsia="en-US" w:bidi="ar-SA"/>
        </w:rPr>
        <w:t xml:space="preserve"> and Larwill v. Lanham </w:t>
      </w:r>
      <w:hyperlink r:id="rId689" w:history="1">
        <w:r>
          <w:rPr>
            <w:rFonts w:ascii="arial" w:eastAsia="arial" w:hAnsi="arial" w:cs="arial"/>
            <w:i/>
            <w:color w:val="0077CC"/>
            <w:sz w:val="20"/>
            <w:u w:val="single"/>
            <w:shd w:val="clear" w:color="auto" w:fill="FFFFFF"/>
            <w:lang w:val="en-US" w:eastAsia="en-US" w:bidi="ar-SA"/>
          </w:rPr>
          <w:t>(2003), 190 B.C.A.C. 13</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2003 BCCA 629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defendants asserts that the general damage award should be in the range of $35,000.00 to $40,000.00. She referred the court to the following decisions: O'Kane v. Buckberry, </w:t>
      </w:r>
      <w:hyperlink r:id="rId690" w:history="1">
        <w:r>
          <w:rPr>
            <w:rFonts w:ascii="arial" w:eastAsia="arial" w:hAnsi="arial" w:cs="arial"/>
            <w:i/>
            <w:color w:val="0077CC"/>
            <w:sz w:val="20"/>
            <w:u w:val="single"/>
            <w:shd w:val="clear" w:color="auto" w:fill="FFFFFF"/>
            <w:lang w:val="en-US" w:eastAsia="en-US" w:bidi="ar-SA"/>
          </w:rPr>
          <w:t>[1991] B.C.J. No. 2703</w:t>
        </w:r>
      </w:hyperlink>
      <w:r>
        <w:rPr>
          <w:rFonts w:ascii="arial" w:eastAsia="arial" w:hAnsi="arial" w:cs="arial"/>
          <w:color w:val="000000"/>
          <w:sz w:val="20"/>
          <w:lang w:val="en-US" w:eastAsia="en-US" w:bidi="ar-SA"/>
        </w:rPr>
        <w:t xml:space="preserve"> (S.C) and Stephenson v. Tabobo et al, </w:t>
      </w:r>
      <w:hyperlink r:id="rId691" w:history="1">
        <w:r>
          <w:rPr>
            <w:rFonts w:ascii="arial" w:eastAsia="arial" w:hAnsi="arial" w:cs="arial"/>
            <w:i/>
            <w:color w:val="0077CC"/>
            <w:sz w:val="20"/>
            <w:u w:val="single"/>
            <w:shd w:val="clear" w:color="auto" w:fill="FFFFFF"/>
            <w:lang w:val="en-US" w:eastAsia="en-US" w:bidi="ar-SA"/>
          </w:rPr>
          <w:t>[1999] B.C.J. No. 106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difficult to reconcile the cases to which I have been referred. Apart from the fact that she is older, the plaintiff's situation is, in my opinion, in large measure akin to the plaintiff's problems in Majer, supra. It is unlikely that the plaintiff will be able to find work since she is not qualified to do work other than cleaning. Work was, quite apart from the wages she earned, a significant aspect of her life. Furthermore, there is also no question that her injuries have reduced the level at which she can engage in any active recreational activities. Undoubtedly, she will continue to experience back discomfort and fairly severe pain in her legs. Accordingly, I award her non-pecuniary damages in the sum of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have agreed that the plaintiff's special damages are $2,108.32.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not working at the time of the accident, and did not intend to do so until the beginning of July 2003, when the benefits of her buyout package with B.C. Lotteries ended. Consequently, her wage loss claim arises as of July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the accident prevented her from implementing her plans to give up her apartment, and to travel to the Yukon and Alaska for an indefinite working holiday. She says that her internet research indicated that she would be able to find work in the range of $12.00 an hour. No other evidence regarding the availability of jobs in the Yukon and Alaska was adduced. Although the plaintiff stated that she did not want to work under the table while in Alaska, there was no evidence that suggests that she could obtain a work visa. She no doubt had a desire to go north on an adventurous trip, but I am satisfied that her plans in that regard were quite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May 2003, the plaintiff started looking for jobs in the Kamloops area. She went to numerous hotels and motels, but was unable to find a job until November 2003, when she commenced working for the Delta Hotel at Sun Peaks. Her wages were $10.55 per hour when she started working there, and $10.78 when she resigned her job at the end of June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There is no indication that her inability to find work between May and November of 2003 was connected with the accident. Nor is there any evidence that she would have had an easier time finding work in the Yukon or Alaska.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Thus, I have concluded that her inability to find work between May 2003 and November 2003 was due to the lack of jobs, and not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already indicated, the plaintiff resigned her job at the Delta Hotel at the end of June 2004. The evidence satisfies me that she did so for the reason that she stated, namely, that due to the consequences of her injuries, she could not work at the pace required. Although her condition and the intensity of her discomfort varied from day to day, the effects of her injuries undoubtedly interfered with her work. She testified that her back and her knee become very painful with use. Because she cannot squat, she has problems in cleaning floors, bathtubs and toilets. She has difficulty griping things. The fact that she has these problems is confirmed by the evidence of Dr. Burris, Ms. Robertson, Ms. Krezma, her supervisor at the Delta Hotel and the work capacity evaluation prepared by Back in Motion Functional Assessments Inc. The evidence as a whole satisfies me that the plaintiff did her best to return to the work that she had done in the past, and that she cannot be faulted for resigning her job. Consequently, she is entitled to lost wages from July 1, 2004 to November 1, 2004. The plaintiff's average monthly earnings while working at the Delta Hotel was $1,967.00. If that figure is used in calculating her wage losses between July 1, 2004 and November 1, 2004, the amount equals $7,868.00.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is obvious that the plaintiff, due to her injuries, is not capable of working in her former field of occupation. If she is to work at all, it will have to be in a field that is physically less demanding. Dr. Wallace prepared a residual employment assessment in which he reviews much of the evidence that is before this court. At p. 17 of his report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can be seen from the discussion, it is difficult to identify alternative occupational options which Ms. Roman could consider with the formidable challenges that she presents. Realistically, it is my opinion from a Vocational Rehabilitation point of view that the best possibility for her would be to consider positions within the low skilled service area such as in Recreational Facilities Attendant, Parking Lot Attendant, Self-Serve Gas Bar Attendant, Car Rental Clerk, Motel Front Desk Clerk, and Retail Sales Clerk positions. However, while these positions present a better match for Ms. Roman from a physical perspective, it is important to note that she presents as an introverted individual who reports that she has generally worked in an alone capacity for most of her working life. Her self-reported experience of being "shy" with people she doesn't know as well as having concerns about her language capabilities, certainly, from a Vocational Rehabilitation point of view, detracts from the compatibility of these positions with Ms. Roman's personal attributes.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additional concern from a Vocational Rehabilitation point of view is Ms. Roman's age which can certainly act as a barrier to her obtaining new employment. The historical experience of older disabled workers is that it does take them longer than their younger and non-disabled counterparts to obtain employment. While it is my opinion from a Vocational Rehabilitation point of view that these service oriented positions provide a possibility for her future employment, I do not believe that her chances of obtaining and maintaining employment in them is at a significant high level. That is, on a balance of probability, it is my opinion that Ms. Roman's ability to obtain and maintain employment in low skilled service oriented positions is less than 50%. Even if she was to obtain such employment, it is my opinion that it would more than likely only be of a part-time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Wallace's conclusions are borne out by the evidence as a whole. In saying this, I am mindful that the plaintiff's English is quite understandable, and that she impressed me as a quiet but quite determined individual. Nonetheless, it is likely that the plaintiff, despite her best efforts, will not be able to find suitable employment due to her physical limitations and her age. The latter factor is, of course, not connected with the accident. According to the report by Associated Economic Consultants Ltd., the plaintiff's risk adjusted probable earning capacity at the age of 65 would have been $42,136.00, and at age 70 $119,726.00. Although the plaintiff says that she had no plans to retire, it is doubtful whether she would have been able to do janitorial work to age 70. However, it is also possible that she might have been able to find some work, albeit at a lesser hourly rate. That is still a possibility. After allowing for these unforeseeable contingencies, I assess her future loss of income to be $75,000.00.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her damages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673"/>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$ 80,000.00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627"/>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Pecuniary damages:</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2,108.32</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836"/>
        <w:gridCol w:w="1255"/>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882"/>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wage loss: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71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$164,908.32</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501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Because the defendant is 60% liable for the accident, the plaintiff will have judgment in the sum of $98,944.99.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is also awarded the full costs of this action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R. v. Glenshiel Towing Co., [2000] B.C.J. No. 1772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CC991526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1772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665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appellant, and Glenshiel Towing Co. Ltd., Motor Vessel "Glenshiel",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jc w:val="both"/>
        <w:rPr>
          <w:rFonts w:ascii="arial" w:eastAsia="arial" w:hAnsi="arial" w:cs="arial"/>
          <w:sz w:val="20"/>
          <w:lang w:val="en-US" w:eastAsia="en-US" w:bidi="ar-SA"/>
        </w:rPr>
      </w:pPr>
      <w:bookmarkStart w:id="135" w:name="Counsel_30"/>
      <w:bookmarkEnd w:id="1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Kier, Q.C., for the appellant/Crown. M.L. Smith and P.J. Roberts, for the respondents/accused.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29"/>
      <w:bookmarkEnd w:id="136"/>
      <w:r>
        <w:pict>
          <v:line id="_x0000_s1140" style="position:absolute;z-index:25174220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September 6, 2000.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BOYD J."/>
            <w:bookmarkEnd w:id="137"/>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the Crown's appeal from the acquittal of the respondents for unlawfully discharging a pollutant from a particular vessel, contrary to s. 664(1)(a) of the Canada Shipping Act (the Act). The Crown says that there was sufficient evidence to support a conviction under s. 668 of the Act and that accordingly, the learned trial judge erred in acquitting the respondents on a no evidence motion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vessel in issue is a tugboat owned by a Mr. William Parrett. The vessel was tied up to the dock in False Creek in Vancouver on December 12, 1997 at 2200 hours. The Captain and deckhand left the vessel. Over the course of the next four days, the tides rose and fell some four times. It was not until December 16, 1997 that the vessel was discovered heeled over and submerged. A considerable amount of diesel oil had escaped from the vessel into the waters of False Creek.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December 16, 1997, Mr. Estabrooks, a marine surveyor with Transport Canada, attended at the site and found the superstructure of the tug sunk upright with a considerable amount of oil in the water. He took samples of oil from the water. An interview with the owner confirmed that the vessel carried 4000 gallons of diesel oil and that the Captain and deckhand had last been on the vessel on December 12,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the Crown's case, a voir dire was held to determine the admissibility of certain statements made by a Mr. Wright to a Mr. Estabrooks, the marine surveyor. The owner had asked Mr. Wright to attend during the salvage operation and to supervise the operation of the cranes in the lifting of the vessel. During the course of his attendance on site, Mr. Estabrooks asked Mr. Wright why the vessel had sunk. According to Mr. Estabrooks, Mr. Wright responded that the slip line had been too tight around the pylon and accordingly, when the tide rose, the vessel had heeled over and sunk and water had come in through a porthole on the starboard side and through a weather tight door. For his part, Mr. Wright simply recalled telling Mr. Estabrooks that "...the ship probably sank by the slip line hanging up or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conclusion of the voir dire, the trial judge held that the statement was admissible although the weight to be attributed to the statement remained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Wright was subsequently recalled by the Crown, in the Crown's case. He was asked if he had come to any conclusion as to how the Glenshiel sank. He replied that the slip line had probably hung up and that there could have been other reasons why the ship sank which he didn't know (see transcript p. 31, lines 9-17). He testified that a 15-foot tide at Point Atkinson would be in the range of 12-feet in False Creek. While he had known of other ships which had sunk over the years with the slip line hanging up on something, he testified that he saw nothing which would indicate any fault on the part of the crew, master or owner of the Glenshiel which had contributed to or caused this sinking.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conclusion of the Crown's case, the defence made a no-evidence motion which was acceded to by the trial judge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risk of weighing the evidence, I am acceding to the motion of no evidence at this point. Mr. Wright's evidence was there's no attribution of fault involved to be attributed to the crew master or owner and notwithstanding the earlier assertion to Mr. Estabrooks, I've heard Mr. Wright directly and given his current evidence under oath, I'm satisfied there is no evidence and I'm finding the accused not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narrow issue is the burden of proof faced by the Crown on a prosecution under s. 664 of the Canada Shipping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Crown's position is that pursuant to s. 668 of the Act, the offence is one of strict liability. Having proven that the oil came from the ship into the water, the Crown submits the onus then shifts to the accused to show that reasonable care was exercised either by the ship or by the owner. In this case, the Crown says that no evidence of due diligence was offered and that indeed, the absence of any crew member conducting a deck watch while the vessel was in port constitutes a violation of s. 56(1) of the Crewing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respondents' position is that there has been no proof of the actus reus of the charge laid. The respondents say that since there was no proof of any specific act or omission by the Master or other person on board the vessel which was shown to have caused the discharge of the pollutant, there could be no finding of vicarious liability under the Act and accordingly, an acquittal was properly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Relevant Legislation: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Canada Shipping Act</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ship that discharges a pollutant in contravention of any regulation made under s. 656</w:t>
      </w:r>
    </w:p>
    <w:p>
      <w:pPr>
        <w:numPr>
          <w:numId w:val="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guilty of an offence...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"oil", except in section 716 to 721, means oil of any kind or in any form and, without limiting the generality of the foregoing, includes petroleum, fuel oil, sludge, oil refuse, and oil mixed with wastes but does not include dredged spoil;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Part,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"discharge" of a pollutant from a ship means any discharge of a pollutant from a ship that results, directly or indirectly, in the pollutant entering the water and includes, without limiting the generality of the foregoing, spilling, leaking, pumping, pouring, emitting, emptying, throwing and dumping;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"pollutant" means... and, without limiting the generality of the foregoing, includes crude oil, fuel oil, heavy diesel oil, lubricating oil, any other persistent oil and any substance or any substance of a class of substances that is prescribed for the purposes of this Part to be a pollutant;</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prosecution of a ship for an offence under this Part, it is sufficient proof that the ship has committed the offence to establish that the Act or neglect that constitutes the offence was committed by the master of or any person on board the ship, other than a pollution prevention officer, whether or not the person on board the ship has been identified.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Oil Pollution Regulations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29, 31, 33, and 34, no oil or oily mixture shall be discharged from a ship in waters under Canadian jurisdiction.</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Part XV of the Canada Shipping Act, oil and any oily mixture are prescribed to be pollutants.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these Regulations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"oil" has the same meaning as in section 673 of the Canada Shipping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Crewing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68"/>
        <w:gridCol w:w="730"/>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 ship that is securely anchored in port or securely moored to shore shall maintain a deck watch in accordance with Parts III and IV of TP 1018, Code of Nautical Procedures and Practices, published in 1985.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in respect of a ship that does not normally maintain a deck watch in port, where the owner or person in charge of the ship makes sufficient and efficient alternate arrangements to secure the safety of life and the environment, taking into accounts Parts III and IV of TP 1018, Code of Nautical Procedures and Practices, published in 1985, if the requirements of section 58 are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668(1) of the Act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prosecution of a ship for an offence under this Part, it is sufficient proof that the ship has committed the offence to establish that the act or neglect that constitutes the offence was committed by the master of or any person on board the ship, other than a pollution prevention officer, whether or not the person on board the ship has been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Crown submits that given the strong language of the Supreme Court of Canada in R. v. Sault Ste. Marie </w:t>
      </w:r>
      <w:hyperlink r:id="rId699" w:history="1">
        <w:r>
          <w:rPr>
            <w:rFonts w:ascii="arial" w:eastAsia="arial" w:hAnsi="arial" w:cs="arial"/>
            <w:i/>
            <w:color w:val="0077CC"/>
            <w:sz w:val="20"/>
            <w:u w:val="single"/>
            <w:shd w:val="clear" w:color="auto" w:fill="FFFFFF"/>
            <w:lang w:val="en-US" w:eastAsia="en-US" w:bidi="ar-SA"/>
          </w:rPr>
          <w:t>(1978) 40 C.C.C. (2d) 353</w:t>
        </w:r>
      </w:hyperlink>
      <w:r>
        <w:rPr>
          <w:rFonts w:ascii="arial" w:eastAsia="arial" w:hAnsi="arial" w:cs="arial"/>
          <w:color w:val="000000"/>
          <w:sz w:val="20"/>
          <w:lang w:val="en-US" w:eastAsia="en-US" w:bidi="ar-SA"/>
        </w:rPr>
        <w:t xml:space="preserve"> and later in R. v. Wholesale Travel Group Inc. </w:t>
      </w:r>
      <w:r>
        <w:rPr>
          <w:rFonts w:ascii="arial" w:eastAsia="arial" w:hAnsi="arial" w:cs="arial"/>
          <w:i/>
          <w:color w:val="000000"/>
          <w:sz w:val="20"/>
          <w:lang w:val="en-US" w:eastAsia="en-US" w:bidi="ar-SA"/>
        </w:rPr>
        <w:t>(1991) 67 C.C.C. (3d) 193</w:t>
      </w:r>
      <w:r>
        <w:rPr>
          <w:rFonts w:ascii="arial" w:eastAsia="arial" w:hAnsi="arial" w:cs="arial"/>
          <w:color w:val="000000"/>
          <w:sz w:val="20"/>
          <w:lang w:val="en-US" w:eastAsia="en-US" w:bidi="ar-SA"/>
        </w:rPr>
        <w:t xml:space="preserve">, the provisions of s. 668(1) of the Act have been superceded by the common law and that accordingly, the Crown need not prove any "act or neglect that constitutes the offence". Mr. Kier submits that the Crown is no longer required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Rather, he says the Crown is only required to prove the prohibited event, namely, the discharge of oil from a 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Sault Ste. Marie (supra) the accused was charged with an offence contrary to s. 32(1) of the Ontario Water Resources Act, RSO 1970, c. 332, of discharging, causing to be discharged, or permitting to be discharged or deposited materials into a body of water or on the shore or bank thereof, or in such place that might impair the quality of the water. Although acquitted at trial, on appeal by way of trial de novo, the Court convicted the accused, holding that the offence was one of strict liability not requiring proof of mens rea. On appeal to the Supreme Court of Canada, it was held that the doing of the prohibited act prima facie imported liability, leaving it to t he accused to avoid liability by proving that he took all reasonable care. As Dickson J. noted at p. 373: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correct approach, in my opinion, is to relieve the Crown of the burden of proving mens reas, ...and to the virtual impossibility in most regulatory cases of proving wrongful intention. In a normal case, the accused alone will have knowledge of what he has done to avoid the breach and it is not improper to expect him to come forward with the evidence of due diligence....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doctrine it is not up to the prosecution to prove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Instead, it is open to the defendant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prove that all due care has been taken. This burden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falls upon the defendant, as he is the only one who will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generally have the means of proof. This would not seem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unfair as the alternative is absolute liability which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denies an accused any defence whatsoever. </w:t>
      </w:r>
      <w:r>
        <w:rPr>
          <w:rFonts w:ascii="arial" w:eastAsia="arial" w:hAnsi="arial" w:cs="arial"/>
          <w:b/>
          <w:color w:val="000000"/>
          <w:sz w:val="20"/>
          <w:lang w:val="en-US" w:eastAsia="en-US" w:bidi="ar-SA"/>
        </w:rPr>
        <w:t>While the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prosecution must prove beyond a reasonable doubt that the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defendant committed the prohibited act, the defendant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must only establish on the balance of probabilities that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he has a defence of reasonable care.</w:t>
      </w: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at p. 376, Dickson J. considered how the prosecution would go about proving the actus reus: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helpful, however, to consider in a general way the principles to be applied in determining whether a person or municipality has committed the actus reus of discharging, causing, or permitting pollution within the terms of s. 32(1), in particular in connection with pollution from garbage disposal. The prohibited act would, in my opinion, be committed by those who undertake the collection and disposal of garbage, who are in a position to exercise continued control of this activity and prevent the pollution from occurring, but fail to do so. The "discharging" aspect of the offence centres on direct acts of pollution. The "causing" aspect centres on the defendants active undertaking of something which it is in a position to control and which results in pollution.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Sault St. Marie decision was revisited by the Supreme Court of Canada in Wholesale Travel (supra). There the Court considered the issue of whether a regulatory statute which imposed a regime of strict liability for breach of their provisions infringed ss. 7 and 11(d) of the Charter. Referring to the Sault Ste. Marie case, Cory J. noted at p. 237: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Sault Ste. Marie case recognized strict liability as a middle ground between full mens rea and absolute liability. Where the offence is one of strict liability, the Crown is required to prove neither mens rea nor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conviction may follow merely upon proof beyond a reasonable doubt of the prescribed act. However, it is open to the defendant to avoid liability by proving on a balance of probabilities that all due care was taken. This is the hallmark of the strict liability offence; the defence of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 256-257, Cory J. discusses the presumption of innocence in the regulatory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Sault Ste. Marie, Dickson J. carefully considered the basic principles of criminal liability, including the presumption of innocence, and balanced them against the public goals sought to be achieved through regulatory measures... .The presumption of innocence which it guarantees had long been established and was well recognized at common law. The due diligence defence recognized in Sault Ste. Marie which is the target of the present challenge was itself a function of the presumption of innocence.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reasons for ascribing a different content to the presumption of innocence in the regulatory context are persuasive and compelling. As with the mens rea issue, if regulatory mechanisms are to operate effectively, the Crown cannot be required to disprove due diligence beyond a reasonable doubt. Such a requirement would make it virtually impossible for the Crown to prove regulatory offences and would effectively prevent governments from seeking to implement public policy through regulatory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conceive of a situation in which a regulated accused would not be able to adduce some evidence giving rise to the possibility that due diligence was exercised....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impose such a limited onus is inappropriate and insufficient in the regulatory context. Criminal offences have always required proof of guilt beyond a reasonable doubt; the accused cannot, therefore, be convicted where there is a reasonable doubt as to guilt. This is not so with regulatory offences, where a conviction will lie if the accused has failed to meet the standard of care required. Thus, the question is not whether the accused has exercised some care, but whether the degree of care exercised was sufficient to meet the standard imposed. If the false advertiser, the corporate polluter and the manufacturer of noxious goods are to be effectively controlled, it is necessary to require them to show on a balance of probabilities that they took reasonable precautions to avoid the harm which actually resulted. In the regulatory context, there is nothing unfair about imposing that onus; indeed, it is essential for the protection of our vulnerable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Nevertheless, I note the Court accepted that while the Crown would not be required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a reasonable doubt, the Crown would still be faced with proving the actus reus. At p. 259, Cory J.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emphasize, however, that the difference in the scope and meaning of s. 11(d) in the regulatory context does not imply that the presumption of innocence is meaningless for a regulated accused. The Crown must still prove the actus reus of regulatory offences beyond a reasonable doubt. Thus, the Crown must prove that the accused polluted the river, sold adulterated food, or published a false advertisement. However, once having established this beyond a reasonable doubt, the Crown is presumptively relieved of having to prove anything further. Fault is presumed from the bringing about of the proscribed result, and the onus shifts to the defendant to establish reasonable care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supporting his submission, Mr. Kier relies on two recent decisions: Strasser v. Roberge (1980) 50 C.C.C, (2d) 129 (SCC) and R. v. A. &amp; A Foods Ltd. </w:t>
      </w:r>
      <w:hyperlink r:id="rId700" w:history="1">
        <w:r>
          <w:rPr>
            <w:rFonts w:ascii="arial" w:eastAsia="arial" w:hAnsi="arial" w:cs="arial"/>
            <w:i/>
            <w:color w:val="0077CC"/>
            <w:sz w:val="20"/>
            <w:u w:val="single"/>
            <w:shd w:val="clear" w:color="auto" w:fill="FFFFFF"/>
            <w:lang w:val="en-US" w:eastAsia="en-US" w:bidi="ar-SA"/>
          </w:rPr>
          <w:t>(1997) 120 C.C.C. (3d) 513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Strasser the accused, a president of a union, was charged with participating in an unlawful strike contrary to the Quebec Labour Code. It is useful to note the Court's discussion of whether the actus reus was proven. At p. 150-151, the Court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decided whether the Labour Court was correct in concluding that that the participation of respondent in the strike was proven, or whether the Superior Court correctly concluded that it was not. In order to do this, the elements of the offence with which respondent is charged must be ascertained; what evidence it is incumbent upon the prosecution to adduce must also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Relying on Sault Ste. Marie, the Court held that the material element of the offence was proven once it was established the accused abstained from providing his services at the same time as other workers abstained in concert from providing theirs. The Court rejected the notion there was any requirement of proof of participating by a positive act, such as picketing or a blockade.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&amp; A Foods, the director of a cheese processing company was charged with possession of unlabelled cheese contrary to certain dairy regulations. Hood J. applied Sault Ste. Marie and Strasser, holding that since the offence fell into the strict liability category: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wording used then should be interpreted without regard to any mens rea in the usual sense of that phrase. If the Crown has established the doing of the prohibited act, the actus reus, the appellant Camporese can avoid liability only by proving that he took all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Here the respondent's position, very simply, is that before the accused faces any burden of proving due diligence, the Crown must first prove the actus reus beyond a reasonable doubt-namely that the accused caused the sinking of the vessel. The respondent says that the charging section or offence section is s. 28 of the Oil Pollution Prevention Regulations to the Act.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29, 31, 33, and 34, no oil or oily mixture shall be discharged from a ship in waters under Canadian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respondent submits this regulation requires proof of the accused having somehow caused the discharge and it is not sufficient to prove mere occupation or ownership of the vessel from which the oil is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that in each of the subject cases, the Court was first required to establish the material elements of the offence, in order to determine whether the Crown had established the doing of the prohibited act-the actus reus. As Cory J. noted in Wholesale Travel, "The Crown must still prove the actus reus of regulatory offences beyond a reasonable doubt. Thus, the Crown must prove that the accused polluted the river, sold adulterated food, or published a false advertisement."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Here the material element of the offence is not the mere occupation or ownership of the vessel from which the oil is discharged. There must be some causal link between the accused and the discharge of the oil, before liability will arise, at which point the onus shifts to the accused to prove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this case, the cause of the discharge of the oil is not clear. There is no evidence of actus reus on the part of either accused. The only evidence of the cause of the sinking is Mr. Wright's hearsay statement to Mr. Estabrooks. Yet Mr. Wright denied making the statement and testified that he told Mr. Estabrooks the slip line had probably hung up on something. At trial, his evidence was that he had no idea what caused the vessel to sink and that he certainly could not say that anything causative in the sinking was linked to someone on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course of this analysis, I will not consider the application of the Crewing Regulations. They were not raised at trial. There was no evidence before the Court as to whether such regulations applied, and if so, whether there had been any breach of such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Since the Crown failed, in my view, to prove any actus reus on the part of either accused, I am persuaded that no appeal lies from this acquittal.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I am wrong, and there was indeed some evidence to support proof of either accused's actus reus, I nevertheless find that the learned trial judge was correct in acceding to the no-evidence motion. On a review of all of the evidence before the Court, there was indeed, in my view, no evidence which "if believed by a properly charged jury acting reasonably, would justify a conviction." The Crown did not prove that anyone on board the vessel tied a mooring line too tight or even that the vessel sank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all of these reasons, the Crown's appeal is dismissed. 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6,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drawn to my attention that one of the names of counsel has been inadvertently left off my Reasons for Judgment handed down August 30,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Attached is page 1 for replacement purposes.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Shiokawa v. Tohyama, [2003] B.C.J. No. 1997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 and 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00 2337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E.T.R. (3d)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1086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Toshikazu Shiokawa, plaintiff, and Yoshinao Tohyama, Pacific Coast Savings Credit Union and Attorney General of British Columbia, defendants, and Yoshinao Tohyama, Soen Canada International Education Ltd., Soen Canada International Education Society and Robert David Adair and Darrel Barton Woods, carrying on business under the firm name and style of Woods Adair,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2"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11"/>
      <w:bookmarkEnd w:id="138"/>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negligent acts — Negligent advice — Re powers of attorney.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10"/>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party action by the defendant, Pacific Coast Savings, against the solicitors, Woods Adair,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Shiokawa, brought an action against the defendants with respect to an unauthorized loan which the defendant, Tohyama, took out with Pacific under a fraudulent power of attorney. Shiokawa, who lived in Japan, owned a property in Victoria, BC. He arranged through Tohyama to have Cherneske rent and maintain the property for him. In 1998, Tohyama, through Cherneske, arranged a loan with Pacific Coast, claiming that Shiokawa had authorized him to do this on his behalf and to mortgage the Victoria property as security. He produced a false power of attorney, which purported to give him the authority to take out the loan in Shiokawa's name. However, the signatures of Shiokawa and a lawyer were forged. Pacific approved the mortgage in the amount of $150,000 and disbursed the funds to Tohyama. The solicitors, Woods Adair, had reviewed and rejected two powers of attorney before advising that the third was registrable. Pacific claimed that the solicitors had been negligent and were liable to it for damages for losses suffered under the mortgage.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0" w:name="Holdings of Court_10"/>
            <w:bookmarkEnd w:id="14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solicitors were to ensure, for Pacific, that the power of attorney was satisfactory. The circumstances surrounding the transaction were such that further inquiries should have been made. Had the solicitors made the proper inquiries as to the power of attorney, the loan transaction would not have proceeded. The solicitors were therefore liable to Pacific.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5"/>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3"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Power of Attorney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31"/>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4"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H.J. Rusk, for the defendant, Pacific Coast Savings Credit Union. P.C.M. Freeman, Q.C., and K.L. Simmons, for the third parties Robert David Adair and Darrel Barton Woods carrying on business under the firm name and style of Woods Adair.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30"/>
      <w:bookmarkEnd w:id="143"/>
      <w:r>
        <w:pict>
          <v:line id="_x0000_s1145"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R.D. WILSON J._0"/>
            <w:bookmarkEnd w:id="144"/>
            <w:r>
              <w:rPr>
                <w:rFonts w:ascii="arial" w:eastAsia="arial" w:hAnsi="arial" w:cs="arial"/>
                <w:b/>
                <w:color w:val="000000"/>
                <w:sz w:val="30"/>
                <w:lang w:val="en-US" w:eastAsia="en-US" w:bidi="ar-SA"/>
              </w:rPr>
              <w:t>R.D.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Shiokawa lives in Japan. He is the registered owner of real property in Victoria,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Tohyama is the former principal officer in the third party Soen Canada, a failed language school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the use of forged documents, Mr. Tohyama induced Pacific Coast Savings Credit Union to lend money to Mr. Shiokawa. Repayment of that money was secured by a mortgage registered against the title to Mr. Shiokawa's Victoria property. Pacific Coast caused the loan proceeds to be deposited into an account, in Mr. Shiokawa's name, but controlled by Mr. Tohyama. Pacific Coast relied upon a forged document to open that account. Mr. Tohyama spent the money. He did not repay the loans. Pacific Coast thereupon demanded repayment by Mr. Shiokawa directly. That demand precipitated inquiries by Mr. Shiokawa, resulting in Mr. Tohyama admitting his fraud, in a letter dated 22 February 2000, to Mr. Shiokawa.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21 September 2000, this court ordered cancellation of the registrations on Mr. Shiokawa's title, which Mr. Tohyama had fraudulently obtained. Pacific Coast has therefore lost its money and its security. It seeks "contribution ... and/or indemnification", by third party proceedings, for its loss, from the solicitors acting in the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all material times connected to this litigation, Mr. Shiokawa and Mr. Tohyama were known to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Shiokawa acquired the Victoria property in December 1988. Eventually, Mr. Tohyama learned of that acquisition. During a visit to Victoria in the summer of 1995, Mr. Tohyama introduced Mr. Larnold Cherneske, to Mr. Shiokawa, as a person who could assist Mr. Shiokawa in renting and maintaining the Victoria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Shiokawa does not speak the English language. Mr. Cherneske does not speak the Japanese language. Mr. Tohyama interpreted the conversations between the two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Cherneske was engaged by Mr. Shiokawa to rent and maintain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1998 property assessment notification, from the British Columbia Assessment Authority, for this property, defines the "owner"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TOSHIKAZU SHIOKAWA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 LARNOLD CHERNESKE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4695 FALAISE DR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BC V8Y 1B4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V8Y 1B4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legal description of the property in that assessment notice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1/2, Block M, Plan 1247, Section 68, Victoria Land District. PID-000-458-902 000-458-911.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23 October 1998, Mr. Cherneske introduced Mr. Tohyama to Pacific Coast. Mr. Cherneske is a person known to Pacific Coast as a customer in previous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Mr. Tohyama's fraud was being uncovered, Mr. Tohyama told a representative of Mr. Shiokawa, that he, Mr. Tohyama, had falsely told Mr. Cherneske that Mr. Shiokawa had instructed him to apply to Pacific Coast for 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Tohyama did make an application for a loan, to Pacific Coast, for $100,000. Repayment of the loan was to be secured by a mortgage registered against the title to Mr. Shiokawa's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that application, Mr. Tohyama produced a document headed "SPECIAL POWER OF ATTORNEY". On its face, this document purports to be an appointment by Mr. Shiokawa of Mr. Tohyama as his attorney in fact. The syntax and the spelling in this document are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Among other things, the document conferred a power on Mr. Tohyama to:</w:t>
      </w:r>
      <w:r>
        <w:rPr>
          <w:rFonts w:ascii="arial" w:eastAsia="arial" w:hAnsi="arial" w:cs="arial"/>
          <w:sz w:val="20"/>
          <w:lang w:val="en-US" w:eastAsia="en-US" w:bidi="ar-SA"/>
        </w:rPr>
        <w:cr/>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Mortgage or encumber any interest of mine in real estate located 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875 Richmond Avenue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BC, Canada, V8S 3Z2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legally described as Lot 1/2, Block M, Plan 1247, Section 68, Victoria Land District, Victoria, BC,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mortgage amount was not to exceed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document is dated 20 October 1998, 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Hanabusa Law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3-14-34-701, Kamil-Osaki,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Shibuya-ku, Tokyo,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signatures of Mr. Shiokawa, and of the lawyer/notary public, Mr. Taro Hanabusa, are forged.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28 October 1998, Pacific Coast approved a mortgage loan to Mr. Shiokawa. That approval was evidenced in a Pacific Coast Savings Credit Union standard form "COMMITMENT LETTER AND MORTGAGE INSTRUCTIONS" form dated 28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Shiokawa, of 2-11-1 Minoa, Osaka, Japan is identified as the mortgagor. The commitment letter identifies the solicitors in this litigation as the "Legal Firm". It contains, at least, 30 specific instructions to the legal firm, for the conduct of this simple conveyancing transaction. Only one of those instructions referred to a power of attorney. That instruction appears under the heading "Disbursement Instructions".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ENSURE POWER OF ATTORNEY IS SATISFACTORY FOR THIS TRANSACTION. ENSURE P.O.A. HAS OPENED AN ACT AT P.C.S.C.U. BROADMEAD BRANCH PRIOR TO DISBURSE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28 October 1998 at 8:23 in the forenoon, Pacific Coast sent, by facsimile transmission, to the solicitors, a copy of the document headed "SPECIAL POWER OF ATTORNEY". This transmission was followed by a facsimile transmission of the commitment letter and mortgage instructions at 8:45 in the forenoon.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all material times, the solicitors understood that the mortgage would be placed against Mr. Shiokawa's title, through the use of the power of attorney granted by Mr. Shiokawa to Mr. Tohyama. The solicitors also understood that contact with Mr. Tohyama would be made through Mr. Cherneske.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Cherneske was a person known to the solicitors. They had acted on prior occasions for Mr. Cherneske in mortgage transactions between Mr. Cherneske and Pacific Coast. The solicitors had never met, nor had they any knowledge of, Mr. Shiokawa or Mr. Tohyama. When the solicitors did meet Mr. Tohyama, he identified himself with his passport. A copy of that document was taken by the solicitors and maintained on their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Upon a review of the power of attorney document, the solicitors doubted that it was satisfactory for the transaction. The shortcomings in the document were: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description for the property was unusual;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limitation on the use of the power of attorney if Mr. Shiokawa lacked sufficient mental competency; the solicitors had no knowledge of the status of Mr. Shiokawa at the time;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authorized transactions at the Royal Bank of Canada; the solicitors were dealing with Pacific Coast Savings Credit Union;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did not sign the acknowledgement by attorney;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witnessing by the Notary was not in a standard form as it did not include a statement of the officer's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solicitors sought an opinion from the Land Title Office of the efficacy of the power of attorney document. On the afternoon of 28 October 1998, the solicitors advised Mr. Cherneske of the shortcomings in the power of attorney, and their doubt that the document would be accepted for registration. Mr. Cherneske told the solicitors that he would provide "another power of attorney" that afternoon. He was true to his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Later in the day, Mr. Cherneske attended with a power of attorney form, and the British Columbia Assessment Authority 1998 property assessment notification. The fresh document then produced by Mr. Cherneske has the appearance of the prescribed form in Form 1 of the Schedule to the Power of Attorney Act. There is one problem with syntax in that document; there are 12 spelling errors; and there is a new legal description, which appears to be some combination of the information in the confirmation letter and the property assessment notice, i.e., "Lot 1, Block M, Plan 127, Section 68, Victoria Land District PID-000-458-902-000-458-911."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document is dated 18 October 1998. Unlike the Special Power, in which Mr. Tohyama is described as a resident of Japan, Mr. Tohyama is described as a resident of Victoria, British Columbia. And there was not the limitation of the use of the power as contained in the Special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the time the solicitors met with Mr. Cherneske on the afternoon of 28 October 1998, they had learned the accurate legal description of Mr. Shiokawa's property. Mr. Cherneske was therefore informed that the fresh document would not serve to accomplish registration any more than the Special Power, because, as they had now been advised by the Land Title Office, the legal descriptions in the instruments were inaccurate. Whereupon Mr. Cherneske agreed to obtain a power of attorney with the correct legal description. The solicitors understood that Mr. Cherneske would be in contact with Mr. Tohyama in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afternoon of 28 October, or the morning of 29 October 1998, the solicitors, in a telephone conversation, advised Pacific Coast of their concerns about the registrability of the "Special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9:24 in the forenoon of 29 October 1998, Pacific Coast sent, by facsimile transmission, amended instructions to the solicitors. The facsimile transmission is a copy of the Commitment Letter and Mortgage Instructions form of 28 October 1998, with handwritten alterations to the amount of the loan. The amount of $100,000 has been increased to the amount of $150,000, and initialled, presumably by a representative of Pacific Coast. But for a different signature by a Pacific Coast representative, the content of the two documents is the same, including the reference to the Special Power of Attorney, under the heading "Disbursement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afternoon of 29 October 1998, Mr. Cherneske and Mr. Tohyama attended the solicitors' office. Mr. Tohyama produced a power of attorney in the form prescribed in Form 1 of the Schedule to the Power of Attorney Act. The document is dated 29 October 1998. The syntax is the same as the document dated 18 October 1998; some of the spelling errors have been corrected, and a new legal description has been inserted, namely: Lot 1 &amp; 2, Block M, Plan 1247, Section 68, Victoria Land District PID-000-458-902 000-458-911.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Taro Hanabusa, Hanabusa Law Office, of Tokyo, Japan, is the officer's signature certifying the Japanese script, "Owner-(s) signature", on the line above the words "Toshikazu Shiokawa".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execution of a document on 29 October 1998 in Tokyo, Japan, and the presentation of that document in a law office in Victoria, British Columbia on 29 October 1998, did not strike the solicitors as unusual; because, as the solicitors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context of the circumstances in which we were acting. I understood that there was urgency to have the funds advanced based on the initial telephone conversation between my office and Pacific Coast. Where parties want money urgently, it is not surprising that they will move quickly to provide the necessary information or documentation to bring the transaction to a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solicitors had a prior experience where documents had been executed in Hong Kong and delivered to Victoria on the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event, Mr. Tohyama executed the necessary documentation as attorney for Mr. Shiokawa. The documentation was accepted for registration at the Land Title Office on 30 October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30 October 1998, the solicitors reported to Pacific Coast. The material parts of that report for the purposes of this proceeding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your instructions to prepare and register documentation to secure a loan to the Mortgagor, I advise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hereby confirm I have searched the title to the lands referred to in the Mortgage and Assignment of Rents made by the Mortgagor to PACIFIC COAST SAVINGS CREDIT UNION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hereby confirm that the said Mortgagor is the registered owner in fee simple of the said lands. The said Mortgage and Assignment of Rents were registered ... in the Victoria Land Title Office on October 30, 1998 and the said mortgage forms a first financial charge upon the lands therein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2 November 1998, the solicitors wrote to Mr. Shiokawa, in Japan, advising him of the registration of the mortgage against his title. The account for the solicitors' services was enclosed with that letter. There is no entry in the account for any activity in connection with a power of attorney. Attendances upon Mr. Tohyama to have documents executed are described in the solicitors'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Presumably, Mr. Tohyama negotiated an increase in the loan, because, on 10 November 1998, Pacific Coast forwarded a "Commitment Letter And Mortgage Instructions", dated 10 November 1998, to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commitment letter in this instance is on the same standard form Pacific Coast Savings Credit Union document. However, there are differences, including the entry under the subheading "Disbursement Instructions". In the 10 November version, the following appears in handwriting: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P.O.A. SIGN LIFE INSURANCE WAIVER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And, in type 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CONFIRM PRIOR TO ADVANCE THAT POWER OF ATTORNEY IS SATISFACTORY FOR THIS 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Below that, in handwriting: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CONTACT LARNOLD CHERNESKE AT 658-5258 EXT 207 TO ARRANGE FOR SIGNING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Pacific Coast did not explain what power of attorney it meant. The solicitors did not 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solicitors prepared the necessary documentation and, on 16 November 1998, sent them by facsimile transmission to Mr. Tohyama in Japan. Included in the materials so forwarded were instructions on execution for British Columbia Land Registration purposes. The documentation which was returned to the solicitors on 17 November 1998 was not compliant with those instructions. An officer's signature was omitted. Accordingly, on 17 November 1998, the solicitors sent by facsimile transmission further documentation to Mr. Tohyama in Japan, with instructions for proper execution.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18 November 1998, Mr. Tohyama attended the solicitors' offices with the documentation. The mortgage document is executed by Mr. Tohyama as attorney for Mr. Shiokawa; and it is witnessed by an "officer", namely, Mr. Hanabusa of the Hanabusa Law Office in Tokyo. Mr. Hanabusa's signature is forged. The document is dated 16 November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fresh documentation was accepted for registration in the Land Title Office on 18 November 1998. The solicitors reported to Pacific Coast on 19 November 1998. The report is identical to the report forwarded following registration of the prior mortgage. Again, the solicitors reported: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your instructions to prepare and register documentation to secure a loan to the Mortgagor, I advise as follows ... the said mortgage will form a first financial charge upon the lands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But for the forgeries, that was probably an accurate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AS DEFINED BY PACIFIC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Pacific Coast says the question is, whether or not, in all the circumstances, the solicitors failed to meet the standard of care required of solicitors acting for financial institutions in carrying out their instructions from Pacific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 AS DEFINED BY THE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solicitors say the question is, whether the solicitors were negligent by failing to detect a fraud perpetrated on Pacific Coast by Tohyama in circumstances where the solicitors were instructed by Pacific Coast to place a mortgage against property owned by Shiokawa in accordance with the power of attorney granted by Shiokawa to Tohyama?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solicitors have asked the wrong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was no part of the solicitors' instructions to authenticate the Special Power of Attorney. They were instructed to "insure" that the Special Power was "satisfactory for this transaction". "Satisfactory", in the context of the many specific instructions, in the commitment letter and mortgage instructions, means "adequate for the needs of the case". "The case" was the registration of a mortgage against Mr. Shiokawa's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Pacific Coast sought further services from the solicitors, on the power of attorney, it could have, and would have said so. The extent of the solicitors' services were of no moment to Pacific Coast; it was not paying the bill for those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concluding instruction to the solicitors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loan proceeds sent to you should be disbursed without undue delay provided you are satisfied that the requirements set out above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solicitors determined early on that those requirements could not be satisfied. They had no instructions, express or implied, to go beyond the Special Power and proceed on an alternate or substitute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Pacific Coast contends that the solicitors knew, or ought to have known, that Pacific Coast was relying upon the Special Power of Attorney in authorizing the loan transaction. Pacific Coast contends that when the solicitors found the deficiencies in that Special Power, their obligation was to have immediately contacted Pacific Coast, and reported those deficiencies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those arguments persuasive. The solicitors had a duty to carry out Pacific Coast's instructions. The procedure contended for by Pacific Coast is a reasonable standard of conduct in fulfilling that duty in the circumstances. Pacific Coast was entitled to know that the document it had relied upon to authorize the loan transaction would not suffice in attaining a registration of its financial charge. Pacific Coast was entitled to know that a substitute document, or documents, to effect that purpose, was proposed in the place of the document upon which Pacific Coast had relied. A telephone call by the solicitors, to Pacific Coast, advising that they -"... did not believe the Special Power of Attorney could be registered at the Land Title Office ... that the closing of the transaction might be delayed as a result of the deficiencies in the power of attorney and that ... Mr. Cherneske had advised he could provide another power of attorney ..." is not a reasonable or prudent compliance with the solicitors' duty. Pacific Coast was entitled to see the substitute document, or documents, to make its own decision on whether it would assume the risk of continuing the loan transaction. The solicitors proceeded without any instructions and thereby assumed the risk associated with the substitute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Pacific Coast also finds fault with the solicitors in not seeking further instructions because the circumstances surrounding the substitute powers of attorney suggested that further inquiry would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common ground that the solicitors owed a duty of care to Pacific Coast. It is also common ground that the standard of care for this transaction is accurately stated by Mr. Third and Mr. Whitman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reasonably competent solicitor in dealing with documents executed out of the province, having determined that the form of documentation meets the criteria for due execution will accept those documents for the purposes intended without making further inquiry of the witnessing lawyer unless circumstances relating to the documentation suggests that further inquiry would be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Pacific Coast contends that the circumstances relating to the documentation which suggested that further inquiry would be warranted,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First, a comparison of the Special Power of Attorney, with the first substitute power of attorney yields unusual circumstances. While both purport to have been signed in Japan, two days apart, the substitute power produced by Mr. Cherneske to the solicitors, was the first in time according to the dates on the documents. The first in time is a general power, with no restrictions to endure only while Mr. Shiokawa had sufficient mental competence to understand and handle his own financial and personal affairs. Pacific Coast contends that this comparison raises the question of why the substitute power of attorney was ever produced, and why that substitute power would have been in the possession of Mr. Cherneske, a simple contact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Second, says Pacific Coast, even though the Special Power and the first substitute power are purported to have been executed days apart, in front of the same lawyer in Japan, they are distinctly different forms, and demonstrate an entirely different level of command of written English. That, says Pacific Coast, is another unusual circumstance. Further, the Special Power indicates a proficiency in the use of written English; but the first substitute power of attorney did not. Both documents are said to be executed before the same lawyer. This should have raised the question in a prudent mind, says Pacific Coast, of whether or not the documents had been drafted by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with those contentions. The circumstances surrounding the Special Power and the substitute powers did suggest that further inquiry would have been warranted. The inquires were not made. It should be assumed that if the inquiries had been made, it would have been effective to prevent this loan transaction from proceeding.</w:t>
      </w:r>
      <w:bookmarkStart w:id="145"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5"/>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result, I find the solicitors liable to Pacific Coast for an amount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WILSON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46" style="position:absolute;z-index:25184460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46"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46"/>
      <w:r>
        <w:rPr>
          <w:rFonts w:ascii="arial" w:eastAsia="arial" w:hAnsi="arial" w:cs="arial"/>
          <w:sz w:val="20"/>
          <w:lang w:val="en-US" w:eastAsia="en-US" w:bidi="ar-SA"/>
        </w:rPr>
        <w:tab/>
      </w:r>
      <w:r>
        <w:rPr>
          <w:rFonts w:ascii="arial" w:eastAsia="arial" w:hAnsi="arial" w:cs="arial"/>
          <w:color w:val="6D6E71"/>
          <w:sz w:val="18"/>
          <w:lang w:val="en-US" w:eastAsia="en-US" w:bidi="ar-SA"/>
        </w:rPr>
        <w:t>See Heywood v. Wellers, [1976] 1 All E.R. 301, at 307 (C.A.).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Stanco Projects Ltd. v. British Columbia (Ministry of Water, Land and Air Protection), [2004] B.C.J. No. 1644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19 - 22, 26 - 30,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SO15590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1644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1038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242 D.L.R. (4th) 720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B.C.L.R. (4th) 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C.L.R. (3d) 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1087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B.C.T.C. 1038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Stanco Projects Ltd., plaintiff, and Her Majesty the Queen In Right of the Province of British Columbia as Represented by the Ministry of Water, Land and Air Protection, defendant, and Aplin &amp; Martin Consultants Ltd.,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(156 paras.)</w:t>
      </w:r>
    </w:p>
    <w:p>
      <w:pPr>
        <w:jc w:val="both"/>
        <w:rPr>
          <w:rFonts w:ascii="arial" w:eastAsia="arial" w:hAnsi="arial" w:cs="arial"/>
          <w:sz w:val="20"/>
          <w:lang w:val="en-US" w:eastAsia="en-US" w:bidi="ar-SA"/>
        </w:rPr>
      </w:pPr>
      <w:bookmarkStart w:id="147" w:name="Counsel_32"/>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8"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John S. Logan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James L. Maxwell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Gregory S. Miller and Stacey L. Boothman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31"/>
      <w:bookmarkEnd w:id="148"/>
      <w:r>
        <w:pict>
          <v:line id="_x0000_s1149" style="position:absolute;z-index:2517442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BALLANCE J."/>
            <w:bookmarkEnd w:id="149"/>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Stanco Projects Ltd. ("Stanco"), claims that the defendant Ministry breached a contract (known in tendering law as a Contract A) which it asserts arose when Stanco submitted a formal tender for work to be performed at Cypress Bowl Provincial Park. The Ministry denies liability and maintains that if Stanco's claim against it is successful, the Ministry is entitled to indemnity and/or contribution from the third party engineers, Aplin &amp; Martin, who were central to the preparation of the tender package and evaluation of the submitted bids. The Ministry's claim against Aplin &amp; Martin is framed both as a breach of contract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salient facts are largely not in dispute but are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2000, the Ministry commenced the planning of a project to upgrade the water system within Cypress Provincial Park in British Columbia in order to meet the domestic and fire protection needs of the park, including the commercial ski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part of the water system upgrade, the Ministry proposed to construct two reservoirs near the Cypress Bowl ski area within the park. The two proposed reservoirs came to be known as the "Alpine" tank and the "Nordic"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Graham Lorimer was the individual within the Ministry who was primarily responsible for the reservoirs project. He had been a Ministry employee in various capacities for more than 25 years. At the relevant time, he was a special projects person involved in those of the Ministry's major construction undertakings which were beyond the capabilities of the Ministry's ordinary field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Ministry produced and maintained a comprehensive internal Contract Administration Manual which contained the Ministry's policies, procedures and guidelines in relation to the preparation and management of its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pertinent terms of the Contract Administration Manual are reproduced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objectives of contract administration are to:</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establish a </w:t>
      </w:r>
      <w:r>
        <w:rPr>
          <w:rFonts w:ascii="arial" w:eastAsia="arial" w:hAnsi="arial" w:cs="arial"/>
          <w:color w:val="000000"/>
          <w:sz w:val="20"/>
          <w:u w:val="single"/>
          <w:lang w:val="en-US" w:eastAsia="en-US" w:bidi="ar-SA"/>
        </w:rPr>
        <w:t>consistent framework</w:t>
      </w:r>
      <w:r>
        <w:rPr>
          <w:rFonts w:ascii="arial" w:eastAsia="arial" w:hAnsi="arial" w:cs="arial"/>
          <w:color w:val="000000"/>
          <w:sz w:val="20"/>
          <w:lang w:val="en-US" w:eastAsia="en-US" w:bidi="ar-SA"/>
        </w:rPr>
        <w:t xml:space="preserve"> for contracting in the Ministry;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provide qualified contractors with </w:t>
      </w:r>
      <w:r>
        <w:rPr>
          <w:rFonts w:ascii="arial" w:eastAsia="arial" w:hAnsi="arial" w:cs="arial"/>
          <w:color w:val="000000"/>
          <w:sz w:val="20"/>
          <w:u w:val="single"/>
          <w:lang w:val="en-US" w:eastAsia="en-US" w:bidi="ar-SA"/>
        </w:rPr>
        <w:t>fair access</w:t>
      </w:r>
      <w:r>
        <w:rPr>
          <w:rFonts w:ascii="arial" w:eastAsia="arial" w:hAnsi="arial" w:cs="arial"/>
          <w:color w:val="000000"/>
          <w:sz w:val="20"/>
          <w:lang w:val="en-US" w:eastAsia="en-US" w:bidi="ar-SA"/>
        </w:rPr>
        <w:t xml:space="preserve"> to the contract business of government;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that the government receives the </w:t>
      </w:r>
      <w:r>
        <w:rPr>
          <w:rFonts w:ascii="arial" w:eastAsia="arial" w:hAnsi="arial" w:cs="arial"/>
          <w:color w:val="000000"/>
          <w:sz w:val="20"/>
          <w:u w:val="single"/>
          <w:lang w:val="en-US" w:eastAsia="en-US" w:bidi="ar-SA"/>
        </w:rPr>
        <w:t>best value</w:t>
      </w:r>
      <w:r>
        <w:rPr>
          <w:rFonts w:ascii="arial" w:eastAsia="arial" w:hAnsi="arial" w:cs="arial"/>
          <w:color w:val="000000"/>
          <w:sz w:val="20"/>
          <w:lang w:val="en-US" w:eastAsia="en-US" w:bidi="ar-SA"/>
        </w:rPr>
        <w:t xml:space="preserve"> for the money spent;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w:t>
      </w:r>
      <w:r>
        <w:rPr>
          <w:rFonts w:ascii="arial" w:eastAsia="arial" w:hAnsi="arial" w:cs="arial"/>
          <w:color w:val="000000"/>
          <w:sz w:val="20"/>
          <w:u w:val="single"/>
          <w:lang w:val="en-US" w:eastAsia="en-US" w:bidi="ar-SA"/>
        </w:rPr>
        <w:t>integrity/honesty</w:t>
      </w:r>
      <w:r>
        <w:rPr>
          <w:rFonts w:ascii="arial" w:eastAsia="arial" w:hAnsi="arial" w:cs="arial"/>
          <w:color w:val="000000"/>
          <w:sz w:val="20"/>
          <w:lang w:val="en-US" w:eastAsia="en-US" w:bidi="ar-SA"/>
        </w:rPr>
        <w:t xml:space="preserve"> in the acquisition of contracted services;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establish </w:t>
      </w:r>
      <w:r>
        <w:rPr>
          <w:rFonts w:ascii="arial" w:eastAsia="arial" w:hAnsi="arial" w:cs="arial"/>
          <w:color w:val="000000"/>
          <w:sz w:val="20"/>
          <w:u w:val="single"/>
          <w:lang w:val="en-US" w:eastAsia="en-US" w:bidi="ar-SA"/>
        </w:rPr>
        <w:t>specific criteria</w:t>
      </w:r>
      <w:r>
        <w:rPr>
          <w:rFonts w:ascii="arial" w:eastAsia="arial" w:hAnsi="arial" w:cs="arial"/>
          <w:color w:val="000000"/>
          <w:sz w:val="20"/>
          <w:lang w:val="en-US" w:eastAsia="en-US" w:bidi="ar-SA"/>
        </w:rPr>
        <w:t xml:space="preserve"> for the selection of contractors and award of contracts;</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ensure that contracts negotiated are </w:t>
      </w:r>
      <w:r>
        <w:rPr>
          <w:rFonts w:ascii="arial" w:eastAsia="arial" w:hAnsi="arial" w:cs="arial"/>
          <w:color w:val="000000"/>
          <w:sz w:val="20"/>
          <w:u w:val="single"/>
          <w:lang w:val="en-US" w:eastAsia="en-US" w:bidi="ar-SA"/>
        </w:rPr>
        <w:t>legally binding</w:t>
      </w:r>
      <w:r>
        <w:rPr>
          <w:rFonts w:ascii="arial" w:eastAsia="arial" w:hAnsi="arial" w:cs="arial"/>
          <w:color w:val="000000"/>
          <w:sz w:val="20"/>
          <w:lang w:val="en-US" w:eastAsia="en-US" w:bidi="ar-SA"/>
        </w:rPr>
        <w:t>, in writing, and clearly describe the obligations of all parties;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specify the </w:t>
      </w:r>
      <w:r>
        <w:rPr>
          <w:rFonts w:ascii="arial" w:eastAsia="arial" w:hAnsi="arial" w:cs="arial"/>
          <w:color w:val="000000"/>
          <w:sz w:val="20"/>
          <w:u w:val="single"/>
          <w:lang w:val="en-US" w:eastAsia="en-US" w:bidi="ar-SA"/>
        </w:rPr>
        <w:t>approval, payment and reporting requirements</w:t>
      </w:r>
      <w:r>
        <w:rPr>
          <w:rFonts w:ascii="arial" w:eastAsia="arial" w:hAnsi="arial" w:cs="arial"/>
          <w:color w:val="000000"/>
          <w:sz w:val="20"/>
          <w:lang w:val="en-US" w:eastAsia="en-US" w:bidi="ar-SA"/>
        </w:rPr>
        <w:t xml:space="preserve"> pertaining to the use of contracts;</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assign direct </w:t>
      </w:r>
      <w:r>
        <w:rPr>
          <w:rFonts w:ascii="arial" w:eastAsia="arial" w:hAnsi="arial" w:cs="arial"/>
          <w:color w:val="000000"/>
          <w:sz w:val="20"/>
          <w:u w:val="single"/>
          <w:lang w:val="en-US" w:eastAsia="en-US" w:bidi="ar-SA"/>
        </w:rPr>
        <w:t>accountability</w:t>
      </w:r>
      <w:r>
        <w:rPr>
          <w:rFonts w:ascii="arial" w:eastAsia="arial" w:hAnsi="arial" w:cs="arial"/>
          <w:color w:val="000000"/>
          <w:sz w:val="20"/>
          <w:lang w:val="en-US" w:eastAsia="en-US" w:bidi="ar-SA"/>
        </w:rPr>
        <w:t xml:space="preserve"> to program areas for contract administration;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 policy and guidelines for: the acquisition of service(s); monitoring and evaluation of contracts; and the management of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Choose Solicitation Type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 ACCESS</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Fair and equitable access to the contracted business of the Ministry shall be provided to available, qualified contractors.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2.5.1 When To 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Tender (ITT). Tender is the most formal solicitation type - typically used for construction, maintenance and some operational service requirements - where there is a definite intention to enter into a contractual agreement (provided that the offers received are competitive and provide value to the Ministry), and where: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award decision will be based on the lowest </w:t>
      </w:r>
      <w:r>
        <w:rPr>
          <w:rFonts w:ascii="arial" w:eastAsia="arial" w:hAnsi="arial" w:cs="arial"/>
          <w:color w:val="000000"/>
          <w:sz w:val="20"/>
          <w:u w:val="single"/>
          <w:lang w:val="en-US" w:eastAsia="en-US" w:bidi="ar-SA"/>
        </w:rPr>
        <w:t>qualified</w:t>
      </w:r>
      <w:r>
        <w:rPr>
          <w:rFonts w:ascii="arial" w:eastAsia="arial" w:hAnsi="arial" w:cs="arial"/>
          <w:color w:val="000000"/>
          <w:sz w:val="20"/>
          <w:lang w:val="en-US" w:eastAsia="en-US" w:bidi="ar-SA"/>
        </w:rPr>
        <w:t xml:space="preserve"> tender that meets all specified conditions and qualifiers.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General Acquisition Procedures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PRINCIPLE: The importance of process integrity when involved in the solicitation stage of the contract cycle is paramount. Not only must the solicitation be conducted with the utmost integrity and fairness, it must also have the appearance of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Fair and Equal Treatment of Bidders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Fairness ensures that all potential, qualified bidders are solicited, and that the Ministry awards a contract in accordance with the terms stated in the solicitation document (e.g., Ministry should not invite tenders for a 4-year contract and award a 2-year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EQUAL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Equal Treatment refers to a fair, equitable evaluation of bids and qualifiers. For example, non-disclosure of a "local bidder preference" policy has been considered inequitable and unsuccessful contractors bidding may recover expenses of submitting a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Conditions of Tender/Evaluation Criteria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Conditions of Tender essentially become, in legal context 'the terms or conditions of the Bid Contract' (also referred to in law as Contract A). It is therefore imperative that these conditions are reviewed for each contract situation to ensure that all conditions are appropriate as both parties are bound by those conditions and they cannot be altered once the tender is closed.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3.2.1.4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"Lowest or Any Tender" Clause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become standard practise to include a condition in Ministry solicitations that states 'the lowest or any tender will not necessary be accepted'. This clause can provide flexibility for the Ministry in certain situations. It allows the Ministry to: accept the next to lowest tender if the lowest bidder is not qualified or withdraws; or, cancel the entire solicitation call if uncontrollable circumstances prevent the award of the contract to any bidder. However, it does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allow the Ministry to select any tender by any qualified bidder.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3.2.2.10 Amendment to Tender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Extreme care must to taken to ensure that all bidders base their tender on identical information. The Ministry must issue corrected or additional information to the tender package by </w:t>
      </w:r>
      <w:r>
        <w:rPr>
          <w:rFonts w:ascii="arial" w:eastAsia="arial" w:hAnsi="arial" w:cs="arial"/>
          <w:b/>
          <w:color w:val="000000"/>
          <w:sz w:val="20"/>
          <w:lang w:val="en-US" w:eastAsia="en-US" w:bidi="ar-SA"/>
        </w:rPr>
        <w:t>written addenda to all bidders</w:t>
      </w:r>
      <w:r>
        <w:rPr>
          <w:rFonts w:ascii="arial" w:eastAsia="arial" w:hAnsi="arial" w:cs="arial"/>
          <w:color w:val="000000"/>
          <w:sz w:val="20"/>
          <w:lang w:val="en-US" w:eastAsia="en-US" w:bidi="ar-SA"/>
        </w:rPr>
        <w:t>.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major changes are required in the tender documents, serious consideration should be given to cancelling and re-tendering the works/services.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Lowest Qualified Tender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all things are considered, the lowest qualified tender is to be accepted unless uncontrollable circumstances justify cancelling the tender call entirely. The Ministry cannot accept 'any' qualified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Negotiate Off Low Tender (Caution)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practise of negotiating, typically associated with RFP, may be used in the case of tender if the tender conditions stipulated your intention to negotiate. This practise must be approached with caution for the following reasons: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Contract Managers are known to be hard bargainers, bidders will pad their bids to allow for downward movement later;</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bidders may feel that they should be given the opportunity to revisit their price;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virtually any change will impact the cost of providing 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3.6.1.1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Caution: Counter-offer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 must be taken - especially in the case of tender - to accept the exact offer made, unconditionally. If the acceptance is made subject to any conditions, in law what has been communicated is not really acceptance but a counter-offer. The introduction of a counter-offer has two main implications for Contract Managers: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counter-offer voids the Contractor's original offer; and</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presenting a counter-offer places the award decision in the control of the Contractor, as he/she now has the opportunity to either accept or reject the counteroffer (this means the Contractor can reject the counter-offer without penalty for withdrawal because such rejection is not really withdrawal).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Lorimer confirmed that the policies, procedures and guidelines applicable to the reservoirs project were as set out in the Contract Administration Manual. It was his responsibility to ensure adherence to them in respect of the reservoirs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July 25, 2000 the Ministry engaged the third party, Aplin &amp; Martin, a firm of professional engineers, as its consultant in relation to the water system upgrade project. The Ministry's primary contact at Aplin &amp; Martin was Mark Casidy.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terms of the agreement were set out in a Service Contract between Aplin &amp; Martin and the Ministry. The services which Aplin &amp; Martin agreed to provide to the Ministry were described in Schedule A to the Service Contract and included, among other things,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...detailed design, tendering, construction management and inspection services for a water system upgrade within Cypress Provincial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...detailed design, all additional survey requirements, tendering and construction management services for a water system upgrade within Cypress Provincial Park;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consultant will prepare, distribute tender packages to pre-qualified contractors and recommend an award of up to eight construction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Other pertinent provisions of the Service Contract can be summarized this way:</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 agreed to perform the services described in Schedule A to a standard of care, skill and diligence maintained by persons providing, on a commercial basis, services similar to those described in Schedule A;</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 agreed to "indemnify and save harmless the Ministry and its employees and agents (each an "Indemnified Person") from any losses, claims, damages, actions, causes of action, costs and expenses that an Indemnified Person may sustain, incur, suffer to be put to at any time, either before or after this agreement ends, which are based upon, arise out of or occur, directly or indirectly, by reason of any act or omission by [Aplin &amp; Martin] or by any of [Aplin &amp; Martin's] agents, employees, officers, directors, or subcontractors in providing the Services except liability arising out of any independent negligent act by [the Ministry]";</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 agreed that the work would be undertaken in accordance with current engineering practices and procedures using the latest version of the Master Municipal Specifications.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 is described as an independent contractor and not the Ministry's employee, agent or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part of its mandate, on August 16, 2000 Aplin &amp; Martin invited contractors to pre-qualify as bidders. The objective of the pre-qualification was to streamline the bidding process by confirming in advance that potential bidders had the qualifications and capability to undertake the desired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Hamilton McDonald joined Stanco in January 1996 and subsequently retired in February 2003. At the relevant time, Mr. McDonald was the vice-president and chief financial officer in charge of Stanco's projects with respect to the supply of reservoirs and the design and the installation of chemical feed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McDonald testified that Stanco is a wholly owned subsidiary of Mequipco Sales Ltd. ("Mequipco"). The officers of both corporations were identical and the directors of Stanco were the spouses of the Mequipco directors. At the operational level, Mequipco frequently acted as Stanco's agent in securing its contract work and occasionally bought and sold water treatment equipment. It is predominately Stanco, however, which contracts with third parties in respect of undertakings relating to water and waste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total, eight companies made pre-qualification submissions to Aplin &amp; Martin. One of those was Mequipco, on behalf of Stanco. On August 24, 2000 Aplin &amp; Martin wrote to the Ministry recommending that six of those eight companies be invited to submit tenders.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recurring submission by counsel for the Ministry is that it was the separate entity of Mequipco - rather than Stanco - who was actually pre-qualified as a tenderer. In my view, it is clear from Aplin &amp; Martin's August 24 letter to which I have just referred as well as the evidence as a whole, that neither the Ministry nor Aplin &amp; Martin drew a distinction between Mequipco and Stanco and any apparent approval of the former as a pre-qualified tenderer was both in fact and in effect, the approval of Stanco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the reservoirs project there were other related contracts being carried out at Cypress Bowl Provincial Park. One of them was for a water treatment facility which had already been tendered and awarded to Westport Construction Group Inc. ("Westport"). Aplin &amp; Martin had secured a separate consulting contract with Cypress Bowl Recreation Ltd. ("CBRL") in respect of the water treatment facility involving Westport. Westport is one of Stanco's competitors in the business of supplying reservoirs. As will be seen in the unfolding of this case, Westport's involvement in the bid for the reservoirs work is a key factor in the events which give rise to this litigation. A further connection was that CBRL itself was providing a portion of the funding for some of the water system upgrades including the proposed reservoirs.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Kevin Healy of CBRL is a professional engineer with considerable construction experience. Although he had no formal role, Mr. Healy was an important background force in the reservoirs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assembling the tender package in late 2000 and early 2001, Mr. Casidy of Aplin &amp; Martin sought and received input from several of the pre-qualified bidders, including Stanco, about the draft specifications and, in particular, whether the Ministry would be better served by reservoirs that were glass fused to steel or epoxy coated. The pre-qualified bidders exchanged correspondence with Aplin &amp; Martin on these matters and, in some cases, made recommendations. For its part, Stanco expressed the view that the additional cost for a glass fused to steel tank was not worth the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early 2001, both Mr. Lorimer of the Ministry and Kevin Healy of CBRL, requested that certain changes be made to the draft tender documents. The last of those suggested revisions were incorporated by Aplin &amp; Martin in May 2001. Aplin &amp; Martin did not send the final version of the tender package to the Ministry before it notified the pre-qualified bidders to collect the tender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Instructions to Bidders comprising part of the tender package stipulated that tenders were to be filed with Aplin &amp; Martin no later than 3:00 p.m. on June 13, 2001. It further provided that any bid received after the closing time would be returned to the bidder unopened. The bids were irrevocable for a 60 day period. The Instructions to Bidders also included, among other provisions, the following:</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 of Tenders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[Ministry] reserves the right to alter the scope of the project at any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Omissions or Discrepancies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Bidder finds omissions or discrepancies in the Tender Package Documents, or is in doubt as to their meaning, he shall immediately notify the [Ministry's] representative. Every request for an interpretation shall be made in writing and addressed and forwarded to the [Ministry's] representative. The [Ministry's] representative shall make the interpretations to the Bidders in writing.</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Alternate Bid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Bid shall be based upon the whole of the Specifications and Contract Documents, without reservation. If a Bidder wishes to propose an alternative Bid based on specifications, other than those furnished herewith, he shall submit his proposed alternative in letter form, in addition to his Bid. The [Ministry] shall be the sole judge as to whether any such proposed alternative to the Bid is acceptable. (underlining in original)</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Basis of Award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[Ministry] reserves the right to reject any or all Bids and will not necessarily award the Contract to the lowest Bidder.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[Ministry] shall not be held liable for any costs incurred by Bidders if the Contract is awarded to other than the lowest Bidder or to none of the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Also forming part of the tender package was a CCDC2 - 1994 Stipulated Price Contract which eventually would be signed by the successful bidder and the Ministry. Of particular note in this case is Part 6 of that contract which establishes a detailed procedure for the Ministry, through Aplin &amp; Martin, to modify or delete portions of the contemplated work once the contract had been awarded. The procedure was that Aplin &amp; Martin would provide a specified notice describing the proposed work change. In response, the contractor would then suggest a method or amount of adjustment of the contract price and contract time. If the Ministry and the contractor were not able to agree, Aplin &amp; Martin would issue a change directive and the contractor would be obligated to proceed promptly with the altered work. The work would then be carried out on the basis of the cost of expenditures and savings to perform the work attributable to the change. In the event that the parties could not agree on the change in price or change in contract time, Aplin &amp; Martin was entitled to make a determination. If the contractor disagreed with that determination, then the parties would be entitled to call for resolution of the dispute via mediated negotiations and, failing that, through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or about June 4, 2001 the bidders, including a representative from Stanco, attended a mandatory site meeting. At that meeting the bidders were informed by the Ministry that due to budget constraints there might be only one reservoir constructed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Three separate addenda to the tender package were issued by Aplin &amp;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first addendum was issued on June 6, 2001, seven days prior to the June 13 deadline. Aplin &amp; Martin sent a draft of the addendum to the Ministry with a copy to Mr. Healy inviting review and comment. Mr. Healy made suggested changes to the draft which he faxed to Mr. Lorimer who, in turn, forwarded Mr. Healy's fax to Aplin &amp; Martin. Mr. Lorimer testified that he took "a quick look" at the draft, saw nothing "obviously wrong" with it and made no revisions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key component of the tender package as it pertains to this litigation is a document called "Appendix C to Bid". It requested a breakdown of the individual prices for the Alpine and Nordic tanks manufactured in glass fused to steel. At its foot, Appendix C asks for a global price saving if epoxy tanks were supplied rather than two glass fused to steel tanks. That provision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price savings of $________ would be realised if epoxy-coated steel tanks are supplied and installed in lieu of the glass-fused-two-steel tanks, for a Total Lump Sum Contract Price of $__________.</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Appendix C was modified by addendum no. 1 so as to include at the end of it, this fresh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budget constraints, the Owner may decide only to construct a reservoir in either the Alpine Area or the Nordic Area, but not both. The above noted Lump Sum Prices assume that only one Reservoir will be constructed. If there is sufficient budget available, a price savings of $_____________ would be realized if both Reservoirs are included in one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 1 of addendum no. 1 explained the inclusion of this new paragraph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Appendix "C" of the Form of Bid has been modified and a revised copy is enclosed. The Contractor is to provide a price for the reservoirs being constructed individually and separately. A credit is to be provided at the bottom of Appendix "C" for any cost saving associated with constructing the two reservoirs at the same time under one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words "individually and separately" were incorporated in addendum no. 1 at Mr. Healy's request in place of the phrase "separately under two Contracts". He made no suggested edits to the body of Appendix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simple objective of the Ministry and Aplin &amp; Martin was for Appendix C to elicit an individual price quote for each tank in epoxy, as had been done in respect of the glass fused to steel tanks. As will become evident, Appendix C, even as subsequently augmented by addendum no. 1, was clumsily worded and did not elicit this pricing information. It is fair to say that this entire case arose from the manner in which the Ministry and Aplin &amp; Martin attempted to address this oversight.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Other changes contained in addendum no. 1 included seismic considerations and, more notably, a relaxation for the scope of the work in relation to only one bidder, Western Tank and Lining Ltd. ("Western Tank"), who was given permission to bid on epoxy tanks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June 11, 2001 Stanco wrote to Aplin &amp; Martin objecting to the provision in addendum no. 1 which allowed Western Tank to bid only on the epoxy coated tanks, while the rest of the bidders were required to bid on both the epoxy and the glass fused to steel tanks. Stanco, and possibly other pre-qualified bidders, also requested an extension of the June 13, 2001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learning of Stanco's objection, Bob Naylor of Western Tank wrote two letters to Aplin &amp; Martin intimating that Stanco was trying to get Aplin &amp; Martin to make glass fused to steel tanks the "base bid" because Stanco had a competitive advantage on those particular tanks. Mr. Naylor warned that Stanco "will be bidding this both ways and are working on you to sew themselves up as the winner by the contract language alone". His letter goes on to say in reference to Stanco: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folks have a "Mike Tyson" approach to contracting that includes a pummelling before, during and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Casidy of Aplin &amp; Martin admitted that Western Tank's complaints caused him to become concerned that Aplin &amp; Martin might have been "set up" by Stanco.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tender period was extended to June 20, 2001 by addendum no. 2. It appears as though Mr. Casidy did not send a draft of addendum no. 2 to Mr. Lorimer or Mr. Healy before sending it to the bidders. However, he testified that he believes that he discussed the deadline change with Mr. Lorimer in advance - a point which was not really contested by Mr. Lorimer - and I conclude that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Aplin &amp; Martin issued addendum no. 3 on June 18, 2001. Among other things, and despite the views expressed by Western Tank, it rescinded the earlier provision permitting Western Tank to bid only on the epoxy coated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Stanco and three other pre-qualified bidders submitted their tenders by the extended June 20, 2001 deadline. They all complied with the terms set out in the Instructions to Bidders contained in the tender package and none noted any exceptions in their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tenders were opened on June 20, 2001 at the offices of Aplin &amp; Martin with some or all of the bidders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Stanco was the low bidder by a significant margin on the glass fused to steel tanks, priced separately and together. It was also low bidder by $54,250 on the two tanks in epoxy. Westport was the second lowest.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Stanco bid $769,000 for the two glass fused to steel tanks ($415,000 for the larger Alpine tank and $354,000 for the smaller Nordic one). Its bid included a mark-up of 33% which was roughly in the middle of Stanco's mark-up range of between 25-39%. Stanco completed the bottom portion of Appendix C indicating there would be a price savings of $90,250 on the $769,000 if the two tanks were to be epoxy rather than glass fused to steel. The resultant bid for the two epoxy tanks was therefore $678,750. In response to the last paragraph of Appendix C (incorporated as a result of addendum no. 1), Stanco offered a further $1,000 credit if both tanks were included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Prior to the close of tenders, neither Stanco nor the other bidders were asked to provide an individual price for each epoxy tank. Moreover, Appendix C did not require Stanco to allocate its price saving of $90,250 for two epoxy tanks, between the Alpine and Nordic tanks. Simply put, the bid did not request a separate price for the Alpine tank in epoxy and a separate one for the Nordic in epoxy.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Shortly after the tenders were opened, Mr. Lorimer confirmed to Mr. Casidy that the decision had been made to proceed with just the one Alpine tank in epoxy. It was at this stage that it became apparent to these gentlemen that Appendix C neglected to ask for a separate price for each tank in epoxy. Mr. Casidy advised Mr. Lorimer he would contact Stanco to get a price for the Alpine tank, in epoxy. Mr. Lorimer agreed to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June 21, 2001 Mr. Casidy sent a fax to Mr. Lorimer enclosing the tenders, confirming that Stanco was the low bidder for the epoxy coated tanks and reporting that Mr. Casidy would confirm with Stanco their price for the Alpine reservoir, in epoxy. Mr. Casidy closed his fax by saying "I will forward letter recommending the award of the contract to Stanco subject to their adjusted price and also confirmation of the adequacy of their proposed tank." As promised, Mr. Casidy then telephoned Stanco and Stanco advised that it would break out a price for the one Alpine tank in epoxy and get back to Mr. Casidy.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Lorimer, in turn, faxed his superiors, Ron Lampard and Ray Peterson, that same afternoon. He reported, among other things, that the tenders had opened and that Stanco had submitted the low bid at $769,000 for glass lined tanks, with a global credit of $90,250 if epoxy tanks were used. Although at this point Mr. Lorimer did not have Stanco's price for the one Alpine epoxy tank, he stated in his fax that he believed Stanco's price would be approximately $360,000. Mr. Lorimer arrived at his estimate by taking 60% of the $90,250 credit ($55,000) and subtracting it from Stanco's $415,000 bid for the Alpine glass fused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the time Stanco received Mr. Casidy's request for a break out price for the Alpine tank in epoxy, it knew - as did all the tenderers - that it was low bidder on all of the prices requested in the tender package. Mr. McDonald testified that because Stanco was the compliant low bidder across the board, he assumed that it would be awarded the construction contract. He believed that if there were any disagreement on the epoxy price of the Alpine tank, the price would be discussed and fixed by Aplin &amp; Martin pursuant to Part 6 of the terms of the CCDC2 Stipulated Price Contract contained in the tender package. Mr. McDonald assumed that Mr. Casidy's request for a price for the single epoxy tank was simply part of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Meanwhile, also on June 21, 2001, during a conversation with a representative of Westport in connection with Westport's separate water treatment facility contract already underway, Mr. Casidy asked that representative what Westport's price for the Alpine tank in epoxy would be. At this point, Westport was of course aware of Stanco's low bid and would have been able to use that information in arriving at its price. Less than an hour later, Westport delivered a written quote for the one epoxy Alpine tank to Aplin &amp; Martin. Westport's price was $365,000. That figure was almost $12,000 less than its pro rata price as calculated by Aplin &amp; Martin. Included with Westport's $365,000 quotation was a letter from Western Tank (Westport's epoxy tank supplier) confirming that the $365,000 figure was based on a 3 mil. epoxy coating. That coating thickness did not meet the 8.5 mil. specification in the tender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Stanco was not aware that Aplin &amp; Martin had asked Westport for a price on the Alpine tank in epoxy. Nor was Mr. Lorimer aware of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trial Mr. Casidy admitted that he was curious to know what Westport's price would be in that it might help to ensure that he would not be "taken advantage of" by Stanco. Western Tank's warning about Stanco's so-called "Mike Tyson" approach no doubt fuelled Mr. Casidy's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By letter dated June 22, 2001, Stanco quoted a price of $385,000 for the Alpine tank in epoxy.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Casidy was expecting a price lower than $385,000. He had calculated a price of $367,366 on a pro rata basis and, unbeknownst to the other parties, had Westport's $365,000 quote in his mind. The Ministry shared that expectation as Mr. Lorimer had already estimated a pro rata price in the area of about $360,000 and relayed that number to his superiors. Mr. Casidy, Mr. Lorimer and Mr. Healy all agreed that Stanco's $385,000 price was too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accept Mr. McDonald's evidence that he based Stanco's price on the actual cost for the Alpine tank in epoxy, with the same 33% mark-up that had been used in calculating Stanco's original tender prices. I also accept Mr. McDonald's evidence that from Stanco's standpoint arriving at a price for the one epoxy tank was not simply a matter of performing a pro rata calculation. This was primarily because Stanco had originally obtained a two tank discount from its epoxy tank supplier and the same discount would not apply if only one tank were acquired. Mr. McDonald's evidence - which again I accept - was that although Stanco had made a small error of about $5,000 in its original price calculation, it did not try to recoup its costs by increasing its price for the one Alpine tank. To the contrary, Stanco's costs for the one epoxy tank, plus its 33% mark-up, resulted in a price of $390,000 and it deducted approximately $5,000 from that price to ensure that its error was not visited upon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To complicate matters, it appears as though Mr. Casidy mistakenly believed that Stanco's $385,000 price was for a 3 mil. exterior coating. His mistaken belief seems to have come about this way. Stanco had enclosed with its June 22 price quote letter, a coating specification listing. The cover letter clearly stated that its price was based on a "system 4" coating and the accompanying coating specification listing shows that "system 4" has a 7 mil. thickness. Mr. Casidy erroneously interpreted the reference to "system 4" as a reference to "paragraph 4" of the enclosed coating specification listing. Paragraph 4, under exterior coatings, refers to an epoxy coating of only 3 mil. He circled that paragraph 4 on the specification sheet before faxing it to Mr. Lorimer. The Ministry makes much of this confusion in relation to its claim against Aplin &amp; Martin and I will briefly revisit that point later in my reasons under that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June 29, 2001, Mr. Casidy wrote to Stanco expressing disappointment about Stanco's $385,000 price and asking it to explain why his $367,366 pro rata price would not apply. Mr. Casidy also pointed out that the exterior coating specification in the tender package called for an 8.5 mil. coating and that Stanco's coating appeared to be for 3 mil. Mr. Casidy did not take up the coating thickness point with Westport, even though Westport's $365,000 price was explicitly stated to be for a 3 mil.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Stanco replied by letter that very day explaining why, in its view, Mr. Casidy's pro rata calculation was not valid. In my view, the explanation is somewhat oblique and fails to state in a straightforward way the message that Mr. McDonald testified it was intended to convey namely, that a pro rata calculation was not appropriate because Stanco enjoyed a larger discount on two epoxy tanks than on just one. Stanco's letter also explained that the "system 4" coating was its premium exterior coating and enclosed another copy of the coating specification sheet which showed it was a 7 mil.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July 3, 2001 Mr. Casidy forwarded a copy of Stanco's letter of explanation to Mr. Lorimer and Mr. Healy and advised them that he could not still justify Stanco's "apparently high price" for the epoxy Alpine reservoir. Mr. Healy left a voicemail with Mr. Lorimer to the effect that Stanco's price was still not justified. Mr. Casidy admitted in cross-examination that the $365,000 price he had received from Westport after the close of tenders may have tainted his view of the reasonableness of Stanco's $385,000 quote. I have little difficulty inferring that it did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Some days later on July 11, Mr. Casidy requested a price for the Alpine tank in epoxy from another of the four bidders, Tritech. Tritech gave a price of $400,000, which was $17,444 below its pro rata price. Both Stanco and the Ministry were unaware of Aplin &amp; Martin's communications with Tritech.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more than one occasion, Stanco suggested to Aplin &amp; Martin that if budget constraints necessitated Aplin &amp; Martin achieving its $367,366 pro rata figure, Stanco would work with them to reduce the price by deleting unnecessary work contained in the specifications, on the footing it was awarded the construction contract as low bidder. One of Stanco's suggestions was to reduce the tank coating thickness. However, Aplin &amp; Martin was still operating on the mistaken assumption that Stanco's "system 4" referred to a 3 mil. coating rather than a 7 mil. coating and were therefore not prepared to reduce the coating to a thickness below 3 mil.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Casidy says that he considered the prospect of rejecting all tenders and re-tendering on the epoxy Alpine tank alone, but decided that there was no time to do so as construction had to proceed. Mr. Healy shared that view. Mr. Casidy felt that because it was a public tender and the prices were already known to all, re-tendering might not be fair to the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Casidy was growing uneasy about how the situation was evolving and discussed it with senior members of his firm. It was decided that the best course of action would be to attempt to "formalize" the post-closing tender discussions by requesting that each of the four bidders complete a document titled "Offer of Credit" which would elicit the price of the single Alpine tank in epoxy. The Ministry voiced no objection to the Offer of Credit approach. The Offer of Credit was faxed to each of the original bidders on July 12,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McDonald was confused by the receipt of the Offer of Credit. He had been operating on the assumption that as compliant low bidder Stanco was about to be awarded the contract and had already provided its $385,000 price for the one Alpine tank in epoxy. In the hope of clarifying matters, Mr. McDonald telephoned Mr. Casidy. Once again Mr. Casidy suggested that Stanco's price should be the pro rata price of $367,366 and once again Mr. McDonald explained his competing view. Mr. McDonald informed Mr. Casidy that Stanco was not prepared to complete the Offer of Credit as it did not wish to "re-bid" the tender. However, he reiterated that if for budget reasons the price of $367,366 had to be achieved, Stanco could meet that on a re-examination of the specifications, including the paint thickness. During this conversation Mr. McDonald pointedly asked Mr. Casidy whether he had been talking to other bidders. Mr. Casidy assured Mr. McDonald that he had not. This statement was untrue. At trial Mr. Casidy admitted that he was concerned that if he told Mr. McDonald that he had been talking to other bidders after the close of tenders, Mr. McDonald would think that Mr. Casidy was "bid shopping". As it turns out, his concern was prophetic.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July 13, 2001, Stanco requested a meeting with Aplin &amp; Martin, however Mr. Casidy was about to leave on vacation and the meeting never materialized. Robert Wridgway of Aplin &amp; Martin assumed conduct of the matter during Mr. Casidy's absence. Mr. Casidy had fully briefed Mr. Wridgway prior to his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Wridgway wrote to Stanco on July 16, 2001, stating that it was his understanding that Stanco stood by its $385,000 price and suggesting that "in order for Stanco to remain in contention" to be recommended for the project, it should re-evaluate its stance and complete the Offer of Credit. As was the case with many other bits of Aplin &amp; Martin's correspondence to bidders, the Ministry did not know about this letter in advance of it being 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When he received the letter, Mr. McDonald telephoned Mr. Wridgway and reiterated his suggestion that once Stanco was awarded the construction contract, they could explore an alteration of the scope of the work, including the paint thickness, in order to bring down the price. Mr. Wridgway made it clear that the 8.5 mil. paint specification in the tender package would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was during this conversation that Mr. Wridgway revealed to Mr. McDonald that Mr. Casidy had spoken to other bidders about their price for the one epoxy tank. On learning this, Mr. McDonald cautioned Mr. Wridgway that the process which Aplin &amp; Martin was engaging in was dangerous and inappropriate and that Stanco was reluctant to sanction it through participation in the Offer of Credit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McDonald testified that as soon as he discovered that Aplin &amp; Martin had been dealing with other contractors, he realized that he could no longer operate on the assumption that Stanco, as the low bidder, was about to be awarded the contract. He further realized that Stanco had not simply been working with Aplin &amp; Martin to agree on a price for the one tank as was contemplated by the terms of the CCDC2 Contract, which Mr. McDonald had assumed Stanco would be signing. Accordingly, Stanco immediately stopped engaging in any further exchange with Aplin &amp; Martin concerning a price for the one Alpine tank in epoxy and refused to complete the Offer of Credit.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other three bidders did complete the Offer of Credit. Westport's price remained the lowest at $365,000.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July 20, 2001, Aplin &amp; Martin sent a lengthy reporting letter to the Ministry recommending that the Ministry enter into a contract with Westport for the epoxy Alpine tank for Westport's quoted price of $365,000. The context of the letter as a whole makes it clear to the reader that Aplin &amp; Martin had asked both Stanco and Westport for their respective quotes before it sent out the Offer of Credit. The letter goes on to explain the Offer of Credit process and its outcome. It reports on Stanco's refusal to complete the Offer of Credit and its complaint about the process. It also reports on Stanco's willingness to take steps to reduce its $385,000 quote on the basis that it would be awarded the construction contract. Although there are some omissions and small inaccuracies in the letter, in my view, the imprecision of the letter is not material to the issues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July 23, 2001 Mr. Lorimer sent to his superiors, Messrs. Lampard and Peterson, a copy of Aplin &amp; Martin's July 20 reporting letter. In his fax, Mr. Lorimer alerts his superiors to the fact that "this contract tender process was unusual". Moreover, he takes the time to prepare his own summary of events and ultimately endorses Aplin &amp; Martin's recommendation: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Original tenders received were for two tanks with glass fused linings. The tender documents included a credit if an epoxy lining was selected. The credit was for both tanks and did not identify the credit if only one tank was constructed. We approached the contractor with the low tender and asked them to break out the credit for the Alpine tank. The credit issued for the one tank was not proportional to the relative tank sizes. I asked the engineer to request justification for this discrepancy. The company's explanation did not satisfy our consultant, CBRL or me. We then went to the [sic] all companies that submitted tenders and requested that they break out their credit for the Alpine tank. The company with the low tender initially chose not the [sic] respond. The company with the lowest price for installation of the Alpine tank based on the credit for the one tank was the firm that had submitted the second lowest tender for the installation of the two tanks. It should be noted that their amended price was $11,607 lower than the proportional amount based on our calculations. (i.e. credit rather that [sic] penalty for choosing to install the one tank). </w:t>
      </w:r>
      <w:r>
        <w:rPr>
          <w:rFonts w:ascii="arial" w:eastAsia="arial" w:hAnsi="arial" w:cs="arial"/>
          <w:b/>
          <w:color w:val="000000"/>
          <w:sz w:val="20"/>
          <w:lang w:val="en-US" w:eastAsia="en-US" w:bidi="ar-SA"/>
        </w:rPr>
        <w:t>Please note</w:t>
      </w:r>
      <w:r>
        <w:rPr>
          <w:rFonts w:ascii="arial" w:eastAsia="arial" w:hAnsi="arial" w:cs="arial"/>
          <w:color w:val="000000"/>
          <w:sz w:val="20"/>
          <w:lang w:val="en-US" w:eastAsia="en-US" w:bidi="ar-SA"/>
        </w:rPr>
        <w:t xml:space="preserve"> that the company that submitted the initial low tender is </w:t>
      </w:r>
      <w:r>
        <w:rPr>
          <w:rFonts w:ascii="arial" w:eastAsia="arial" w:hAnsi="arial" w:cs="arial"/>
          <w:b/>
          <w:color w:val="000000"/>
          <w:sz w:val="20"/>
          <w:lang w:val="en-US" w:eastAsia="en-US" w:bidi="ar-SA"/>
        </w:rPr>
        <w:t>not pleased at all with the fact that we are questioning their credit for the one tank and the fact that based on this concern have requested that the other company submit their credit for the Alpine tank</w:t>
      </w:r>
      <w:r>
        <w:rPr>
          <w:rFonts w:ascii="arial" w:eastAsia="arial" w:hAnsi="arial" w:cs="arial"/>
          <w:color w:val="000000"/>
          <w:sz w:val="20"/>
          <w:lang w:val="en-US" w:eastAsia="en-US" w:bidi="ar-SA"/>
        </w:rPr>
        <w:t>. I would like to request that our engineers proceed with preparation of the contract documents and award the contract to Westport Construction Group for an amount of $365,000. (bold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July 30, 2001, the Ministry gave the go-ahead to Aplin &amp; Martin to award the contract to Westport for $365,000 and Aplin &amp; Martin promptly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learning of the award recommendation, Stanco attempted to persuade Aplin &amp; Martin to reconsider the decision. Dave Clark, another vice-president of Stanco, advised Mr. Wridgway that Stanco vigorously protested awarding the contract to Westport and viewed the post-closing events as an abuse of the tender process and threatened to obtain legal representation. Mr. McDonald spoke to Mr. Lorimer as well as to Mr. Peterson and Mr. Lampard along the same topic lines. Mr. Lampard stated that the Ministry had called in "outside auditors" to review the procedures and if they were found to be defective, the project would be re-tendered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Stanco's strenuously voiced complaints prompted the Ministry to put Westport's contract on hold while it sought input from its internal legal department. Evidently Mr. Lorimer's superiors, Messrs Lampard and Peterson, were charged with the final decision about whether to award to Westport. They did not give evidence. On August 3, 2001, Mr. Lorimer sent a memorandum to Richard Wong, described as a contract specialist within the Ministry, setting out a brief chronology of events and attaching pertinent documents. Mr. Lorimer testified that he understood this package made its way to the Ministry's legal services department for review. The nature of Mr. Wong's advice, or even whether it was forthcoming, was not revealed at trial. What is known is that on August 15, 2001 the Ministry decided to proceed with the award of the contract to Westport. On August 21, 2001, Aplin &amp; Martin sent the contract (which had an effective date of August 1, 2001) to Westport and in due course it was signed by the parties and Westport carried out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mentioned at the outset, Stanco asserts that a contract known as Contract A was formed between it and the Ministry when Stanco submitted its formal tender to the Ministry in accordance with the tender package. It asserts that the Ministry breached the terms of Contract A and that, but for its breach, the Ministry would have awarded Stanco the construction contract (known in tendering law as Contract B) for the single Alpine reservoir, in epoxy. Stanco contends that as a result of the Ministry's breach of Contract A, it has been deprived of the profit it would have otherwise made in relation to the Alpine reservoir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Ministry's first position is that a Contract A was never formed between Stanco and the Ministry and, in the alternative, if it did exist, the Ministry did not breach any of its terms. In the further alternative, the Ministry asserts that if it did breach Contract A, that breach did not cause the damages claimed by Stanco.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Ministry also contends that Aplin &amp; Martin breached the terms of the Service Contract as well as its duty of care owed to the Ministry and claims against it for contribution and/or indemnity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negligent misrepresentation) and breach of contract. Aplin &amp; Martin deny any liability to the Ministry and say that the Ministry acted of its own volition concerning the decisions of significance and not in reliance on any of Aplin &amp; Martin's representations and, in any event, Aplin &amp; Martin's conduct did not amount to a breach of contract or duty of care owed to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Broadly described, the issues to be decided are:</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Contract A was formed between the Ministry and Stanco;</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Contract A arose, whether the Ministry breached one or more of its terms;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the second issue is yes, what damages, if any, flow from the Ministry's breach; and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Ministry is entitled to contribution and/or indemnity from Aplin &amp;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tendering process in Canada is governed by the law of contract. The current law has largely developed in the years following the landmark decision of the Supreme Court of Canada in The Queen in Right of Ontario v. Ron Engineering and Construction (Eastern) Ltd., </w:t>
      </w:r>
      <w:hyperlink r:id="rId715" w:history="1">
        <w:r>
          <w:rPr>
            <w:rFonts w:ascii="arial" w:eastAsia="arial" w:hAnsi="arial" w:cs="arial"/>
            <w:i/>
            <w:color w:val="0077CC"/>
            <w:sz w:val="20"/>
            <w:u w:val="single"/>
            <w:shd w:val="clear" w:color="auto" w:fill="FFFFFF"/>
            <w:lang w:val="en-US" w:eastAsia="en-US" w:bidi="ar-SA"/>
          </w:rPr>
          <w:t>[1981] 1 S.C.R. 111</w:t>
        </w:r>
      </w:hyperlink>
      <w:r>
        <w:rPr>
          <w:rFonts w:ascii="arial" w:eastAsia="arial" w:hAnsi="arial" w:cs="arial"/>
          <w:color w:val="000000"/>
          <w:sz w:val="20"/>
          <w:lang w:val="en-US" w:eastAsia="en-US" w:bidi="ar-SA"/>
        </w:rPr>
        <w:t>. The Ron Engineering case introduced what is now known as the Contract A/Contract B paradigm to address perceived deficiencies in the application of traditional contract principles to the law of tendering. In so doing, it significantly altered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Prior to the introduction of the Contract A/Contract B structure, an owner's request for tenders from contractors was viewed in contract law as an invitation to treat. When a contractor responded to the invitation, its tender was considered to be an offer to complete the work for the price set out in the tender. Because the tender was merely an offer, an owner was under no particular obligation to assess the tender in accordance with any defined or predictable criteria or even accept it. A contractor could therefore incur significant expense in preparing its quote without any assurance that it had a genuine chance of obtaining the construction contract or that its tender would be treated fairly. Nor did the contractor have any assurance that its tender would not simply be used as a starting point for negotiations between the owner and the contractor and/or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Conventional contract law principles were also poorly equipped to respond to the business needs of owners. Because a contractor's tender was a mere offer, the owner was not assured that it would be able to hold a contractor to the submitted price. There was nothing to prevent the contractor from withdrawing its offer at any point up to the time of acceptance.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general terms, contractors desired a system which assured them that if they assumed the risks inherent in the tendering process their bids would be dealt with fairly. For their part, owners wanted a process which would encourage competitive prices at the outset which could be made binding. The development of a unique set of contract law principles better capable of protecting the reasonable expectations of the parties and imposing a degree of certainty and, ultimately fairness, was required. That was in large measure achieved by the Supreme Court of Canada in Ron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Ron Engineering, the contractor, Ron Engineering, was the low tenderer on a general construction contract. The contractor discovered immediately after the tenders were opened that it had mistakenly neglected to include a significant component of $750,058 in its bid. The error was invisible in the sense that it was not apparent on the face of the bid documents. Ron Engineering notified the owner of its mistake. The owner would not allow Ron Engineering to revoke its tender and forwarded it a construction contract for signature. Not surprisingly, Ron Engineering refused to sign the contract and demanded the return of its $150,000 bid deposit. The owner entered into a construction contract with the next lowest bidder and refused to return Ron Engineering's bid bond. Ron Engineering claimed that because it had notified the owner about the mistake before the tender had been accepted, the tender was incapable of acceptance and, accordingly, it was entitled to the return of its bid bond. Until the decision in Ron Engineering, a contractor finding itself in such circumstances would have generally been permitted to withdraw its tender without forfeiture of its bid bond at any time before communication of the owner's acceptance. Ron Engineering changed all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Justice Estey, writing for the Court, described the tendering process as consisting of the formation of two separate contracts: Contract A and Contract B. Contract A governs the manner in which the tender process is to be conducted. Contract B is the substantive construction contract to perform the work that has been bid. According to Justice Estey's analysis, an owner's invitation to tender amounted to an offer to enter into Contract A. At the moment the tenderer submitted its bid, the owner's offer has been accepted triggering the formation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Once the tenderer submitted its bid, the existence of and obligations under Contract A crystallized, and the tenderer became contractually bound to enter into the construction contract, Contract B, if the owner accepted its tender. Contract A comes to an end when: a tendering authority enters into the construction contract with one of the bidders; the tendering authority rejects all of the bids; or when the irrevocability period of the tenders (if applicable) expires.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pages 122 and 123 Justice Estey described the main elements of Contract 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principal term of contract A is the irrevocability of the bid, and the corollary term is the obligation in both parties to enter into a contract (contract B) upon the acceptance of the tender. Other terms include the qualified obligations of the owner to accept the lowest tender, and the degree of this obligation is controlled by the terms and conditions established in the call for tenders.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Contract A/Contract B formulation was seen to provide the level of certainty which parties in a tendering process expected and desired. Competition had replaced individualized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Ron Engineering did not fully explore the nature of the obligations triggered by Contract A; that subject area evolved in the decisions that followed. A development of significance in this regard was the recognition of the existence of an implied duty of fairness (sometimes referred to as the duty of good faith) upon those calling for tenders in relation to their dealings with tenderers. That duty was summarized by Mr. Justice Romilly in this Court in Fred Welsh Ltd. v. B.G.M. Construction Ltd. </w:t>
      </w:r>
      <w:hyperlink r:id="rId716" w:history="1">
        <w:r>
          <w:rPr>
            <w:rFonts w:ascii="arial" w:eastAsia="arial" w:hAnsi="arial" w:cs="arial"/>
            <w:i/>
            <w:color w:val="0077CC"/>
            <w:sz w:val="20"/>
            <w:u w:val="single"/>
            <w:shd w:val="clear" w:color="auto" w:fill="FFFFFF"/>
            <w:lang w:val="en-US" w:eastAsia="en-US" w:bidi="ar-SA"/>
          </w:rPr>
          <w:t>(1996), 24 B.C.L.R. (3d) 52</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[1996] 10 W.W.R. 400</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Though there has been some apparently conflicting authority regarding the Ron Engineering analysis, the courts agree on the need to create and monitor a legal framework which attempts to preserve the reasonable expectations of those involved in the bidding process. The court must attempt to protect the integrity of the bidding system in the context of the tension between the parties involved in the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submits that the law of tendering from the Ron Engineering line of cases is an attempt by the courts to reconcile the reasonable expectations of all parties within the context of acceptable commercial standards and practice. I concur with that view of the court's role. Moreover, there is, now, a generally accepted duty of fairness upon those calling for tenders that includes a duty to avoid mischief and not give unfair advantage to any participant: Foundation Building West Inc. v. Vancouver (City) </w:t>
      </w:r>
      <w:hyperlink r:id="rId717" w:history="1">
        <w:r>
          <w:rPr>
            <w:rFonts w:ascii="arial" w:eastAsia="arial" w:hAnsi="arial" w:cs="arial"/>
            <w:i/>
            <w:color w:val="0077CC"/>
            <w:sz w:val="20"/>
            <w:u w:val="single"/>
            <w:shd w:val="clear" w:color="auto" w:fill="FFFFFF"/>
            <w:lang w:val="en-US" w:eastAsia="en-US" w:bidi="ar-SA"/>
          </w:rPr>
          <w:t>(1995), 22 C.L.R. (2d) 94</w:t>
        </w:r>
      </w:hyperlink>
      <w:r>
        <w:rPr>
          <w:rFonts w:ascii="arial" w:eastAsia="arial" w:hAnsi="arial" w:cs="arial"/>
          <w:color w:val="000000"/>
          <w:sz w:val="20"/>
          <w:lang w:val="en-US" w:eastAsia="en-US" w:bidi="ar-SA"/>
        </w:rPr>
        <w:t xml:space="preserve"> (B.C.S.C.). The extent and scope of this duty in the particular circumstances is largely defined by the rules established in the Contract A between the parties. (at paras. 42 and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Another core theme recognized in Ron Engineering and repeatedly emphasized in the jurisprudence thereafter, is the need to maintain the integrity of the tendering process and thereby preserve the reasonable expectations of the parties who engage in it. This important policy objective is at play in many of the cases that followed Ron Engineering and is an underpinning of the importation into Contract A of the implied duty of an owner (and, in appropriate cases, a subcontractor) to act fairly in relation to the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Supreme Court of Canada revisited the Contract A/Contract B paradigm in M.J.B. Enterprises Ltd. v. Defence Construction (1951) Ltd., </w:t>
      </w:r>
      <w:hyperlink r:id="rId718" w:history="1">
        <w:r>
          <w:rPr>
            <w:rFonts w:ascii="arial" w:eastAsia="arial" w:hAnsi="arial" w:cs="arial"/>
            <w:i/>
            <w:color w:val="0077CC"/>
            <w:sz w:val="20"/>
            <w:u w:val="single"/>
            <w:shd w:val="clear" w:color="auto" w:fill="FFFFFF"/>
            <w:lang w:val="en-US" w:eastAsia="en-US" w:bidi="ar-SA"/>
          </w:rPr>
          <w:t>[1999] 1 S.C.R. 619</w:t>
        </w:r>
      </w:hyperlink>
      <w:r>
        <w:rPr>
          <w:rFonts w:ascii="arial" w:eastAsia="arial" w:hAnsi="arial" w:cs="arial"/>
          <w:color w:val="000000"/>
          <w:sz w:val="20"/>
          <w:lang w:val="en-US" w:eastAsia="en-US" w:bidi="ar-SA"/>
        </w:rPr>
        <w:t>. In M.J.B., the second lowest bidder claimed that the owner had breached Contract A when it accepted the lowest bid, which, although being the lowest price for the work, did not fully comply with the conditions set out in the tender package. The Court focused on whether Contract A had come into being and on the effect of a particular privilege clause. A good portion of the unanimous decision delivered by Justice Iacobucci looks at whether there was an implied term in Contract A that the owner would accept only compliant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careful reading of Ron Engineering makes it clear that it did not hold that a Contract A was automatically formed every time a bid was submitted. That point was confirmed by the Court in M.J.B. In M.J.B. Justice Iacobucci explained that the question of whether a Contract A has arisen depends "on whether the parties intend to initiate contractual relations by the submission of a bid" in response to the invitation to tender. (at para. 19). The Court clarified further that the terms of Contract A "are governed by the terms and conditions of the tender call". (also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At paragraph 41, Justice Iacobucci remarks: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rationale for the tendering process, as can be seen from these documents, is to replace negotiation with competition. This competition entails certain risks for the appellant. The appellant must expend effort and incur expense in preparing its tender in accordance with strict specifications and may nonetheless not be awarded Contract B. It must submit its bid security which, although it is returned if the tender is not accepted, is a significant amount of money to raise and have tied up for the period of time between the submission of the tender and the decision regarding Contract B. As Bingham L.J. stated in Blackpool and Fylde Aero Club Ltd., [1990] 3 all E.R. 25 at p. 30, with respect to a similar tendering process, this procedure is heavily weighted in favour of the invitor. It appears obvious to me that exposing oneself to such risks makes little sense if the respondent is allowed, in effect, to circumscribe this process and accept a non-compliant bid...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This passage is of interest in at least two respects. First, the Court highlights the mutual exclusivity of negotiation and tendering as methods for soliciting prices. Second, the Court acknowledges the business risk and expense associated with preparing a bid and the "obvious" point that tenderers would have little motivation to engage in the process if an owner could circumvent it by accepting a non-compliant bid. The Court held that an implied term to accept only compliant bids was incorporated into Contract A and concluded that the owner had breached that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mentioned above, in M.J.B. the effect of the inclusion of a "privilege clause" in a Contract A was also considered. A clause of that kind is typically included to provide the tendering authority with additional discretion in relation to its acceptance or rejection of tenders. In M.J.B. Justice Iacobucci noted at paragraph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privilege clause is only one term of Contract A and must be read in harmony with the rest of the tender documents. To do otherwise would undermine the rest of the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privilege clause has been held not to allow bid shopping or procedures akin to bid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Martel Building Ltd. v. Canada, </w:t>
      </w:r>
      <w:hyperlink r:id="rId719"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the Supreme Court of Canada dealt squarely with the duty of fairness in the tendering system. At paragraph 88, the Court, in a unanimous decision, underscored the importance of maintaining the integrity of the bidding system and the companion existence of an implied duty of fairness in a Contract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of this case, we believe that implying a term to be fair and consistent in the assessment of the tender bids is justified based on the presumed intentions of the parties. Such implication is necessary to give business efficacy to the tendering process. As discussed above, this Court agreed to imply a term in M.J.B. Enterprises that only compliant bids would be accepted since it believed that it would make little sense to expose oneself to the risks associated with the tendering process if the tender-calling authority was allowed, in effect, to circumscribe this process and accept a non-compliant bid (para. 41). Similarly, in light of the costs and effort associated with preparing and submitting a bid, we find it difficult to believe that the respondent in this case, or any of the other three tenderers, would have submitted a bid unless it was understood by those involved that all bidders would be treated fairly and equally. This implication has a certain degree of obviousness to it to the extent that the parties, if questioned, would clearly agree that this obligation had been assumed. Implying an obligation to treat all bidders fairly and equally is consistent with the goal of protecting and promoting the integrity of the bidding process, and benefits all participants involved. Without this implied term, tenderers, whose fate could be predetermined by some undisclosed standards, would either incur significant expenses in preparing futile bids or ultimately avoid participating in the tender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Continuing at paragraph 89,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privilege clause reserving the right not to accept the lowest or any bids does not exclude the obligation to treat all bidders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Martel, the Court made the important point that the tender documents must be examined closely to determine the full extent of an owner's obligation of fair and equal treatment among tenderers. In order to respect the parties' intentions and reasonable expectations, such a duty must be defined with due consideration to the express contractual terms of the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the recent case of Graham Industrial Services Ltd. v. Greater Vancouver Water District </w:t>
      </w:r>
      <w:hyperlink r:id="rId720" w:history="1">
        <w:r>
          <w:rPr>
            <w:rFonts w:ascii="arial" w:eastAsia="arial" w:hAnsi="arial" w:cs="arial"/>
            <w:i/>
            <w:color w:val="0077CC"/>
            <w:sz w:val="20"/>
            <w:u w:val="single"/>
            <w:shd w:val="clear" w:color="auto" w:fill="FFFFFF"/>
            <w:lang w:val="en-US" w:eastAsia="en-US" w:bidi="ar-SA"/>
          </w:rPr>
          <w:t>(2004), 40 B.L.R. (3d) 168</w:t>
        </w:r>
      </w:hyperlink>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2004 BCCA 5</w:t>
        </w:r>
      </w:hyperlink>
      <w:r>
        <w:rPr>
          <w:rFonts w:ascii="arial" w:eastAsia="arial" w:hAnsi="arial" w:cs="arial"/>
          <w:color w:val="000000"/>
          <w:sz w:val="20"/>
          <w:lang w:val="en-US" w:eastAsia="en-US" w:bidi="ar-SA"/>
        </w:rPr>
        <w:t>, the British Columbia Court of Appeal strongly endorsed the preservation of the integrity of the bidding system. There the plaintiff submitted a "mistaken bid" as had occurred in Ron Engineering. However, unlike in Ron Engineering, this bid did not comply with the tender documents. The tender documents included a clause that, in essence, gave the defendant the discretion to determine whether any defect in a tender was material. If the defendant decided that the defect was immaterial, it could accept the tender. The Court of Appeal held that this provision did not permit the defendant to accept a non-compliant bid. The following excerpts from the reasons demonstrate the Court's focus on safeguarding the integrity of the bidding system in arriving at its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At paragraph 25 of </w:t>
      </w:r>
      <w:hyperlink r:id="rId720" w:history="1">
        <w:r>
          <w:rPr>
            <w:rFonts w:ascii="arial" w:eastAsia="arial" w:hAnsi="arial" w:cs="arial"/>
            <w:i/>
            <w:color w:val="0077CC"/>
            <w:sz w:val="20"/>
            <w:u w:val="single"/>
            <w:shd w:val="clear" w:color="auto" w:fill="FFFFFF"/>
            <w:lang w:val="en-US" w:eastAsia="en-US" w:bidi="ar-SA"/>
          </w:rPr>
          <w:t>2004 BCCA 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Ron Engineering, supra, the focus of the Supreme Court's jurisprudence in this area has been protection of the integrity of the tendering process and ensuring that owners observe their duty to treat bidders fairly and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paragraph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Major J. similarly notes in "The Law of Tendering", supra at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order to maintain the integrity of the tendering process, bidders must have some confidence that their efforts in preparing bids in conformity with the detailed tender specifications will not be thwarted by the acceptance of a bid that does not conform to those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finally at paragraph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conclusion that the Discretion Clause cannot operate to bring a non-compliant bid into existence and thereby create Contract A does not introduce uncertainty into the tendering process. Rather, it enhances certainty. It ensures that the owner will only exercise its decision-making discretion in respect of bids that are materially compliant. It also ensures that all contractors can be confident that their bids will receive fair consideration and be neither accepted nor rejected for arbitrary reasons. In these respects, I consider that my conclusion protects the integrity of the tendering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 matter of particular significance in the case at hand and one vital to maintaining the integrity of the tendering process is the rejection of bid shopping and conduct akin to it within the tendering milieu. The jurisprudence since Ron Engineering has indicated that such conduct is incompatible with the tender process. In Fred Welsh, at para. 6, Romilly J. described bid shopping as "nefarious practice". In a similar vein, the British Columbia Court of Appeal in Ken Toby Ltd. v. British Columbia Buildings Corp. </w:t>
      </w:r>
      <w:hyperlink r:id="rId721" w:history="1">
        <w:r>
          <w:rPr>
            <w:rFonts w:ascii="arial" w:eastAsia="arial" w:hAnsi="arial" w:cs="arial"/>
            <w:i/>
            <w:color w:val="0077CC"/>
            <w:sz w:val="20"/>
            <w:u w:val="single"/>
            <w:shd w:val="clear" w:color="auto" w:fill="FFFFFF"/>
            <w:lang w:val="en-US" w:eastAsia="en-US" w:bidi="ar-SA"/>
          </w:rPr>
          <w:t>(1999), 173 D.L.R. (4th) 169</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62 B.C.L.R. (3d) 308</w:t>
        </w:r>
      </w:hyperlink>
      <w:r>
        <w:rPr>
          <w:rFonts w:ascii="arial" w:eastAsia="arial" w:hAnsi="arial" w:cs="arial"/>
          <w:color w:val="000000"/>
          <w:sz w:val="20"/>
          <w:lang w:val="en-US" w:eastAsia="en-US" w:bidi="ar-SA"/>
        </w:rPr>
        <w:t xml:space="preserve">, (C.A.) noted, in obiter, that "the purpose of the Contract A and Contract B concept developed by the Supreme Court of Canada was to prevent bid shopping." (at para. 32) Likewise, in Western Plumbing and Heating Ltd. v. Industrial Boiler-Tech Inc. </w:t>
      </w:r>
      <w:hyperlink r:id="rId722" w:history="1">
        <w:r>
          <w:rPr>
            <w:rFonts w:ascii="arial" w:eastAsia="arial" w:hAnsi="arial" w:cs="arial"/>
            <w:i/>
            <w:color w:val="0077CC"/>
            <w:sz w:val="20"/>
            <w:u w:val="single"/>
            <w:shd w:val="clear" w:color="auto" w:fill="FFFFFF"/>
            <w:lang w:val="en-US" w:eastAsia="en-US" w:bidi="ar-SA"/>
          </w:rPr>
          <w:t>(2000), 48 C.L.R. (2d) 82</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180 N.S.R. (2d) 41</w:t>
        </w:r>
      </w:hyperlink>
      <w:r>
        <w:rPr>
          <w:rFonts w:ascii="arial" w:eastAsia="arial" w:hAnsi="arial" w:cs="arial"/>
          <w:color w:val="000000"/>
          <w:sz w:val="20"/>
          <w:lang w:val="en-US" w:eastAsia="en-US" w:bidi="ar-SA"/>
        </w:rPr>
        <w:t xml:space="preserve"> (N.S.S.C.) the Court stated that the "process of bid shopping is destructive of the tendering system." (at para. 48). Although the decision in M.J.B. did not examine bid-shopping, the Court did indicate that negotiation (and bid shopping is, in its essence, the act of negotiation) has no place in the true tendering system, at least while the tendering authority is still evaluating the bids and determining the successful tenderer.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Bid shopping is a serious matter. The Federal Government of the United States is currently reviewing a bill aimed at prohibiting bid shopping with respect to federal contracts over $1,000,000 and imposing hefty penalties for any violations (See: H.R. 1348, Construction Quality Assurance Act of 2003, referred to the Committee on Government Reform on March 19, 2003, available online: http://thomas.loc.gov/cgi-bin/query/z?c108:H.R.1348:) Section 2 of the bill summarizes the problems associated with bid shopping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Congress finds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Certain abhorrent and undesirable practices, known as bid shopping, have arisen from time to time in construction work for the Federal Government.</w:t>
      </w:r>
    </w:p>
    <w:p>
      <w:pPr>
        <w:numPr>
          <w:numId w:val="3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Bid shopping threatens the integrity of the procurement of construction services.</w:t>
      </w:r>
    </w:p>
    <w:p>
      <w:pPr>
        <w:numPr>
          <w:numId w:val="3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practice of bid shopping deprives taxpayers of the full benefits of fair competition among contractors and subcontractors, and often results in poor quality of material and workmanship to the detriment of the public.</w:t>
      </w:r>
    </w:p>
    <w:p>
      <w:pPr>
        <w:numPr>
          <w:numId w:val="3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bid shopping occurs, the cost savings gained are not passed on to the Federal Government, but the simultaneous reductions in quality and value are passed on to the Federal Government.</w:t>
      </w:r>
    </w:p>
    <w:p>
      <w:pPr>
        <w:numPr>
          <w:numId w:val="31"/>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procurement practices of the Federal Government should be modified to prohibit bid shopping at any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Canada, there is no legislation in place that curbs bid shopping on the part of an owner. There are, however, criminal and pecuniary penalties imposed under the Competition Act </w:t>
      </w:r>
      <w:hyperlink r:id="rId723" w:history="1">
        <w:r>
          <w:rPr>
            <w:rFonts w:ascii="arial" w:eastAsia="arial" w:hAnsi="arial" w:cs="arial"/>
            <w:i/>
            <w:color w:val="0077CC"/>
            <w:sz w:val="20"/>
            <w:u w:val="single"/>
            <w:shd w:val="clear" w:color="auto" w:fill="FFFFFF"/>
            <w:lang w:val="en-US" w:eastAsia="en-US" w:bidi="ar-SA"/>
          </w:rPr>
          <w:t>R.S.C. 1985, c. C-34</w:t>
        </w:r>
      </w:hyperlink>
      <w:r>
        <w:rPr>
          <w:rFonts w:ascii="arial" w:eastAsia="arial" w:hAnsi="arial" w:cs="arial"/>
          <w:color w:val="000000"/>
          <w:sz w:val="20"/>
          <w:lang w:val="en-US" w:eastAsia="en-US" w:bidi="ar-SA"/>
        </w:rPr>
        <w:t xml:space="preserve"> at s. 47 where two or more bidders undermine the competitive tendering system through bid- rigging.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the trial level decision of Naylor Group Inc. v. Ellis-Don Construction Ltd. </w:t>
      </w:r>
      <w:hyperlink r:id="rId724" w:history="1">
        <w:r>
          <w:rPr>
            <w:rFonts w:ascii="arial" w:eastAsia="arial" w:hAnsi="arial" w:cs="arial"/>
            <w:i/>
            <w:color w:val="0077CC"/>
            <w:sz w:val="20"/>
            <w:u w:val="single"/>
            <w:shd w:val="clear" w:color="auto" w:fill="FFFFFF"/>
            <w:lang w:val="en-US" w:eastAsia="en-US" w:bidi="ar-SA"/>
          </w:rPr>
          <w:t>(1996), 31 C.L.R. (2d) 195</w:t>
        </w:r>
      </w:hyperlink>
      <w:r>
        <w:rPr>
          <w:rFonts w:ascii="arial" w:eastAsia="arial" w:hAnsi="arial" w:cs="arial"/>
          <w:color w:val="000000"/>
          <w:sz w:val="20"/>
          <w:lang w:val="en-US" w:eastAsia="en-US" w:bidi="ar-SA"/>
        </w:rPr>
        <w:t xml:space="preserve"> (Ont. Ct. J. (Gen. Div.)) bid shopping was articulated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practice of soliciting a bid from a contractor, with whom one has no intention of dealing, and then disclosing or using that in an attempt to drive prices down amongst contractors with whom one does intend to deal at p. 200 as cited in Naylor Group Inc. v. Ellis-Don Construction Ltd. </w:t>
      </w:r>
      <w:hyperlink r:id="rId725" w:history="1">
        <w:r>
          <w:rPr>
            <w:rFonts w:ascii="arial" w:eastAsia="arial" w:hAnsi="arial" w:cs="arial"/>
            <w:i/>
            <w:color w:val="0077CC"/>
            <w:sz w:val="20"/>
            <w:u w:val="single"/>
            <w:shd w:val="clear" w:color="auto" w:fill="FFFFFF"/>
            <w:lang w:val="en-US" w:eastAsia="en-US" w:bidi="ar-SA"/>
          </w:rPr>
          <w:t>[2001] 2 S.C.R. 943</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That definition is probably unduly narrow. A wider approach was endorsed by the Court of Appeal in Naylor Group Inc. which thought it sufficient if the "shopping" was to get a bid "for the same value or less" (as cited by the Supreme Court of Canada in Naylor Group Inc. at para. 9). In my view, the preferable analysis is the broader one adopted by Gruchy J. in Western Plumbing and Heating Ltd. v. Industrial Boiler-Tech Inc. </w:t>
      </w:r>
      <w:hyperlink r:id="rId722" w:history="1">
        <w:r>
          <w:rPr>
            <w:rFonts w:ascii="arial" w:eastAsia="arial" w:hAnsi="arial" w:cs="arial"/>
            <w:i/>
            <w:color w:val="0077CC"/>
            <w:sz w:val="20"/>
            <w:u w:val="single"/>
            <w:shd w:val="clear" w:color="auto" w:fill="FFFFFF"/>
            <w:lang w:val="en-US" w:eastAsia="en-US" w:bidi="ar-SA"/>
          </w:rPr>
          <w:t>(2000) 48 C.L.R. (2d) 82</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180 N.S.R. (2d) 41</w:t>
        </w:r>
      </w:hyperlink>
      <w:r>
        <w:rPr>
          <w:rFonts w:ascii="arial" w:eastAsia="arial" w:hAnsi="arial" w:cs="arial"/>
          <w:color w:val="000000"/>
          <w:sz w:val="20"/>
          <w:lang w:val="en-US" w:eastAsia="en-US" w:bidi="ar-SA"/>
        </w:rPr>
        <w:t xml:space="preserve"> (N.S.S.C.). In that case, a subcontractor (Western) received a quote from a supplier (Industrial). Western used Industrial's quote to prepare its own tender to a general contractor. Western was awarded the contract. Western contacted Industrial and asked them to lower the price in their quote by $2,000. When Industrial re-examined their quote to determine whether they could lower their price, they discovered that they had made an error in their calculation. Industrial refused to supply the equipment at the mistaken quoted price. Western sued for the difference between Industrial's price and the next lowest quote. Although the decision turns on whether Contract A existed between the parties, the Court provided obiter comments regarding Western's request for a $2,000 reduction in the price of the equipment. In doing so, Gruchy J. suggested that the Court's analysis should not get bogged down about whether the particular practice fits into a technical definition of "bid shopping." On the contrary, Gruchy J. suggested that the term should refer to any post-closing price manipulations that could negatively impact the integrity of the bidding system. In that regard, the relevant portion of the decision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Various witnesses said bid shopping is not ethical but the practice described above, according to them, is not bid shopping. The witnesses said that bid shopping is when a contractor obtains a price from a subcontractor and then uses that price as a bargaining chip to bargain with other suppliers or subcontractors. The witnesses distinguish that practice from a subcontractor going back to a supplier and asking for a price revision.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conclusion, in the circumstances as described to me by the various witnesses, that the contractors and subcontractors have turned the tendering process into a sham. The assertion that the practice described to me is not bid shopping appears to be sophistry and hypocritical. The practice encourages subcontractors and suppliers to put in inflated bids, keeping in mind that ultimately the contractor will attempt to force them to lower their prices. The lowered prices will result in a profit to the contractor, but with no saving passed on to the owner. This practice will ultimately defeat (and arguably has done so) the value of a bona fide tendering process. In effect, Western has by this action requested the Court to validate the bargaining process as I have described it. I will not do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value of the integrity of the bidding system was addressed in R. v. Ron Engineering and Construction Limited, by Estey, J. of the Supreme Court of Canada when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share the view expressed by the Court of Appeal that integrity of the bidding system must be protected where under the law of contracts it is possible so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agree with that view. The companion view is that an attack on the integrity of the bidding system should not be protected, where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process of bid shopping is destructive of the tendering system. In my view the process followed by Western amounted to bid shopping and as described to me borders on deceit" (at paras. 44-48)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concur with Justice Gruchy's view that the term "bid shopping" should be given an expansive interpretation so as to encompass conduct where a tendering authority uses the bids submitted to it as a negotiating tool, whether expressly or in a more clandestine way, before the construction contract has been awarded, with a view to obtain a better price or other contractual advantage from that particular tenderer or any of the others. What I am speaking of here is bid manipulation which can potentially encompass as vast a spectrum of objectionable practices as particular circumstances may make available to a motivated and inventive owner, intent on advancing its own financial or contractual betterment outside the boundaries of the established tendering protocol.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As already noted, unanimous panels of the Supreme Court of Canada in M.J.B. and Martel observed that tenderers expose themselves to significant risks and incur material costs when tendering and would be disinclined to do so without the assurance that their bids would be treated fairly (Martel) or the assurance that the tendering authority would only accept compliant bids (M.J.B.). These implied terms are required to give Contract A business efficacy.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Conceptually, this analysis has some application to the improper bid manipulation scenario as well. It strikes me as obvious that a tenderer would not expose itself to the expense and other risks of tendering if it were conceivable that its bid could be used by an owner as a mere bargaining tool in post-closing tender negotiations with that tenderer or other bidders. An assurance to the contractor that the tendering authority will not use any of the bids as a springboard to engage in negotiations aimed at obtaining a better price or like advantage during the tender evaluation period, is a reasonable expectation of the most fundamental kind. It goes to the very heart of the integrity of the tendering process. A tendering authority ought not to be entitled to contemporaneously purport to adhere to the tendering model and enjoy the benefits flowing from it and, once the bids have been revealed and are under consideration, to unilaterally implement the contrasting model of free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my opinion that the duty on the part of the tendering authority not to engage in manipulative bid conduct is captured under the umbrella of the implied duty of fair and equal treatment to bidders. It is a fundamental element of procedural fairness in tendering. I suppose it is conceivable that such a duty is so fundamental to the successful engagement of genuine tendering, that it may even amount to a stand alone implied term of Contract A. Either way the result is the same - bid manipulation of the kind I have described is repugnant conduct which has no legitimate place in the proper operation of the tendering paradigm. Of course, like any other implied term, this one would exist only to the extent that it is consistent with the express terms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facts in Thompson Bros. (Const.) Ltd. v. Wetaskawin (City) </w:t>
      </w:r>
      <w:hyperlink r:id="rId726" w:history="1">
        <w:r>
          <w:rPr>
            <w:rFonts w:ascii="arial" w:eastAsia="arial" w:hAnsi="arial" w:cs="arial"/>
            <w:i/>
            <w:color w:val="0077CC"/>
            <w:sz w:val="20"/>
            <w:u w:val="single"/>
            <w:shd w:val="clear" w:color="auto" w:fill="FFFFFF"/>
            <w:lang w:val="en-US" w:eastAsia="en-US" w:bidi="ar-SA"/>
          </w:rPr>
          <w:t>(1997), 34 C.L.R. (2d) 197</w:t>
        </w:r>
      </w:hyperlink>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205 A.R. 185</w:t>
        </w:r>
      </w:hyperlink>
      <w:r>
        <w:rPr>
          <w:rFonts w:ascii="arial" w:eastAsia="arial" w:hAnsi="arial" w:cs="arial"/>
          <w:color w:val="000000"/>
          <w:sz w:val="20"/>
          <w:lang w:val="en-US" w:eastAsia="en-US" w:bidi="ar-SA"/>
        </w:rPr>
        <w:t xml:space="preserve"> (Alta. Q.B.) are remarkably similar to those in the case at bar. In that case, the City of Wetaskawin issued tenders for the excavation of a pond. Thompson Bros. bid on the pond excavation and was the lowest bidder. The bids were opened publicly, so all of the bidders were aware of the others' prices. After opening the bids, the City decided that the excavated material should be used to construct a landfill that was slated for construction. The City asked Thompson Bros. and the next lowest bidder, Central, to submit prices to haul the excavated material to the landfill. Thompson Bros. was not told that the work would be awarded on the basis of the lowest cumulative price. Thompson Bros. did not give the lowest cumulative price. The Court concluded that Central had adjusted its second price to absorb the amount by which it had exceeded Thompson Bros.' original bid. It held that the City's use of the tendering system had compromised the integrity of the tendering process. The Court stated at paras. 50-52: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what the City did was unfair and constituted a special circumstance which compromised or jeopardized the integrity of the tendering process such as to constitute a violation of its obligations under the terms and conditions of the tender documentation.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problem in this case is the use to which the City of Wetaskawin put the tenders it received, and in particular the plaintiff's tender and that of Central. Rather than accepting or rejecting one tender or another, or accepting none of those submitted, which it had the right to do, the City had the plaintiff and Central bid on entirely different work, the Landfill project. When they received those bids, the City coupled them with the tenders submitted with respect to the Lake project and awarded the contract to Central who had the lowest cumulative price. The contract awarded was not responsive to the tender process. Rather, it was for work of a different scope than that contemplated by the tender documentation. What the City did also amounted to a change or modification of the scope of the work after the close of tenders. The City as well changed the use to which the tenders were to be put by using them as a component with the Landfill project price to determine who would be awarded the contract. By using the plaintiff's tender in this manner, the City gave Central a second chance to bid on the Lake project which was akin to a form of bid shopping and was unfair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not a term of the tender documentation that the tenders could be used in this manner and by doing so the City was in breach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Also instructive is the decision of A. Dynasty Roofing (Windsor) Ltd. v. Marathon Construction Services (1991) Inc. </w:t>
      </w:r>
      <w:hyperlink r:id="rId727" w:history="1">
        <w:r>
          <w:rPr>
            <w:rFonts w:ascii="arial" w:eastAsia="arial" w:hAnsi="arial" w:cs="arial"/>
            <w:i/>
            <w:color w:val="0077CC"/>
            <w:sz w:val="20"/>
            <w:u w:val="single"/>
            <w:shd w:val="clear" w:color="auto" w:fill="FFFFFF"/>
            <w:lang w:val="en-US" w:eastAsia="en-US" w:bidi="ar-SA"/>
          </w:rPr>
          <w:t>(2002), 16 C.L.R. (3d) 43</w:t>
        </w:r>
      </w:hyperlink>
      <w:r>
        <w:rPr>
          <w:rFonts w:ascii="arial" w:eastAsia="arial" w:hAnsi="arial" w:cs="arial"/>
          <w:color w:val="000000"/>
          <w:sz w:val="20"/>
          <w:lang w:val="en-US" w:eastAsia="en-US" w:bidi="ar-SA"/>
        </w:rPr>
        <w:t>. In A. Dynasty, a general contractor (Marathon) requested, and received, tenders from subcontractors. A. Dynasty put in the lowest bid at $198,500. After Marathon was informed that it would be awarded the contract, it approached A. Dynasty and asked it to enter into a contract to perform the work for $195,000. A. Dynasty refused. Marathon then approached the subcontractor who had submitted the second lowest bid and made the same offer. That subcontractor agreed and entered into a subcontract for $195,000. A. Dynasty submitted that Marathon had breached Contract A. The Court agreed, stating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created a sham of the bidding process. The defendant used the lowest bid to arrive at a lower figure which it 'shopped' to the plaintiff and then Smith Peat... The defendant had no intention of maintaining the integrity of the bidding system. The defendant offered the contract to the plaintiff and Smith Peat at a price below the lowest bid knowing that if both refused, the defendant could force the plaintiff to perform the contract for $198,500.</w:t>
      </w:r>
    </w:p>
    <w:p>
      <w:pPr>
        <w:numPr>
          <w:numId w:val="3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Existence of a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Ministry takes the position that its tender package left open the prospect of the parties engaging in further negotiations and therefore the parties did not intend to initiate contractual relations through the submission of Stanco's bid. It follows, says the Ministry, that no Contract A was formed. Despite the Ministry's submissions to the contrary, on reading the terms of the tender package as a whole, I readily conclude that the cumulative effect of several of the provisions is that the Ministry intended to bind the tenderers to a number of contractual obligations, which I accept are typical in a Contract A, should they submit a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Ministry contends that Stanco, as well as the other bidders, engaged in a process of negotiation with Aplin &amp; Martin throughout the relevant period by virtue of their providing input to Aplin &amp; Martin in relation to the specifications and other aspects of the reservoir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opinion, the Ministry's characterization of the exchange of information between Stanco (and other bidders) and Aplin &amp; Martin prior to the opening of the bids as amounting to a negotiation between the parties is plainly wrong. There is no mandatory code of silence between tenderers and the tendering authority or its consultant. Indeed, in this case, the Instructions to Bidders specifically requested that the tenderers forward any questions they might have to the Ministry and several of the tenderers did so. As well, the tender documents indicated that the bidders were all required to attend a mandatory site meeting prior to the submission of their bids. The purpose of the site meeting, as indicated in the Ministry's Contract Administration Manual, was to answer any questions the tenderers might have regarding the work specifications, site conditions, extent of the work area and matters relevant to the proposed works/services and the contract. Clearly the Ministry expected to receive communications from tenderers on a wide variety of issues relating to the tender prior to the submission of bids and that is precisely what occurred. At trial Mr. Lorimer stated that this kind of communication is customary in a formal tender process and is often the reason that addenda to the tendering package become necessary. Mr. Casidy agreed. In my view, Stanco's communications (and those of the other tenderers) with Aplin &amp; Martin and/or the Ministry during this period cannot be construed as amounting to negotiations between the parties of the sort that would indicate a lack of intention to enter into contractual relations and, accordingly, in no way undermine the existence of a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M.J.B., the Supreme Court of Canada concluded that the parties had intended to initiate contractual relations because the owner had invited: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"tenders through a formal tendering process involving complex documentation and terms, to consider bids for Contract B. In submitting its tender, the [tenderer] accepted this offer. The submission of the tender is good consideration for the [owner's] promise [to consider the bid], as the tender was a benefit to the respondent, prepared at a not insignificant cost to the [tenderer] appellant, and accompanied by the Bid Security."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factual circumstances in M.J.B. are not distinguish-able in a meaningful way from those present here. By comparison, I find that the cases which the Ministry offers in support of its contention that a Contract A did not arise are readily distinguishable from the Stanco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is my opinion that the Ministry's submissions in support of its position that a Contract A was not in place emphasize a false depiction of the parties' true intentions in the case at hand. There is no cogent evidence to suggest that the Ministry intended to leave open the prospect of negotiation. In fact, the evidence establishes the converse. The bids were irrevocable for a stated period. Each time the Ministry issued its addenda and even the Offer of Credit, it confirmed that it was operating in the formal tender arena. It is abundantly clear from Aplin &amp; Martin's July 20 recommendation letter that both it and the Ministry were proceeding in the context of the original tender. The Contract B ultimately entered into between the Ministry and Westport was, in all material respects, identical to the contract comprised in the original tender package, except that the contract price was $365,000 for the construction of the one Alpine tank, in epoxy. The Ministry's message was explicit throughout - it would be selecting a contractor through a formal tender process. Mr. Lorimer's unwavering intention from the outset was to proceed within the tender milieu as contemplated in the Ministry's Contract Administration Manual. He admitted that the bid prices were not intended to be a starting point for negotiations. In cross-examination both Mr. Lorimer and Mr. Casidy acknowledged that they were operating within the formal tendering structure which was being used to replace negotiation with competition. The Ministry had every intention of engaging the formal tender model and initiating contractual relations with the bidders and the other bidders had a parallel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reject as well the Ministry's assertion, also aimed at refuting the formation of a Contract A, that Stanco's bid was non-compliant. There is no evidentiary basis whatsoever to support that assertion - the evidence is overwhelmingly the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Ministry further contends that Contract A did not arise because the Ministry did not accept the bids but instead made a counter-offer to the tenderers which, in effect, produced a new tender. It says that the Ministry's counter-offer was not accepted by Stanco and therefore no deal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support of the counter-offer line of argument, the Ministry relies principally on the British Columbia Court of Appeal decision in Westgate Mechanical Contractors v. PCL Construction Ltd. </w:t>
      </w:r>
      <w:hyperlink r:id="rId728" w:history="1">
        <w:r>
          <w:rPr>
            <w:rFonts w:ascii="arial" w:eastAsia="arial" w:hAnsi="arial" w:cs="arial"/>
            <w:i/>
            <w:color w:val="0077CC"/>
            <w:sz w:val="20"/>
            <w:u w:val="single"/>
            <w:shd w:val="clear" w:color="auto" w:fill="FFFFFF"/>
            <w:lang w:val="en-US" w:eastAsia="en-US" w:bidi="ar-SA"/>
          </w:rPr>
          <w:t>(1989), 33 C.L.R. 265</w:t>
        </w:r>
      </w:hyperlink>
      <w:r>
        <w:rPr>
          <w:rFonts w:ascii="arial" w:eastAsia="arial" w:hAnsi="arial" w:cs="arial"/>
          <w:color w:val="000000"/>
          <w:sz w:val="20"/>
          <w:lang w:val="en-US" w:eastAsia="en-US" w:bidi="ar-SA"/>
        </w:rPr>
        <w:t xml:space="preserve"> (B.C.C.A.). In Westgate, the general contractor, PCL, used a quote from the contractor, Westgate, in its price build-up and in its tender. It listed Westgate in its bid as its subcontractor. After the bids were opened, the owner launched into negotiations with the three lowest general contractors who had submitted tenders. The Court of Appeal accepted the trial judge's analysis that the owner had made a counter-offer to the general contractors' tenders by engaging in those negotiations. PCL was found to have accepted the counter-offer and have entered into a contract with the owner on those countered terms. The contract ultimately made was therefore different from the Contract B which had been included in the owner's tender documents. Because PCL had not entered into the Contract B which had been included in the tender documents, the Court concluded PCL was under no obligation to enter into a contract with Westgate at the price that Westgate had previously quoted. The issue of significance that was not before the Court of Appeal in Westgate was whether the owner had in fact breached its Contract A with the general contractors when it engaged in the negotiation process. The Court of Appeal merely concluded that PCL had entered into something other than Contract B because the owner had made a counter-offer which PCL accepted. Because the issue was not before it, the Court of Appeal did not concern itself with the appropriateness of the post-closing tender activities between PCL and the owner (the latter was not even a party to the action). Accordingly, Westgate is of no assistance in relation to the issue of whether an owner breaches Contract A when it engages in such post-closing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Based on the evidence in this case, it would be a distortion to say that the communications by Aplin &amp; Martin and the Ministry to Stanco in the post-closing tender period concerning the price for the single Alpine tank in epoxy, amounted to a counter-offer. The post-closing dealing with bidders by Aplin &amp; Martin and the Ministry was not a re-tendering of the project. There was only one tender package and the bid bonds applied only to the work described in that tender package. As I have already noted, the Ministry and other parties intended to operate at all times within the ordinary tender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bid Stanco submitted on June 20, 2001 in response to the Ministry's call for tenders was compliant and I conclude that upon its submission, a Contract A between it and the Ministry arose. The consideration flowed both ways. As I explain below, what was truly going on after the tenders were submitted and a Contract A established, was not a counter-offer or re-tendering at all but, rather, the nefarious conduct which Justice Romilly warned against in Fred Welch.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my view, an implied term of the Contract A in this case was the duty to treat bidders fairly and equally, which encompasses an obligation that the Ministry not engage in bid shopping or bid manipulation conduct. To my mind, the incorporation of such a term in the case at land is consistent with the express terms of Contract A. Indeed, in cross-examination both Mr. Lorimer and Mr. Casidy admitted that the reasonable expectation of all parties was that all bidders, including Stanco, would be treated fairly. That expectation was in keeping with the overwhelming theme of the tender provisions contained in this Ministry's Contract Administration Manual, to the effect that the Ministry is to accord fair and equal treatment to all bidders.</w:t>
      </w:r>
      <w:r>
        <w:rPr>
          <w:rFonts w:ascii="arial" w:eastAsia="arial" w:hAnsi="arial" w:cs="arial"/>
          <w:sz w:val="20"/>
          <w:lang w:val="en-US" w:eastAsia="en-US" w:bidi="ar-SA"/>
        </w:rPr>
        <w:cr/>
      </w:r>
    </w:p>
    <w:p>
      <w:pPr>
        <w:numPr>
          <w:numId w:val="3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Ministry breach any term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Ministry asserts that when Stanco was calculating the work-up for its price quote prior to the submission of its bid, it must have noticed the failure of Appendix C to ask for a separate price for each epoxy tank and was under a positive obligation by the terms of the tender package to inform the Ministry about that omission, which it failed to do. There is no evidence that Mr. McDonald or anyone else at Stanco discovered this flaw in Appendix C prior to the submission of the bids. What the evidence does demonstrate is that the Ministry, Aplin &amp; Martin and Mr. Healy (and evidently the three other tenderers) were all blind to the problem until the bids were opened on June 20 and that Stanco first became aware of it after the tenders closed when Aplin &amp; Martin contacted it seeking a price for the one epoxy tank. The responsibility for the muddled Appendix C is as much the Ministry's as it Aplin &amp; Martin's.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After the tender opening, the Ministry was faced with finding a way to deal with the oversight in Appendix C while still upholding its obligations under Contract A. There were at least two ways that the Ministry could have adequately addressed the problem within the boundaries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One available option would be to reject all of the tenders and to re-tender the project on a modified scope of work. The evidence indicates that the Ministry did not want to re-tender because it might jeopardize completion of the Alpine reservoir within the Ministry's anticipated timeframe.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 second option would have been to award Contract B for one of the scenarios that the Ministry had obtained prices for (e.g. one tank in glass fused to steel or two tanks in epoxy) and then adjust Contract B after it had been awarded. Unlike Contract A, Contract B permitted the Ministry to make changes to the contract once it was in place. After Contract B was awarded, the Ministry could have issued a change order or a change directive, altering the scope of work and adjusting the contract price. As mentioned, Mr. McDonald assumed that the Ministry was pursuing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Ontario High Court of Justice discussed this latter solution in Ben Bruinsma &amp; Sons Ltd. v. Chatham (City) </w:t>
      </w:r>
      <w:hyperlink r:id="rId729" w:history="1">
        <w:r>
          <w:rPr>
            <w:rFonts w:ascii="arial" w:eastAsia="arial" w:hAnsi="arial" w:cs="arial"/>
            <w:i/>
            <w:color w:val="0077CC"/>
            <w:sz w:val="20"/>
            <w:u w:val="single"/>
            <w:shd w:val="clear" w:color="auto" w:fill="FFFFFF"/>
            <w:lang w:val="en-US" w:eastAsia="en-US" w:bidi="ar-SA"/>
          </w:rPr>
          <w:t>(1984), 11 C.L.R. 37</w:t>
        </w:r>
      </w:hyperlink>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29 B.L.R. 148</w:t>
        </w:r>
      </w:hyperlink>
      <w:r>
        <w:rPr>
          <w:rFonts w:ascii="arial" w:eastAsia="arial" w:hAnsi="arial" w:cs="arial"/>
          <w:color w:val="000000"/>
          <w:sz w:val="20"/>
          <w:lang w:val="en-US" w:eastAsia="en-US" w:bidi="ar-SA"/>
        </w:rPr>
        <w:t xml:space="preserve"> (Ont. H.C.J.). The City of Chatham invited tenders for removing existing sod and laying new sod on soccer fields. On the tender form, the tender price was broken down into several unit prices, including a price to remove the existing sod. Ben Bruinsma &amp; Sons Ltd. was the low bidder. After opening the bid, the City decided that it could save a considerable amount of money by deleting the removal of the existing sod (the City proposed laying the new sod over the existing sod). Rather than cancelling the bids and re-tendering, the City recalculated the tenders with the prices for the sod removal deleted from the tenderers' prices. As a result of the recalculation, Ben Bruinsma &amp; Sons Ltd. were no longer the lowest bidder. The City contracted with the "recalculated" low bidder for the amended scope of work. The Court found that in doing so, the City had breached Contract 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Viewing the tender and contract documents as a whole, and relying on the case just quoted, The Queen v. Ron Engineering Construction Ltd., it is my view that the tender and contractual documents do not permit Chatham to delete items from the tender before acceptance. Rather, Chatham has the obligation to accept or reject a tender as submitted. Its right to delete major items of the tender will arise after the construction contract is made, and then only upon payment of compensation for deletion of any major items. In my view any other interpretation would lead to unfairness in tendering. The practice adopted by Chatham could permit public bodies to accept items from a tender that appeared to them to be favourable and reject the balance; and then to call for new tenders on the items deleted - all without compensation to the tenderers and without consent. In my opinion this was a serious interference with the tendering process and one not permitted by the tender and contract documents.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Lorimer suggested that awarding Contract B and then issuing a significant change order was not an option the Ministry would generally pursue. According to him, the Ministry does not typically issue a change order for more than fifteen percent of the contract price. Mr. Lorimer noted that, if the contract had been awarded to Stanco for two epoxy tanks at Stanco's tender price of $678,750, the change order to delete one of the tanks would have amounted to almost fifty percent of the contract price. I find this, in itself, an empty rationale for not awarding the Contract B and proceeding with the change in that context. Any reluctance on the part of the Ministry based on this general guideline ought to have been overcome by the mischief that might arise by failing to proceed in that manner. Moreover, the Ministry could have awarded the Contract B for one glass fused to steel tank in the Alpine area and then could have changed the coating specification to epoxy. This would have involved a change order from $415,000 to, at the lowest, $365,000. This $50,000 change would have amounted to a twelve percent change, well within the Ministry's desired fifteen percent. In reality, however, it did not even occur to Mr. Lorimer to proceed in this way; he simply did not turn his mind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Rather than resolving the difficulty within the parameters of Contract A, Aplin &amp; Martin, and ultimately the Ministry, chose a different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the Ministry's agreement and authorization, Aplin &amp; Martin asked Stanco for its cost for the one epoxy Alpine tank. The initial approach was a casual one over the telephone. I accept that Stanco provided the price requested for the Alpine epoxy tank and engaged in the related discussions in the belief (which in all the circumstances I consider was reasonably held) that as compliant low bidder it was going to be awarded Contract B and the modified scope of the work would be dealt with via the mechanisms set out in it to which I have referred previously. Dissatisfied with Stanco's price, Aplin &amp; Martin made clandestine price inquiries of two of the other three tenderers. These illicit discussions only became apparent to Stanco much later in the process when it was told to lower its price "to remain in contention." It was at that stage Stanco came to realize that the belief upon which it had been operating was misconstrued. Upon that realization, Stanco refused to participate further in the price discussions. I am persuaded that Stanco would not have participated in the post-closing process had it known of Aplin &amp; Martin's undisclosed communications with Westport and Tritech.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my opinion, in evaluating whether an owner has engaged in improper bid manipulation, the Court must assess the totality of an owner's conduct within the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first objectionable step was Mr. Casidy's post-closing clandestine price request of Westport. The Ministry did not participate in this conduct and was not aware until later that it had transpired. However, as I explain later in my reasons dealing with the Ministry's third party claim, by the time that the Ministry made its final award decision in mid-August, 2001, it was aware, or reasonably ought to have been aware, of this communication. In any event, the unfairness and bid manipulation in this case goes much further. The adoption of the Offer of Credit course of action was an extension and more formalized version of shopping the bid. It enabled the other tenderers to effectively "re-bid" the Alpine tank work with full knowledge of Stanco's lowest tender price; they were given an opportunity to undercut Stanco. Mr. Lorimer did not raise any objection or show any hesitation in proceeding in this manner. He admitted that he did not take the time to think about the effect of putting out the Offer of Credit after everyone knew Stanco's prices, stating that, at the time, he had a lot on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Westport was no fool. It sharpened its pencil to ensure that its fresh price was not only less than its pro rata one, but, more shrewdly, less than Stanco's pro rata price too. At trial Mr. Lorimer more or less agreed that Westport was undercutting Stanco.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Lorimer referred to the post-closing solicitation of prices for the epoxy tank as "clarifications" of the credits for epoxy coating contained in Appendix C. Mr. Casidy made a similar comment regarding his efforts to obtain a price for the one epoxy lined tank from Stanco. The "clarification" term is euphemistic and was an attempt by Mr. Lorimer and Mr. Casidy to put the best spin on a process that they knew was defective. The Offer of Credit process was a poorly conceived attempt to "put the genie back in the bottle" and try to remedy a tender process that had gone off the 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all the circumstances of this case, I find that Stanco's bid was being used as a bargaining tool in the post-closing tender period with a view of obtaining a better price for the one tank work. The prospect of constructing just one reservoir had been known by all after the mandatory site meeting and before the close of tenders. Although Aplin &amp; Martin had concerns about the process, they were not able to resist the temptation of attempting to obtain lower prices through its use. Nor could the Ministry resist.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conclude that the after-tender closing conduct engaged in by the Ministry amounted to bid manipulation and was patently unfair and in breach of the Ministry's implied duty to act fairly under Contract A.</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Naylor Group Inc., supra, the Supreme Court of Canada followed its earlier reasoning in M.J.B. concerning damages and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well-accepted principle is that the respondent should be put in as good a position, financially speaking, as it would have been in had the appellant performed its obligations under the tender contract. The normal measure of damages in the case of a wrongful refusal to contract in the building context is the contract price less the cost to the respondent of executing or completing the work, i.e., the loss of profit: M.J.B., supra, at p. 650; Twin City Mechanical v. Bradsil (1967) Ltd. </w:t>
      </w:r>
      <w:hyperlink r:id="rId730" w:history="1">
        <w:r>
          <w:rPr>
            <w:rFonts w:ascii="arial" w:eastAsia="arial" w:hAnsi="arial" w:cs="arial"/>
            <w:i/>
            <w:color w:val="0077CC"/>
            <w:sz w:val="20"/>
            <w:u w:val="single"/>
            <w:shd w:val="clear" w:color="auto" w:fill="FFFFFF"/>
            <w:lang w:val="en-US" w:eastAsia="en-US" w:bidi="ar-SA"/>
          </w:rPr>
          <w:t>(1996) 31 C.L.R. (2d) 210</w:t>
        </w:r>
      </w:hyperlink>
      <w:r>
        <w:rPr>
          <w:rFonts w:ascii="arial" w:eastAsia="arial" w:hAnsi="arial" w:cs="arial"/>
          <w:color w:val="000000"/>
          <w:sz w:val="20"/>
          <w:lang w:val="en-US" w:eastAsia="en-US" w:bidi="ar-SA"/>
        </w:rPr>
        <w:t xml:space="preserve"> (Ont. Ct. (Gen. Div.)), at pp. 225-26; S. M. Waddams, The Law of Damages (3rd ed. 1997), at para. 5.890; H. McGregor, McGregor on Damages (16th ed. 1997) (at para. 1154)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Lorimer admitted that it was assumed as a matter of course that the tender would be awarded to the lowest compliant bidder. The preponderance of the evidence amply satisfies me that but for the breach of Contract A, Stanco as the low compliant tenderer on all prices by a considerable margin, would have been awarded the contract to construct the Alpine epoxy reservoir. There can be little doubt that the conduct of Mr. Lorimer as well as Mr. Casidy in relation to Stanco immediately after the bids were opened and for a period of time thereafter, was based on the premise that Stanco was going to be awarded Contract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indicated by the Supreme Court of Canada in Naylor Group Inc., the quantum of Stanco's damages should attempt to put Stanco in the same position, financially speaking, as it would have been in but for the Ministry's breach of Contract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McDonald presented as a most forthright and honest witness. His evidence was helpful and earnestly given. It is obvious that he has considerable experience and expertise in bidding jobs such as the reservoirs project and in compiling the detailed information necessary to support a price quote. I have no hesitation accepting his evidence that Stanco's loss of profit on the Alpine tank in epoxy (and assuming a 3 mil. thickness) would have been in the range of $91,766 and $111,766 depending on the finding as to the ultimate contract price and assuming it lay somewhere between $365,000 and $385,000.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Given Stanco's willingness to co-operate with the Ministry to perform the work for the pro rata price of $367,366 on condition it was awarded the construction contract, I conclude that had Contract B been awarded to Stanco it would have done the job for that price. That price would have been based on an agreed 3 mil. epoxy coating; an agreement I have no difficulty finding would have been readily achieved. On this point, I note that Westport was permitted to use that coating thickness.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Ministry raised a question about whether a $24,500 deduction from Stanco's alleged profit ought to be made because that figure is shown in Stanco's computer spreadsheet as a commission payment to Mequipco. I accept Mr. McDonald's explanation to the effect that Stanco's particular computer program automatically calculates and deducts a percentage sum as commission but that a commission would have never in fact been paid to Mequipco in this case. Accordingly, there is no principled basis to make that deduction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Ministry further submits that Stanco has failed to mitigate its loss. The main thrust of the argument is based on a revival of the Ministry's attempt to cast blame upon Stanco for failing to discover the omission in Appendix C or, at a minimum, seek some kind of price clarification in that regard prior to the tender closing. The Ministry appears to say, in effect, that although neither it nor Aplin &amp; Martin (nor Mr. Healy for that matter) who were driving the project identified the flaw, Stanco ought to have foreseen that a break-out price for each tank in epoxy might possibly be required and hence it was incumbent on Stanco to facilitate a rectification of that oversight by raising the point with the Ministry. According to the Ministry, Stanco's failure to have done so translates into a failure to mitigate. Not only is this analysis ill-conceived, it must be truly galling to Stanco to be made a scapegoat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Ministry goes on to assert that Stanco's refusal to agree to construct the Alpine tank at the pro-rated price of $367,366 was unreasonable because it was only marginally less than Stanco's $385,000 price. The Ministry's position is untenable because acceptance of it would mean that, without the assurance of being awarded Contract B, Stanco was required in the tendering structure to give in to a price insisted upon by the Ministry in the face of Stanco's rational counter position. That cannot be reasonably seen as an avoidable loss. The Ministry has not shown that Stanco failed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find that Stanco's estimated loss of profit based on its actual cost plus the 33% mark-up it applied on its bid, is a reasonable measure of its damages for the Ministry's breach of Contract A. The Ministry has not raised any issues or elicited evidence that would justify a reduction of damages based on negative contingences. Mr. McDonald calculated the loss of such profit to be in the range of $91,766 to $111,766 depending on the Court's ultimate finding of the contract price. I have found the contract price would have been $367,366 and, accordingly, the damages are to be calculated on that basis (using Stanco's actual costs with a 33% mark-up and assuming a 3 mil. coating). Based on the evidence before me, I do not have sufficient particulars to carry out the calculations in order to determine where between the sums of $91,766 and $111,766, that damage figure will fall. If, based on the foregoing, counsel are unable to agree on the calculation of precise figure they are at liberty to appear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Stanco is also entitled to pre-judgment interest from October 31, 2001 (being the anticipated date of completion of the project) to the date of judgment pursuant to the Court Order Interest Act.</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Ministry entitled to contribution and/or indemnity from Aplin &amp; Martin?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Ministry argues that any liability it may have to Stanco is the result of Aplin &amp; Martin's acts and omissions including negligent misrepresentations upon which the Ministry relied. It alleges that Aplin &amp; Martin breached the terms of its Service Contract and its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At the core of the Ministry's claim for breach of contract is the assertion that Aplin &amp; Martin breached two main provisions of its Service Contract, namely its obligation "to perform the services to a standard of care, skill and diligence maintained by persons providing on a commercial basis, services similar to the [s]ervices" and its agreement to undertake the work "in accordance with current engineering practices". Both Mr. Casidy and Mr. Wridgway testified that the latter phrase meant that Aplin &amp; Martin was required to meet professional engineering standards when carrying out its work. Mr. Casidy added that the work must also meet the standards required under the legislation which governs professional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my view that nearly all of the breaches alleged by the Ministry amount to little more than misguided quibbling from which nothing of consequence flows. Some of the allegations are even baseless on the evidence. I would include within these categories, the Ministry's allegations that Aplin &amp; Martin: (1) did not give the Ministry sufficient time to review the final version of the tender package or addendum no. 1; (2) failed to pre-qualify Stanco; (3) failed to distinguish between Stanco and Mequipco; (4) failed to clarify the basis of Stanco's discretionary $1,000 credit amount in Appendix C; (5) failed to seek input from the Ministry in respect of addenda nos. 2 and 3; (6) failed to send the Ministry a copy of addendum 2 in a timely manner; (7) failed to require the bidders to set out the coatings for the reservoirs on which the bids were based; and (8) failed to keep the Ministry apprised of every conversation and piece of correspondence it had with bidders prior to the tender closing. Mr. Lorimer gave the appearance in his evidence of consternation that Aplin &amp; Martin had not obtained his specific authority to perform the most mundane of tasks. Yet, the evidence as a whole indicates that the Ministry had no desire or expectation to have a chapter and verse account of its agent's dealings with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Ministry also complains about Aplin &amp; Martin's failure to elicit through the tender package and addenda, a breakout price for a single epoxy-coated reservoir, even though it was at that stage aware that the Ministry was considering building just one tank. It says that had Aplin &amp; Martin got it right in the first place, the entire fiasco would have been avoided. As I have already observed, the omission in Appendix C was overlooked by all of the parties involved; it was an unfortunate oversight and the Ministry is as much to blame as Aplin &amp; Martin. The Ministry led no evidence to support its contention that Aplin &amp; Martin's failure in this regard amounted to a breach of its standard of care in tort or a breach of its standards of performance contemplated under the Service Contract. There is no evidentiary basis to support a finding that Aplin &amp; Martin fell below any of those standards in relation to the preparation of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contrast to its pre-closing tender conduct some of Aplin &amp; Martin's actions after the close of tender are of deeper concern. It is the Ministry's position that included among these breaches are:</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Martin's clandestine communications with Westport and Tritech concerning the price of the Alpine tank in epoxy;</w:t>
      </w:r>
    </w:p>
    <w:p>
      <w:pPr>
        <w:numPr>
          <w:numId w:val="3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Martin's "representation" that Stanco's $385,000 quote was based on a 3 mil. coating thickness;</w:t>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and Martin's failure to tell the Ministry in a timely way of Stanco's willingness to change the scope of its work to arrive at a lower price for the one epoxy Alpine tank;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Aplin &amp; Martin's failure to inform the Ministry that Westport's bid was based on a 3.0 mil.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nature of these allegations calls for a closer examination of what the Ministry did and did not know and may have relied upon at various points in the post-closing tender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already noted, Mr. Lorimer recommended against re-tendering the contract to his superiors and approved of Aplin &amp; Martin communicating with Stanco in relation to a price for the one epoxy tank. He had actually performed his own pro-rata calculations early on and shared Aplin &amp; Martin's view, also expressed by Mr. Healy, that Stanco's price was just too high. Mr. Lorimer received a copy of Stanco's June 22 letter putting forth its $385,000 price with the specifications attachment showing that the "system 4" coating it referenced had a 7 mil. coating thickness. He also received Stanco's subsequently letter attempting to justify its $385,000 price which further referenced and elaborated on the "system 4" coating. Although Aplin &amp; Martin contributed to some initial confusion on the part of the Ministry about the coating thickness, it is readily apparent on reading Stanco's attachment that "system 4" refers to a 7 mil.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My overall impression of Mr. Lorimer was that he mostly skimmed the material received from Aplin &amp; Martin and elected to pay little attention to much detail beyond the price. I infer that he did not turn his mind to the coating thickness one way or the other, and find that had he been interested in doing so, he would have seen (among other things) that Stanco's price was based on a 7 mil. coating.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By early to mid-July 2001, it was clear to Mr. Lorimer that the Ministry and Stanco were at an impasse in relation to the price for the epoxy Alpine tank. Although he did not then know that Mr. Casidy had also obtained prices from Westport and Tritech, or that Stanco had let it be known to Aplin &amp; Martin that it was prepared to reduce its price quote if it was awarded Contract B and the scope of the work were altered, I am not satisfied on the preponderance of the evidence that had Mr. Lorimer been aware of those matters the Ministry would have comported itself in a different manner. Specifically, I am not persuaded that had the Ministry been so apprised it would have awarded Contract B to Stanco at that stage and opted out of the Offer of Credit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Aplin &amp; Martin's July 20, 2001 recommendation letter, although not comprehensive, explicitly reported on a number of material events which had transpired post-closing. It made clear that Aplin &amp; Martin had solicited a price from Westport prior to the Offer of Credit; that Stanco was prepared to take steps to reduce its price provided it was awarded Contract B; that Stanco had refused to complete the Offer of Credit and considered the Ministry and Aplin &amp; Martin to be treading on "dangerous ground"; and, that Westport's bid was lower than its pro-rata price (it was self-evident that its bid was lower than Stanco's pro-rata price also). Yet aware of the foregoing, Mr. Lorimer nevertheless endorsed Aplin &amp; Martin's recommendation that Westport be awarded the contract. As matters continued to unfold in late July and early August, 2001, the Ministry's awareness of the pertinent circumstances expanded even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McDonald, unhappy with the recommendation in favour of Westport, spoke directly to Messrs Lampard and Peterson. He laid out the facts as he understood them and was advised that auditors were being engaged to review the situation. A promise was given that the contract would be re-tendered if the process was found to be defective. Mr. McDonald stated that he invited contact from the auditors so that the "full story" could be revealed. The Ministry then put matters on hold for nearly two weeks in order to obtain advice from its legal services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By this stage, the Ministry had as full a picture as it needed of the post-closing state of affairs in order to properly assess its options and determine an appropriate course of action to be followed. The only relevant matter which the Ministry may not have known about was that Aplin &amp; Martin had solicited a price from Tritech prior to the circulation of the Offer of Credit. I find, however, that nothing turns on the Ministry's lack of knowledge of that fact. I am prepared to find, as a matter of commonsense and without the need for expert evidence about an engineering firm's standard of care, that Aplin &amp; Martin's post-closing telephone price solicitation from Westport and Tritech amounts to a breach of the Service Contract and its duty of care. It was plainly wrong and Mr. Casidy knew so. However, the Ministry must not only establish that what Aplin &amp; Martin did or omitted to do was negligent (including negligent misrepresentation) or constituted a breach of contract, it must further show that such acts or omissions brought about the loss suffered by the Ministry in order for such loss to be recoverable. That connection is an essential ingredient in the Ministry's claim against Aplin &amp; Martin and I find it has failed to establish it in this case. The Ministry is an experienced party in tendering, has experienced personnel in the persons of Messrs. Lorimer, Lampard and Peterson, has and used internal legal expertise, has formulated a detailed Contract Administration Manual governing tenders and was in possession of the essential facts necessary to decide for itself whether to proceed with the award of the contract to Westport in the face of the Stanco's strenuous opposition. Its claim of reliance on Aplin &amp; Martin simply does not ring true. In my opinion, once the Ministry had been reasonably informed of the surrounding material circumstances and chose to evaluate the situation for itself, any reliance which it might have placed upon Aplin &amp; Martin's acts, omissions or statements up until that point in relation to the entirety of the post-closing affairs, became superseded by the Ministry's own informed and self-reliant action and decision. The bottom line is that the Ministry was driven by the bottom line. As Mr. Lorimer put it at trial, when presented with the two prices of $365,000 and $385,000, the choice "was a no-brainer". He added, "if you can get a tank for $365,000, then you are going to go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establishment of a causal linkage between breach and loss is vital as well in relation to triggering the indemnity provision contained in the Service Contract in favour of the Ministry. That provision contemplates that as a pre-requisite to indemnification, the loss, damage, costs, etc. sustained by the Ministry must be based upon, arise out of or occur directly or indirectly by reason of any act or omission by Aplin &amp; Martin. That basis has not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For the foregoing reasons, the Ministry's claim against Aplin &amp; Martin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parties have leave to make submissions on costs. All submissions are to be filed by October 15, 2004. I will leave it to counsel to agree about the timing and sequence of exchange among themselves of their respective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0"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1"/>
          <w:headerReference w:type="default" r:id="rId732"/>
          <w:footerReference w:type="even" r:id="rId733"/>
          <w:footerReference w:type="default" r:id="rId734"/>
          <w:headerReference w:type="first" r:id="rId735"/>
          <w:footerReference w:type="first" r:id="rId7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7" w:history="1">
        <w:r>
          <w:rPr>
            <w:rFonts w:ascii="arial" w:eastAsia="arial" w:hAnsi="arial" w:cs="arial"/>
            <w:b/>
            <w:bCs/>
            <w:i/>
            <w:color w:val="0077CC"/>
            <w:kern w:val="32"/>
            <w:sz w:val="28"/>
            <w:szCs w:val="32"/>
            <w:u w:val="single"/>
            <w:shd w:val="clear" w:color="auto" w:fill="FFFFFF"/>
            <w:lang w:val="en-US" w:eastAsia="en-US" w:bidi="ar-SA"/>
          </w:rPr>
          <w:t>577519 B.C. Ltd. v. Weyerhaeuser Co., [2002] B.C.J. No. 2727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and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C995379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2727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R.P.R. (4th) 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519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577519 B.C. Limited and 570708 B.C. Limited, plaintiffs, and Weyerhaeuser Company Limited formerly known as MacMillan Bloedel Limited, Landquest Realty Corporation, Zane Bouvette and Douglas W. McCormick,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1"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12"/>
      <w:bookmarkEnd w:id="150"/>
      <w:r>
        <w:rPr>
          <w:rFonts w:ascii="arial" w:eastAsia="arial" w:hAnsi="arial" w:cs="arial"/>
          <w:b/>
          <w:color w:val="000000"/>
          <w:sz w:val="20"/>
          <w:lang w:val="en-US" w:eastAsia="en-US" w:bidi="ar-SA"/>
        </w:rPr>
        <w:t>Sale of land — Remedies of purchaser — Damages — Breach of warranty or false representation — Practice — Judgments and orders — Summary judgments — Jurisdiction or when available — Bar to application, existence of issue to be tried.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1" w:name="Case Summary_11"/>
            <w:bookmarkEnd w:id="1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577519 BC and 570708 BC, for summary judgment for damages for breach of contract and misrepresentation relating to an agreement for the purchase and sale of land. The plaintiffs purchased land from the defendant, MacMillan Bloedel, the predecessor of the defendant Weyerhaeuser Company, in 1998. The land was the subject of a logging chance analysis (LCA) in early 1998, and was estimated to have over 44,730 cubic metres of merchantable timber. The LCA was communicated to the plaintiffs, who expressed interest in purchasing the property. The plaintiffs only logged 21,249 cubic metres on the site, and said that there was no more merchantable lumber to be logged. They sued for misrepresentation and breach of contract, claiming that the LCA was a representation as to the amount of timber on the property. Weyerhaeuser denied this, and further had obtained an expert report which indicated that there were still 17,000 cubic metres of timber left on the property.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2" w:name="Holdings of Court_11"/>
            <w:bookmarkEnd w:id="15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simply not enough evidence on the record to decide the matter on a summary basis. Particularly, the issue of whether there remained harvestable timber on the property was very much in dispute. The issues required a full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3" w:name="Legislation Cited_6"/>
      <w:bookmarkEnd w:id="1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2"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18A(11), 18A(11)(a), 18A(11)(a)(i), 18A(11)(a)(ii).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4" w:name="Counsel_33"/>
      <w:bookmarkEnd w:id="1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Mussio, for the plaintiffs. S.R. Wells and R. Jarvis, for the defendants, Weyerhaeuser Company Limited and Douglas W. McCormick. A.A. Rhodes, for the defendants, Landquest Realty Corporation and Zane Bouvette.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32"/>
      <w:bookmarkEnd w:id="155"/>
      <w:r>
        <w:pict>
          <v:line id="_x0000_s1154"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CULLEN J."/>
            <w:bookmarkEnd w:id="156"/>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out of an agreement for the sale and purchase of land entered into by the plaintiff 570708 B.C. Limited ("5707") and their assigns 577519 B.C. Limited ("5775") and the defendant Weyerhaeuser Company Limited ("Weyerhaeuser") then constituted as MacMillan Bloedel Limited ("MacBlo") on December 31,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MacBlo amalgamated into Weyerhaeuser, a new corporate entity, in 1999. This action stems from events which occurred prior to that amalgamation and hence relates primarily to MacBlo as it then was. For that reason when I refer to the defendant Weyerhaeuser I shall refer to it as MacBlo unless the context dictates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against the defendant Weyerhaeuser is based on a claim of breach of certain terms of the contract of purchase and sale said to exist between the plaintiffs and MacBlo and, alternatively, on a claim of negligent misrepresentation said to have been made by or on behalf of MacBlo to the plaintiffs as a result of which they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action against the defendant, Douglas McCormick, an employee of MacBlo, rests on a claim that he participated in making the negligent misrepresentations to the plaintiffs relating to the subject matter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action against the defendant Zane Bouvette and Landquest Realty Corporation ("Landquest") rests on a claim that Bouvette similarly participated in making negligent misrepresentations to the plaintiffs concerning the subject matter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Throughout the timeframe relevant to the action, MacBlo was involved in the harvesting of timber and manufacturing it into lumber for sale. Much of the timber MacBlo harvested came from Crown lands under licence but some came from private lands which it 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Organizationally, MacBlo consisted of a number of different divisions, which included the Timber Lands and Properties Division (known as the "real estate department") responsible for administering lands owned by MacBlo and for the purchase and sale of those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MacBlo also had operational divisions, one of which was the Stillwater Division based in Powell River which managed operations for an area comprising the Sunshine Coast, through Jervis Inlet and to Phillips Arm located about 80 miles north of Powell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McCormick worked in MacBlo's Stillwater Division as a field engineer in 1998. He is a Registered Professional Forester, has a BSc in Forestry with an engineering option and has some experience as a scaler. He is currently employed as an area engineer for Weyerhaeuser.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1998 the Stillwater Division territory included in excess of 100 parcels of privately owned land. One of the privately owned parcels was located at Hidden Basin on Nelson Island situated just north of Pender Harbour, B.C. It consisted of approximately 251 acres and is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District Lot 3771,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Group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 District, except portions in Lot A (Expl.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 3080 and lot B Ref. Pl. 3735), PID #015-875-717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1997 Stillwater hired the Sterling Wood Group ("Sterling Wood") a forestry consulting firm to assess the highest and best use of the privately owned lands within its geographical boundaries, including the Nelson Island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Sterling Wood review was conducted under the responsibility of David Barker, a Registered Professional Forester who set forth his mandate in a report entitled "Phase 1: Property Overview and Database Preparation" dated July 1997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report deals with the first assessment phase of MacMillan Bloedel Stillwater Division's Managed Forest Unit (MFU 19). Phase 1 reviews existing information and provides recommendations 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use of the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Analyses required in phase two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April, 1997, Sterling Wood Group Inc. (Sterling Wood) submitted a proposal to provide consulting services for a three phase analysis of the 116 properties comprising MFU 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Purpose: To evaluate the MFU 19 properties and prepare recommendations on the preferred use of each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1135"/>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Phase 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Summarize existing information on properties or groups of properties and develop preliminary recommendations on the preferred use and conduct a reconnaissance level field review. Subsequently, it was decided to perform the field review at phase 2.</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Phase 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Conduct an in-depth review of those properties recommended for further analysis for both short and long term timber production and potential sale.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Phase 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perform a timber supply (annual harvest level) analysis, examining options under various management assumptions.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properties are located around Sechelt, Powell River, Princess Louisa Inlet and Cortes Island and total approximately 8,500 hectares. The locations of these properties are shown in Table 1 by "Block"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objective of the review was to determine the value of the various properties having regard to the quantity and quality of the timber and any other quality it possessed (for example, recreational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Ultimately, not all the properties involved in the initial (phase 1) assessment were subjected to the further review contemplated by phase 2. The Nelson Island property, however, along with 63 other properties, was, and in the result, Sterling Woods produced a phase 2 report focussing on the property's potential value both as a timber property and as a recreational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report was dated March 2, 1998 and recommended that the property be "patch-logged", then sold. It estimated the timber component net value as between $118,127 and $131,953 and concluded "its high recreational value outweighs medium to low value of merchantable timber". It identified the principal constraint to logging as being "rocky ground ... high recreational values in Billings Bay along northwest foreshore requiring patch and selective logging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report estimated 34,930 m3 of commercial timber volume and recommended only 14,084 m3 be cut to retain the property's recreational value. The costs referred to in the report were out of date and hence not reliable as an indicator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report noted that the property was viewed only from the air. It appears that the Sterling Wood appraiser, a person named Al Catto, was with McCormick when he viewed the property and later met with him and was given access to field notes McCormick made when he spent 10 days on the property in 1995 assessing it for a potential logging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"Other Recommendations" the phase 2 report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timber appraisal is based on limited field work. If a property is to be sold without first logging the timber then it is recommended a more detailed estimate of the volume and value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Barker was the Sterling Wood representative who swore an affidavit in support of Weyerhaeuser in this action. He was not the person who prepared the phase 2 report in relation to the property, but was responsible for supervising the preparation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1998, at the direction of MacBlo's then president, the company commenced a review of its private land holdings with the objective of increasing the sale of land to raise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One of the people responsible for implementing this direction was John Breckner who worked in the real estate department and was in 1998, involved in the sale and development of company real estate. In keeping with the president's mandate, Breckner met with another member of his Division to identify properties which could be considered for sale and made a preliminary rating of and recommendation for those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March 6, 1998, Breckner and his colleague rated the Nelson Island property as one which should be sold within two years and also rated is as "10" on the marketability scale on the assumption it would be easy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Later, after consultation with staff from the Stillwater Division, on April 3 1998 Breckner changed the recommendation as to the immediacy of the property's sale and also indicated it should be logged before being sold. It remained, however, a property considered easy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Breckner utilized the Sterling Wood phase 2 reports in reviewing private land holdings in the Stillwater Division for possible sale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Initially, then, a decision was made to "patch log" the property and then sell it. However, apparently because insufficient lands had been identified for immediate sale, that decision was revisited and according to Breckner, a decision was made by Stillwater Division sometime in early October 1998 that the property could be sold without being logged.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Around that time Breckner spoke with the defendant Zane Bouvette at Landquest Realty identifying the fact that the property would be coming onto the market. He also discussed a possible retainer with Bouvette.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Bouvette had previous employment in the logging industry in the Kootenays. His experience did not extend to conducting timber cruises or providing estimates of timber volume. Since he became a realtor in 1991, he estimated that approximately 5% to 10% of the properties he listed involved merchantable lumber.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appears the decision to sell the property was made sometime on or before October 7, 1998, as on that date Bouvette faxed Breckner confirming it had been "released" by Stillwater and promising to provide an evaluation "ASAP". In his fax, he mentioned that he flew over it with a person who liked it "not as a timber play but more of a recreational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October 15, 1998 Bouvette was sent a copy of the Sterling Wood's phase 2 report by David Sheffield, a colleague of Breckner's in the real estate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then wrote Breckner on October 15, 1998, recommending that the property be listed at between $1 million and $1.1 million. He expressed the opinion that the primary value of the property was its recreational potential and that the logging of it should not be such as to compromise that value.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anyone's guess as to how much timber can be taken off before it is significantly less attractive from a recreational standpoint. It may be 14000 m3 and it may be less to get maximum recreational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meantime, according to his affidavit, McCormick, who had reviewed the Sterling Wood's Phase 2 report, became aware that Stillwater Division was being asked to consider selling the property without logging it. He deposed that he believed the property should be logged before it was sold because he felt there was valuable timber there and he also thought the volume of timber estimated on the Sterling Wood report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McCormick further deposed that he had a discussion about this issue with his supervisor and as a result sometime in the summer or early fall of 1998 he prepared a document called a "Logging Chance Analysis" (LCA) to assist the Division in deciding what to do with the property. An LCA is a document that addresses the overall logging opportunities of a given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This particular LCA was based upon McCormick's prior field work on the property in the summer of 1995 in anticipation of logging it early the following year. The field work was done to gather sufficient information to prepare an effective logging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McCormick spent approximately 10 days on the property in 1995 during which he and others of his crew made field notes and mapped the property in preparation for its eventual logging.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LCA is a five page document consisting of a summary of the harvestable area, a summary of the type and volume of harvestable timber, an evaluation of the species available, fir, cedar and hemlock, according to its grade and volume. The valuation of the available species was based on November 1998 prices according to the document. The total harvestable timber estimated by the LCA was 44,730 m3.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LCA also included two "case scenarios" representing an evaluation of logging profit depending on whether the property was selectively logged to preserve its recreational value, or completely logged to derive the maximum profit available. In the latter case, case one, the profit was estimated at $1,286,435 based on 44,730 m3 of timber. In the second case, the profit was estimated at $790,176 based on 25,087 m3 of harvested timber. In the scenarios McCormick used interdivisional log prices to determine profit, which are different from market prices. The logging and road building costs he used to factor the profit were obtained within his Division. According to McCormick, the scenarios were prepared to provide a basis for assessing what option to pursue with respect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his affidavit, McCormick recalled going to the property on October 2, 1998 with his supervisors to view the property. He deposed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I prepared the LCA in early October and then updated it. I recall having prepared the LCA before the visit to the Property with Mr. Cowlard and Mr. Ballogh or else very shortly afterwards. As part of the decision making process, Mr. Cowlard, Mr. Ballogh and I visited the Property by helicopter to walk it for two or three hours, I have reviewed the helicopter flight log records which indicate that this visit occurred on October 2, 1998.</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believe I then must have updated the LCA by adding more recent log prices. I say this because the copy of the LCA attached above uses November 1998 inter-divisional log price information that would not have been available until late October or early November. My best recollection is that I had prepared the LCA earlier than this. The earlier version may have been discarded or in the file I gave to Mr. Christmas. I have not been able to find the earlier 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McCormick had no recollection of talking to Breckner about the LCA, or otherwise, but was aware it might be used to assist in valuing the property if it were to be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cogent evidence relating to the sale of the property relates to events nearly a month after Bouvette sent Breckner his evaluation of the property on October 15, 1998. On November 12, 1998 Breckner, having received the LCA from the Stillwater Division, forwarded it by fax to Bouvette, apparently before having read it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Bouvette and Breckner subsequently discussed the LCA, according to Bouvette, Breckner explained the genesis of the LCA and advised him that he wanted to list the property for $1.55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Accordingly, on November 12, 1998, Bouvette sent an exclusive listing agreement to Breckner listing the property for $1.55 million. On the fax cover sheet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property is the one I like best so far so it will be fun to market and I appreciate the opportunity. Hopefully we can be nicely surprised and get the offers close to the asking price. I didn't think there was that much volume there. Time will tell.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affidavit, Bouvette deposed he was surprised by the estimate of 44,730 m3 contained in the LCA but he had no reason to doubt and did not doubt its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Bouvette agreed to reduce his commission from five percent to three percent because of the value of the timber on the property. He then put together a marketing package in consultation with Breckner which included a two page description of the property and included the LCA, excluding the two case scenarios which he considered to contain information confidential to MacBlo.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Bouvette did not disclose the existence of the case 1 and 2 scenarios from the LCA on instructions from Breckner. He similarly did not disclose the existence of the Sterling Wood phase 2 Report to the plaintiffs, although he did to some other prospective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bottom of the second page of the marketing package the following disclaimer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property descriptions and geographical information are taken from the BC Assessment Authority, Land Titles Office, government maps and other sources. While Landquest does not guarantee the information we believe it to be accurate but it should not be relied upon without verification.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Breckner informed Bouvette that to maintain the sales program objective, the company wanted the property to be sold by the end of the calendar year. He originally left it open for offers until November 27th, but then extended the time to December 2nd and then December 9th to permit interested parties the opportunity of inspecting the property, which, because it was on an island accessible only by boat or aircraft, was sometimes difficult to get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was during the latter part of November and the early part of December 1998 that the principals of the plaintiff companies entered onto the scene, and the events leading to this action were set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Lee Rushton deposed that he is a Forestry Project Manager working in the forest industry since 1970 who, since 1992 had been working for Westwood Fibre Ltd. ("Westwood") under the name Lee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first heard of the availability of the property through Mark Christmas, a logging contractor and the proprietor of Let's Log based in Sechelt, BC on the Sunshine Coast, and Rob Jardine, a realtor based in Gibsons, BC on the Sunshine Coast. It was either late November or early December 1998 when Rushton became aware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Rushton and Christmas saw the material prepared by Bouvette including the LCA estimate of harvestable volume of 44,730 m3.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appears that Christmas went to inspect the property in late November or early December. Rushton, in the meantime, met with Noel Winter and Grainger Nimmo, two businessmen based in Alberta. His purpose in meeting with them was to attempt to interest them in acquiring or financing the acquisition of the property and a separate property located in Pender Harbour. The idea being entertained was that the Nelson Island property which had potential for a significant profit from harvesting timber would finance the purchase of the Pender Harbour property which would be harvested for timber and then sold as recreational property. In the result, a significant profit was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pursuit of that objective, Rushton and Christmas incorporated the plaintiff company 5707 through a Gibson's lawyer named Mike Custance in late November or early December 1998. On December 2, 1998, through Rob Jardine, 5707 drew up an offer on the property. Apparently Noel Winter was present in Jardine's office in Gibsons when the offer was drawn up as he came out to the Sunshine Coast December 2-4, 1998. While there, he viewed the Pender Harbour property but not the Nelson Island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decision was made to not submit the 5707 offer until near the deadline of December 9, 1998 to avoid it being "shopped around". The offer was for $1.5 million for the property. It contained two subject clauses, one of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confirming cruise information and property boundaries on or before December 16/98.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offer also contained the following addendum as schedule "A" which was initialled by Lee Rushton on behalf of 5707.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Purchaser acknowledges that except for specific representations and warranties contained elsewhere in this agreement, the Purchaser is acquiring the Property on an "as is" basis, and is relying on its own investigations, analysis and studies of the Property.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generality of the foregoing, the Purchaser acknowledges and confirms: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Vendor provided to the Purchaser any plans, gravel or timber information and materials related to the Property for information purposes only;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Vendor and any of its contractors who prepared the information do not assume any liability for any error or omission in the information provided, and the Purchaser does hereby release the Vendor and its officers and contractors from any liability with respect to the provision of such information;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Purchaser will undertake its own due diligence and conduct its own investigations and analysis of the Property, and will not place any reliance on any information provided by the Vendor and any of its contractors, unless expressly represented and warranted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also contained a standard exclusion clause (clause 9)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GUARANTEES, PROMISES OR AGREEMENTS OTHER THAN THOSE SET OUT IN THIS CONTRACT AND THE REPRESENTATIONS CONTAINED IN THE PROPERTY CONDITION DISCLOSURE STATEMENT IF ATTACHED,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offer was faxed to John Breckner on December 8, 1998 by Rob Jardine with a covering fax note that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 I will fax this to Zane in the morning. My clients do not want him to receive this until the last min. They were able to get out there today but would like a couple of days to go back if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meantime, Mark Christmas talked to Bouvette, who, he deposed, told him the "cruise" was correct but he had only flown the property once and had little to add.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same timeframe, "in or around the first week of December", Christmas went to the property with Ken Johnson. Johnson was a principal of S.A. Mowatt, a logging firm which was prepared to pay the costs of logging the property, and would sell the logs on behalf of the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Johnson met with Noel Winter in Sechelt during the latter's visit to the Sunshine Coast. He informed Winter that he liked the wood and believed there was some export grade timber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During that same visit, according to Winter, Christmas told him that there was "lots of wood there". In addition, he was told by Jardine, his realtor, that an adjacent land owner who was interested in buying the property had had a "cruise" done which corroborated the MacBlo "numbers". In fact the adjacent owner, John Thomas, had commissioned a report from Bill Lasuta, a "forestry consultant". His report concluded that the property could be selectively logged of 25,000 m3 and possibly as much as 35,000 m3 without affecting the recreational value of the property. He valued the property at $1.55 million. He had the LCA before performing his analysis which he undertook in five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his trip out to the Sunshine Coast, Winter received a fax from Lee Rushton confirming his confidence in the timber volumes on the property. The fax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cruise on Nelson Island DL3771 was an internal one done by the owner MacBlo. This company is one of the largest forest companies and has a knowledgeable cruising staff. They are divesting themselves of all their small holdings hence this sale. It will be possible to review the cruise with a project knowledgeable MacBlo rep. at a later time. We have substantiated the cruise to our satisfaction as has S.A. Mowatt Ltd. the timber buyer by virtue of an on-site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"cruise" referred to by Rushton, above, and in other contexts was in fact the LCA prepared by McCormick. In his affidavit, McCormick explained there is a difference between the LCA which he described as an "ocular estimate" and a measured statistical analysis of timber volume which would be involved in a timber cruise.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Rushton and Christmas made the offer of $1.5 million on behalf of 5707 on December 8, 1998 it was done, according to Winter, without his or Nimmo's concurrence although they advanced $25,000 on account of the deposit on December 17, 1998, the day after the subjects were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Christmas, after he received Bouvette's brochure or "perspective sheet" with the 44,730 m3 estimate of volume, he thought it would be reasonable to purchase the property for $1.5 million. He deposed that he spoke with McCormick by telephone sometime after he visited the property in early December. According to Christmas, McCormick told him that his estimates are usually accurate if not low. Christmas deposed he telephoned McCormick two to three times in early December to seek assurance that McCormick had no concerns about his "cruise" information. He further deposed that he spoke to McCormick after removal of the subject clauses on or around December 16th and again was told by McCormick that he regarded his estimates as being low. Christmas deposed McCormick never told him of the existence of the phase 2 report or the case 1 and case 2 scenarios which were part and parcel of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Rushton similarly deposed that he had a telephone conversation with McCormick prior to the closing date of December 30, 1998 and was assured that the so-called perspective sheet was a good estimate of the merchantable volume and the merchantable volume "would be higher than estimated". Rushton deposed that McCormick made no mention of the Wood Sterling phase 2 report or of the case 1 and 2 scenarios during that telephone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Both Rushton and Christmas deposed that they never saw the phase 2 report or the scenarios before the closing and Rushton deposed that he did not see them before the litigation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McCormick deposed that he was not aware that the property was on the market until contacted by Rushton and Christmas around the end of November of 1998. He deposed that he recalled speaking to Rushton by telephone once and Christmas on two occasions and that he then met with Christmas and others in his office. He deposed it was possible he had other conversations but that they would have been very brief. He believed that his meeting with Christmas and the others was sometime after January 5, 1999 when he faxed Christmas a copy of the base map related to his field notes prepared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McCormick deposed that when he spoke to Rushton he confirmed that he had prepared the LCA. He said he recalled that Rushton asked for cruise information and he told him no cruise was available and that what he had prepared was based on an ocular estimate. He was asked and told Rushton about how much and what kind of field work he did and what his experience was, and he believed he told Rushton that the LCA was his "best guesstimate". He deposed that the gist of his response to Rushton was that he thought he had done a good job but it was only as reliable as an ocular estimate can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Insofar as his conversations with Christmas are concerned, McCormick deposed that most of the discussions in the two telephone conversations he had with Christmas were about the mechanics of logging rather than the volume. He confirmed that he had prepared the LCA and that he told Christmas that no cruise data was available. McCormick deposed that he recalled using the term "ocular estimate" to Christmas and that he told him that he tried to be conservative by 10% when estimating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McCormick deposed that he met Christmas along with a person named Hagman, a logger from Texada Island, and two others whose names he did not recall at the MacBlo office in Powell River. He deposed that a good deal of the discussions related to the mechanics of logging, that they went over his field notes from the property, that they had the forest cover map that formed part of the LCA and they discussed the timber types on the property and the characteristics of the timber in the different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McCormick deposed that he gave Christmas the Stillwater Division file on the property. It contained his field notes and all but one of the marked up base maps which documented his work on the property from 1995, plus the LCA and timber type map he had prepared in colour to accompany the LCA. He deposed that apart from some of the field notes, none of the other documents which he turned over to Christmas had been produced by the plaintiffs to his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McCormick denied telling Christmas that the volume of his "timber cruises" was "consistently 10% low" at any time. He said that as part of his methodology he tried to be 10% low in his estimates, which, he deposed, is a different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At the time of the removal of the subjects on December 16, 1998, Winter and Nimmo had not made any commitment to finance the purchase of the property or take an assignment of the contract between 5707 and MacBlo. At the time, however, it was anticipated they would do so, that Rushton would manage the logging, that Christmas and Let's Log would do the logging and that S.A. Mowatt would pay the logging costs and market the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Jardine at the time of the removal of the subjects on December 16, 1998 Bouvette told him he thought "his guys" paid a lot for the property, although it appeared he was talking about the difference between what the plaintiffs paid and another offer of $1.35 million. Jardine did not pass this information on to his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Based on what they accepted about the timber volume on the Nelson Island property, the plaintiffs anticipated a profit of $2.2 to $2.75 million based, in part, on S.A. Mowatt's identification of a significant component of higher value export logs within the timber volumes. The time line anticipated for the logging was seven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was not until December 22, 1998 that Winter and Nimmo committed to the project even though 5707 had "tied up" the property by removing the subjects on December 16th. It was agreed they would incorporate a company to take an assignment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Before closing the sale on December 31st, Winter read the contract of purchase and sale including the addendum and also received legal advice from Custance on the contract and the effect of the clauses in the addendum. He understood he was purchasing the property on an "as is" basis and he read and understood the terms of the addendum to the contract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Winter also received a letter from Custance dated December 30, 1998 which read, inter alia: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any particular promises or representations have been made to you which do not appear in the contract of purchase and sale, you should discuss this with our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Winter confirmed that he had a conversation with Custance concerning that issue. The substance of the conversation has not been revealed.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Shortly before the closing, Bouvette was informed by Jardine that 5707 was assigning its interest in the contract to 5775. Bouvette was not told who the principals of 5775 were, as they did not wish to be known at that point. 5775 was incorporated by Nimmo and Winter shortly before the closing to take an assignment of and enter into the contract of purchase of the property with MacBlo.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logging proceeded, commencing in late January of 1998. It lasted considerably longer than the seven weeks projected, not ultimately concluding until September of 1999. Various difficulties were encountered during the course of the logging operation. Some of the difficulty related to the logging operations taking longer than anticipated, some related to the cost per m3 of the logging and some related to the manner of logging the timber said to be suitable for export.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overarching problem, according to the plaintiffs, however, was that the merchantable volume of timber as represented by the LCA did not exist. According to the plaintiffs the harvestable timber on the property was what they logged, only 21,249 m3.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Bouvette flew to Calgary in mid March of 1999 to meet with Noel Winter and Grainger Nimmo to solicit their business. According to Winter "Mr. Bouvette candidly advised that he felt there was only 25,000 m3 of timber on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 to Nimmo, he called Bouvette in or around May 1999 and "he confirmed that he knew all along that there was only 25,000 m3 of harvestable timber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For this part, Bouvette acknowledges telling Jardine he thought his client paid a lot for the property because the other offers were at least $100,000 lower and he thought the recreational value of the property should not be compromised by a major logging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Bouvette agreed he met with Nimmo and Winter in Calgary in March and expressed surprise when told the logging was going so well. He denied saying he knew there were only 25,000 m3 of timber on the property and deposed that he never understood that to be the case. He deposed he never provided any opinion as to the volume of merchantable timber and was not qualified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do not agree that the property contained only 21,249 m3 of harvestable timber. In his affidavit, McCormick deposes that he still believes that the LCA represented an accurate estimate of the volume of harvestable timber on the property, and, in addition, there is a report from Bryan Fraser, a Registered Professional Forester, dated October 3, 2002 estimating that nearly 17,000 m3 of merchantable timber remains standing on the property. There is also evidence that Christmas did some additional logging on the property in September 1999. Further, the defendants point to the evidence of Bill Lasuta that there was significantly more than 35,000 m3 on the property when he produced his report in the fall of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the defendants Weyerhaeuser and McCormick, and the defendants Landquest and Bouvette each seek summary judgment under Rule 18A of the Rules of Court. The plaintiffs seek judgment and damages for breach of contract, or in the alternative for negligent misrepresentation and costs against Weyerhaeuser. They seek judgment and damages for negligent misrepresentation against Bouvette, Landquest and McCormick. Each of the defendants seek a dismissal of the plaintiffs' application for judgment, and each applies for an order dismissing the plaintiffs' action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parties are not in complete agreement as to the fitness of this action to resolution by Rule 18A although each party, of course, has applied under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Rule 18A(11) provides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the application, the court may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Inspiration Management Ltd. v. McDermid St. Lawrence Ltd. and Wheeler </w:t>
      </w:r>
      <w:hyperlink r:id="rId18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McEachern C.J.B.C. (as he then was) expounded on the circumstances conditioning whether it would be unjust to give judgment under Rule 18A, at p. 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the issue of whether the court is able to find the facts necessary to decide the issues of law on the material before it, McEachern C.J. observed as follows, at p. 215: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case is an appropriate one for judgment under Rule 18A, the Chambers judge will always give full consideration to all of the evidence which counsel placed before him but he will also consider whether the evidence is sufficient for adjudication. For example, the absence of an affidavit from a principal player in the piece, unless its absence is adequately explained, may cause the judge to conclude either that he cannot find the facts necessary to decide the issues, or that it would be unjust to do so. But even then, as the process is adversarial, the judge may be able fairly and justly to find the facts necessary to decide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Lastly, I do not agree, as suggested in Royal Bank v. Stonehocker, </w:t>
      </w:r>
      <w:hyperlink r:id="rId738" w:history="1">
        <w:r>
          <w:rPr>
            <w:rFonts w:ascii="arial" w:eastAsia="arial" w:hAnsi="arial" w:cs="arial"/>
            <w:i/>
            <w:color w:val="0077CC"/>
            <w:sz w:val="20"/>
            <w:u w:val="single"/>
            <w:shd w:val="clear" w:color="auto" w:fill="FFFFFF"/>
            <w:lang w:val="en-US" w:eastAsia="en-US" w:bidi="ar-SA"/>
          </w:rPr>
          <w:t>[1985] B.C.J. No. 2340</w:t>
        </w:r>
      </w:hyperlink>
      <w:r>
        <w:rPr>
          <w:rFonts w:ascii="arial" w:eastAsia="arial" w:hAnsi="arial" w:cs="arial"/>
          <w:color w:val="000000"/>
          <w:sz w:val="20"/>
          <w:lang w:val="en-US" w:eastAsia="en-US" w:bidi="ar-SA"/>
        </w:rPr>
        <w:t xml:space="preserve">, that a Chambers judge is obliged to remit a case to the trial list just because there are conflicting affidavits. In this connection I prefer the view expressed by Taggart J.A. in Placer, </w:t>
      </w:r>
      <w:hyperlink r:id="rId214" w:history="1">
        <w:r>
          <w:rPr>
            <w:rFonts w:ascii="arial" w:eastAsia="arial" w:hAnsi="arial" w:cs="arial"/>
            <w:i/>
            <w:color w:val="0077CC"/>
            <w:sz w:val="20"/>
            <w:u w:val="single"/>
            <w:shd w:val="clear" w:color="auto" w:fill="FFFFFF"/>
            <w:lang w:val="en-US" w:eastAsia="en-US" w:bidi="ar-SA"/>
          </w:rPr>
          <w:t>[1985] B.C.J. No. 1874</w:t>
        </w:r>
      </w:hyperlink>
      <w:r>
        <w:rPr>
          <w:rFonts w:ascii="arial" w:eastAsia="arial" w:hAnsi="arial" w:cs="arial"/>
          <w:color w:val="000000"/>
          <w:sz w:val="20"/>
          <w:lang w:val="en-US" w:eastAsia="en-US" w:bidi="ar-SA"/>
        </w:rPr>
        <w:t>, quoted at p. 15 [pp. 212-213] of these Reasons. Subject to what I am about to say, a judge should not decide an issue of fact or law solely on the basis of conflicting affidavits even if he prefers one version to the other. It may be however, notwithstanding sworn affidavit evidence to the contrary, that other admissible evidence will make it possible to find the facts necessary for judgment to be given. For example, in an action on a cheque, the alleged maker might by affidavit deny his signature while other believable evidence may satisfy the court that he did indeed sign it. Again, the variety of different kinds of cases which will arise is unlimited. In such cases, absent other circumstances or defences, judgment should be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for the plaintiffs submit that I can resolve this action under Rule 18A provided I can resolve the conflict in evidence between what McCormick says he said and gave to Christmas and Rushton, and their evidence of what he told and gave to them, and provided I can resolve the factual issue of the actual volume of timber on the property at the time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application for judgment whether based on contract or on tort ultimately requires a finding that the representation in the LCA that there were 44,730 m3 of merchantable timber on the property was untrue, inaccurate or misleading and, in the case of the tort claim, that the defendants acted negligently in making the inaccurate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are cross-currents of evidence with regard to both these propositions which, in my view, are not resolvable on the material before me. In particular, I note that the plaintiffs' evidence that there were only 21,0249 m3 of timber on the property is inconsistent with the Sterling Wood phase 2 report to the effect that there were approximately 35,000 m3 of merchantable timber on the property, Bill Lasuta's report which concluded, at least by implication, that there was significantly more than 35,000 m3 of merchantable timber on the property and, as well, the evidence of Douglas McCormick that he believed his initial estimate of 44,730 m3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That evidence when taken with the evidence of the report of Bryan Fraser estimating some 16,000-17,000 m3 of merchantable timber still standing on the property and the evidence of Rushton and Johnson some three months after the logging commenced on the property and shortly before it concluded that there were as many as 33,000 m3 of merchantable timber places doubt on the plaintiffs' evidence and makes resolution of the issue of the accuracy of the LCA and whether it was negligently made not possible on an application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Having determined that I am unable, on the whole of the evidence before me, to find the facts necessary to decide the issues of fact or law raised by the plaintiffs' application under Rule 18A, I must now consider whether I am similarly impeded from granting judgment to either or both defendants on their applications either because I cannot find the necessary facts to decide the issues of fact or law that they raise, or, because I am of the opinion it would be unjust to decide the issues on their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I understand it, Weyerhaeuser and McCormick approached their application on a slightly different footing from Landquest and Bouvette. It is the position of the former defendants that I should not have to make a determination of any of the disputed facts because the uncontradicted evidence provides a sufficient basis to resolve the two crucial issues: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the contract consists of;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exclusionary clauses in the contract of purchase and sale preclude a finding of liability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If I conclude I am unable to make a determination without resolving the evidence in dispute, counsel for Weyerhaeuser and McCormick submits the issue of the actual volume of timber on the property is not one which is susceptible to determination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far as Landquest and Bouvette are concerned, while relying on the exclusion clauses, counsel submits, in the alternative, should they not apply to her clients, I should be able to find the facts necessary from the disputed evidence to grant judgment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is necessary, in order to provide a context for the defendants' applications for judgment under Rule 18A, to summarize the nature of the plaintiffs' claims on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plaintiffs' initial claim is in contract and is based upon the premise that the agreement between Weyerhaeuser and 5775 did not incorporate the exclusion clause or addendum clauses ("the exculpatory clauses") in the contract of purchase and sale entered into between Weyerhaeuser and 5707.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submit that the governing contract consisted of a partly written, partly oral agreement incorporating certain unspecified discussions between the plaintiffs' agent and/or experts and the defendants in November and December 1998, the form A freehold transfer dated December 30, 1998 and the "timber cruise". As such, the plaintiffs submit, it was a material term of the contract that the property contained 44,730 m3 of harvestable timber. The plaintiffs plead and have produced some evidence that there were only 21,249 m3 of merchantable timber and hence seek damages for breach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Weyerhaeuser's response to this claim by the plaintiffs is that the contract as alleged by the plaintiffs is unsupported by the balance of their pleadings, the evidence or the law. Those defendants submit it is clear from the evidence that what 5705 assigned to 5775 was the written contract that contained the exculpatory clauses which the defendants rely on in this action. The defendants say that the plaintiffs' assertion that what was assigned by 5707 to 5775 was simply a right to purchase the property and thereafter the contract constructed was, as alleged, partly written and partly oral is simply not supportable on the evidence. The defendants point to the evidence of Winter acting for 5775 and say it is clear that at all material times he regarded the agreement as that evidenced by the contract of purchase and sale containing the exculpatory clauses and that he agreed on behalf of 5775 to be bound by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submit that on an assignment of a contract, the assignee is bound by all the obligations and contractual terms affecting the assignor, relying on Canadian Northern Railway Co. v. Peterson (1914), 6 W.W.R. 1554 (Sask. Q.B.) and H.G. Beale et al., eds, Chitty on Contracts, 28th ed., vol. 1 (London: Sweet and Maxwell, 1999) at p. 1063.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distinct from the plaintiffs' initial claim which challenges the existence of the exclusionary clauses in the agreement between 5775 and Weyerhaeuser, the balance of the plaintiffs' claims challenge the effectiveness of the exclusionary clauses and question whether they eradicate the plaintiffs' right to claim either in contract or in tort for the allegedly inaccurate representations as to the timber volume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Counsel for the plaintiffs submits that the exclusionary clauses are not in any event applicable to Landquest and Bouvette. He relies on the judgment of McLachlin C.J.S.C. (as she then was) in Karroll v. Silver Star Mountain Resorts Ltd., Vernon Ski Club and John Doe </w:t>
      </w:r>
      <w:hyperlink r:id="rId739"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(B.C.S.C.). In that case McLachlin C.J.S.C. noted that when a party seeks to rely on a release in a contract which it is not privy to, it must establish four propositions: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release makes it clear that the seeking party is intended to be protected by the provisions which limit liability;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release makes it clear that the contracting party was contracting not only on its own behalf but on behalf of its agents;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contracting party had authority from the party seeking to rely on the release to contract on a release of liability on its behalf;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party seeking to rely on the release gave consideration for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Insofar as Weyerhaeuser and McCormick are concerned, counsel for the plaintiffs submit that the exclusionary clauses are ineffective on three separate footings. First, he submits, the circumstances of the present case relating to the pre-contractual representations of the defendants and the exclusionary clauses bring it within the reasoning of Lambert J.A. in Zippy Print Enterprises Ltd. v. Pawliuk </w:t>
      </w:r>
      <w:hyperlink r:id="rId740"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(C.A.). It is his submission that insofar as the pre-contractual representations potentially support a finding of liability in tort for negligent misrepresentation, the exclusionary clauses are ineffective in excluding liability because the clauses do not specifically state that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excluded. See Zippy Print, supra, per Lambert J.A.,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Insofar as a potential finding of liability in contract is concerned, the plaintiffs submit that the defendants made representations to induce them to enter the contract, and when such representations are in substantialibus they will not be over-ridden by a subsequent written agreement and form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the defendants' submission that the judgment of Lambert J.A. in Zippy Print does not assist the plaintiffs in the present case because the exclusionary clauses in the contract were "brought home" to the plaintiffs. The defendants rely on paras. 44 and 45 of Lambert J.A.'s judgment: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phrase "in substantialibus" is certainly a phrase to conjure with. But from the words of Chief Justice Tindal for a division of the Court of Common Pleas in Flight v. Booth [(1834), 1 Bing. N.C. 370, 131 E.R. 1160], the phrase must be taken to mean that the misrepresentation was on a point of substance such that if it had been known that the representation was false at the time it was made then it might reasonably be supposed that the party to whom the representation was made would not have entered into the contract. I concurred in the reasons of Mr. Justice Taylor in Betker v. Williams, </w:t>
      </w:r>
      <w:hyperlink r:id="rId741" w:history="1">
        <w:r>
          <w:rPr>
            <w:rFonts w:ascii="arial" w:eastAsia="arial" w:hAnsi="arial" w:cs="arial"/>
            <w:i/>
            <w:color w:val="0077CC"/>
            <w:sz w:val="20"/>
            <w:u w:val="single"/>
            <w:shd w:val="clear" w:color="auto" w:fill="FFFFFF"/>
            <w:lang w:val="en-US" w:eastAsia="en-US" w:bidi="ar-SA"/>
          </w:rPr>
          <w:t>[1991] B.C.J. No. 3724</w:t>
        </w:r>
      </w:hyperlink>
      <w:r>
        <w:rPr>
          <w:rFonts w:ascii="arial" w:eastAsia="arial" w:hAnsi="arial" w:cs="arial"/>
          <w:color w:val="000000"/>
          <w:sz w:val="20"/>
          <w:lang w:val="en-US" w:eastAsia="en-US" w:bidi="ar-SA"/>
        </w:rPr>
        <w:t>, and I consider that the test framed by Chief Justice Tindal would have fitted with what I understood then and understand now to be the meaning of the phrase "in substantialibus".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apply the principle enunciated by this Court in Betker v. Williams to the circumstances of this case. A general exclusion clause will not override a specific representation on a point of substance which was intended to induce the making of the agreement unless the intended effect of the exclusion clause can be shown to have been brought home to the party to whom the representation was made by being specifically drawn to the attention of that party, or by being specifically acknowledged by that party, or in some other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Second, counsel for the plaintiffs argues that the circumstances of the present case establish that the defendants' liability for the alleged negligent misrepresentations survives the effect of the exclusionary clauses on the basis of the reasoning of Esson J.A. in Keith Plumbing and Heating Co. Ltd. v. Newport City Club Ltd. </w:t>
      </w:r>
      <w:hyperlink r:id="rId742" w:history="1">
        <w:r>
          <w:rPr>
            <w:rFonts w:ascii="arial" w:eastAsia="arial" w:hAnsi="arial" w:cs="arial"/>
            <w:i/>
            <w:color w:val="0077CC"/>
            <w:sz w:val="20"/>
            <w:u w:val="single"/>
            <w:shd w:val="clear" w:color="auto" w:fill="FFFFFF"/>
            <w:lang w:val="en-US" w:eastAsia="en-US" w:bidi="ar-SA"/>
          </w:rPr>
          <w:t>(2000), 184 D.L.R (4th) 75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particular, the plaintiffs submit that Esson J.A.'s conclusion in that case that it was reasonable for the plaintiffs to rely on representations of the defendants and it was reasonably foreseeable to the defendants that they would so rely despite the presence of a disclaimer clause in circumstances where the plaintiffs had no alternative source of information, is apposite.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plaintiffs submit, practically speaking, they had no alternate source of information about the timber volumes given the short timeframe before the closing date and the inherent difficulties in getting to the property to perform their own timber cruise or "ocular estimate" to acquire reliable information concerning the volume of timber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response, the defendants submit there is evidence from Lasuta and McCormick that the plaintiffs had plenty of time to make their own inquiries as to the timber volume on the property and unlike the disclaimer in Keith Plumbing and Heating, the exculpatory clauses in the present case are clear and more clearly understood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Finally, the plaintiffs rely on the judgment of Wilson J. in Hunter Engineering Co. Inc. et al. v. Syncrude Canada Ltd. et al. </w:t>
      </w:r>
      <w:hyperlink r:id="rId743" w:history="1">
        <w:r>
          <w:rPr>
            <w:rFonts w:ascii="arial" w:eastAsia="arial" w:hAnsi="arial" w:cs="arial"/>
            <w:i/>
            <w:color w:val="0077CC"/>
            <w:sz w:val="20"/>
            <w:u w:val="single"/>
            <w:shd w:val="clear" w:color="auto" w:fill="FFFFFF"/>
            <w:lang w:val="en-US" w:eastAsia="en-US" w:bidi="ar-SA"/>
          </w:rPr>
          <w:t>(1989), 35 B.C.L.R. (2d) 145</w:t>
        </w:r>
      </w:hyperlink>
      <w:r>
        <w:rPr>
          <w:rFonts w:ascii="arial" w:eastAsia="arial" w:hAnsi="arial" w:cs="arial"/>
          <w:color w:val="000000"/>
          <w:sz w:val="20"/>
          <w:lang w:val="en-US" w:eastAsia="en-US" w:bidi="ar-SA"/>
        </w:rPr>
        <w:t xml:space="preserve"> (S.C.C.) and submit that in the circumstances of the present case it would be unconscionable for the court to give effect to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particular, the plaintiffs rely on Wilson J.'s conclusion that a "residual power" resides in the court to "withhold its assistance" from a party who, having breached a contract, relies on an exclusion clause to avoid the consequences of its breach. The plaintiffs point to Wilson J.'s observations at p. 211 of her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and in what circumstances will an exclusion clause in a contract freely negotiated by parties of equal bargaining power be unconscionable? If both fundamental breach and unconscionability are properly viewed as legal tools designed to relieve parties in light of subsequent events from the harsh consequences of an automatic enforcement of an exclusion clause in accordance with its terms, is there anything to choose between them as far as certainty in the law is concerned? Arguably, unconscionability is even less certain than fundamental breach. Indeed, it may be described as "the length of the Chancellor's foot". Lord Wilberforce may be right that parties of equal bargaining power should be left to live with their bargains regardless of subsequent events. I believe, however, that there is some virtue in a residual power residing in the court to withhold its assistance on policy grounds in appropriate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the plaintiffs' submission that evidence of "sharp or unfair dealing" engages the principle of unconscionability. Plaintiffs' counsel refers to Wilson J.'s conclusion in Hunter Engineering that even if there was a fundamental breach of contract it would not be unconscionable to give effect to the inclusion clause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evidence to suggest that Allis-Chalmers, who seeks to rely on the exclusion clause, was guilty of any sharp or unfair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submitted by counsel for the plaintiffs that that is the test of the applicability of the unconscionability principle to contracts freely negotiated by parties of equal bargaining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response to the plaintiffs' submission on the applicability on the unconscionable principle, Weyerhaeuser relies on Guarantee Co. of North America v. Gordon Capital Corp., </w:t>
      </w:r>
      <w:hyperlink r:id="rId744"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at p. 453 where Iacobucci and Bastarche JJ. for the court make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we now turn to consider the additional qualification set out in Hunter Engineering, supra, whereby the parties are held to the terms of their agreement provided that the result is not unconscionable, as per Dickson C.J.C., or unfair, unreasonable or otherwise contrary to public policy, as per Wilson J. As we have already noted, the parties to this appeal, an insurance company and an investment dealer and brokerage firm, are sophisticated commercial actors. In addition, both parties were represented by counsel. In Hunter Engineering, supra, these factors were sufficient for both Dickson C.J.C. and Wilson J. to conclude that had the doctrine of fundamental breach applied, no reason existed for the Court to refuse to enforce the bargain made between the parties in terms of the clause governing exclusion of liability. Similarly, we conclude that it would not be unconscionable, unfair, unreasonable or otherwise contrary to public policy to uphold the intentions of the parties concerning the operation of the contractual limitation period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Weyerhaeuser and McCormick can succeed on their application for judgment if I conclude the contract includes the exculpatory clauses and they are effective in shifting the burden of any risk under the contract to the shoulders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Bouvette and Landquest's potential liability is subject to a finding of a duty of care and a breach of a standard of care, and if I find on any view of the evidence no such duty is established, then these defendants can succeed on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existence of the exculpatory clauses determines the rights of the plaintiffs under the contract, subject to the applicability of the unconscionability principle, and also determines the liability of Weyerhaeuser and McCormick for negligent misrepresentation subject to their duty of care towards the plaintiffs surviving those clauses in keeping with the principles of Keith Plumbing and Heating,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That case, of course, frames a test for the existence of a duty of care, the existence of which is based on a special relationship between the representor and representee. See Queen v. Cognos, </w:t>
      </w:r>
      <w:hyperlink r:id="rId51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Keith Plumbing and Heating, Esson J.A. takes as his starting point the proposition in Hercules Managements Ltd. v. Ernst and Young </w:t>
      </w:r>
      <w:hyperlink r:id="rId517" w:history="1">
        <w:r>
          <w:rPr>
            <w:rFonts w:ascii="arial" w:eastAsia="arial" w:hAnsi="arial" w:cs="arial"/>
            <w:i/>
            <w:color w:val="0077CC"/>
            <w:sz w:val="20"/>
            <w:u w:val="single"/>
            <w:shd w:val="clear" w:color="auto" w:fill="FFFFFF"/>
            <w:lang w:val="en-US" w:eastAsia="en-US" w:bidi="ar-SA"/>
          </w:rPr>
          <w:t>(1997), 146 D.L.R. (4th) 577</w:t>
        </w:r>
      </w:hyperlink>
      <w:r>
        <w:rPr>
          <w:rFonts w:ascii="arial" w:eastAsia="arial" w:hAnsi="arial" w:cs="arial"/>
          <w:color w:val="000000"/>
          <w:sz w:val="20"/>
          <w:lang w:val="en-US" w:eastAsia="en-US" w:bidi="ar-SA"/>
        </w:rPr>
        <w:t xml:space="preserve"> (S.C.C.) that the presence of a duty of care based on a special relationship is determined by the answer to two questions: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the defendant reasonably foresee that the plaintiff will rely on the representation?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that reliance be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Keith Plumbing and Heating, Esson J.A. broadens the inquiry envisaged in Hercules to a review of "the circumstances known to and affecting the parties" to determine whether the plaintiffs' assertion of reliance is justifiable. In particular, Esson J.A. states, at para. 102 and 103 of 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Professor Feldthusen suggests that the appropriate inquiry is: What were the expectations of the parties? I would suggest, in light of the law laid down in Hercules that the more relevant question is whether the reliance was reasonable having regard to all the circumstances known to and affecting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confusion inherent in the term "reasonable reliance" might be reduced if the term "justifiable reliance" was employed to state the test for imposing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While there are significant issues of law that are woven into the applications of the defendants, it is important to bear in mind that these proceedings under Rule 18A are designed to be an effective substitution for the trial process where legal principles are applied to facts often only after a probing examination of the credibility and reliability of witnesses, the nuances of evidence, and the meaning which can be mustered from the interplay among all the elements of a full and rigorous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While some issues in this case such as what comprised the contract between the parties and whether the exculpatory clauses apply to Bouvette are, in my view, well suited to resolution under Rule 18A other more crucial issues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have already concluded that the plaintiffs' application for judgment falters on disputes in the evidence relating to the crucial questions of whether the representations at the heart of this lawsuit were false, and if so, whether they were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There are, of course, other disputes on the evidence relating to how McCormick and Bouvette represented the LCA, and what Bouvette told the plaintiffs or their representatives that he "knew" about the timber volumes on the property, and, if he did, how he "knew" it. Additionally, there is at least a dispute that can be inferred about how long it would have taken to properly assess the quantity of timber of the property and whether there was sufficient time for the plaintiffs to confirm or counter the estimate of the LCA.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Additionally, there are both implicit and explicit questions on the evidence about the LCA. In particular, the question arises as to why it was as different as it was from the Sterling Wood phase 2 report when, on the evidence, it was based on essentially the same material, that generated by McCormick and his crew, and when McCormick had involvement with both documents. In that regard, I note that there is no affidavit from the Sterling Wood contractor who actually produced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uncertainty that surrounds the LCA extends to when and why it was produced. Although McCormick in his affidavit is relatively clear he produced it in the late summer or early fall of 1998 to try and convince his superiors of the merits of logging the property, it is clear on the face of the LCA that it incorporates inter-divisional log prices for November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That information would not have been available to McCormick until late October or early November of 1998. By that time a decision had already been made to sell the property without logging it. Although McCormick deposed that he "must have" revised the LCA in late October or November to include the November prices, there is simply no explanation why he would have done so given a decision had long since been made to sell, not log,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also no objective evidence of any earlier version of the report. While McCormick speculated it may have been in the file which he gave to Christmas after the closing, Christmas deposes that he saw no such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Similarly, the timing of the listing of the property raises issues about when and why the LCA was produced; whether it was designed to help the real estate division market the property, or whether it was, as it appeared, an internal document addressing the viability of logging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is clear MacBlo wanted to sell the property before the end of 1998. In response to Breckner's request, and presumably based in part on the Sterling Wood report, Bouvette produced an evaluation of the property for $1 million to $1.1 million dollars, characterizing the principal value of the property as recreational. That evaluation was sent to Breckner on October 15, 1998. Unaccountably, there is no evidence of any response to Bouvette or any follow-up by him until nearly a month later when on November 12, 1998 Breckner sent Bouvette a copy of the LCA estimating 44,730 m3 of merchantable timber on the property. In a subsequent conversation Breckner instructed Bouvette to list the property at $1.55 million on the basis of its viability as a "timber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There is simply no explanation of why there was a delay of nearly a month to get the LCA from Stillwater to Breckner to Bouvette, if, indeed, it was in existence on October 15th and, if there was some urgency to market and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One inference that might be drawn from that evidence after a full trial, is that the LCA was produced as a marketing tool to inflate the price of the property beyond what was justified on the Sterling Wood report and it was not, as presented, an internal assessment of the viability of logging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my view, if that were the case, and I am not able to make that determination on the materials before me, that may have an impact on how the trier of fact would deal with the exculpatory clauses both on the basis of the unconscionability principle, and with respect to the presence of a duty of care, having regard to the judgment of Esson J.A. in Keith Plumbing and Heating which addresses both the forseeability of the plaintiffs' reliance on the impugned representations, and, of course, its justification having regard to "all of the circumstances known to and affecting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It is my conclusion, after considering the evidence before me on this application, consisting of 16 affidavits and comprehensive discovery evidence, the submissions of counsel and the law governing the issues raised that the resulting picture is simply not sufficiently complete for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Precisely when and why the LCA was produced and how it was presented to the plaintiffs are circumstances which a court may consider as having a bearing on the effectiveness of the exculpatory clauses and the presence of a duty of care on the defendants towards the plaintiffs, and those questions are not answerable on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These applications were brought on November 18 and 19, 2002. There is a trial date of December 9, 2002. While the compressed timeframe for deciding these applications has not been a factor in my determination of this case, that is not to say it never would be or could be. The requirement to absorb, process, synthesize and decide summary trial applications involving significant volumes of evidence, exhibits and case law under the constraint of an imminent trial date is, in my view, a condition that could justify a conclusion that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Having said that, I dismiss each parties' application on the footing that I am unable on the whole of the evidence before me to find the facts necessary to decide the crucial issues of fact or law necessary to determine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0742848 B.C. Ltd. v. Squamish (District), [2017] B.C.J. No. 2414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 MacNaughton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20-21,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S167707, S1611166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2414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2177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0742848 B.C. Ltd., Plaintiff, and The District of Squamish, Gary Buxton (Chief Approving Officer for the District of Squamish), and the Queen in Right of the Province of British Columbia (Ministry of Environment), Defendants And between 0742848 B.C. Ltd., Plaintiff, and The Queen in Right of the Province of British Columbia (Ministry of Environment) and the Inspector of Dikes, Councillor Douglas Race of the District of Squamish and Mayor Patricia Heintzman of the District of Squamish,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7" w:name="Keywords_13"/>
      <w:bookmarkEnd w:id="157"/>
      <w:r>
        <w:rPr>
          <w:rFonts w:ascii="arial" w:eastAsia="arial" w:hAnsi="arial" w:cs="arial"/>
          <w:b/>
          <w:color w:val="000000"/>
          <w:sz w:val="20"/>
          <w:lang w:val="en-US" w:eastAsia="en-US" w:bidi="ar-SA"/>
        </w:rPr>
        <w:t>Government law — Crown — Actions by and against Crown — Abuse of public office — Application by British Columbia to strike claim allowed — Plaintiff pleaded that stop work order issued by Ministry was void as being issued without authority; that stop work order issued by Inspector and Ministry was issued in bad faith; and that Ministry's actions were in bad faith, in breach of landowner's rights and abuse of discretion — Plaintiff did not plead material facts necessary to support conclusion that Inspector or Ministry engaged in misfeasance in public office.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public office — Application by British Columbia to strike claim allowed — Plaintiff pleaded that stop work order issued by Ministry was void as being issued without authority; that stop work order issued by Inspector and Ministry was issued in bad faith; and that Ministry's actions were in bad faith, in breach of landowner's rights and abuse of discretion — Plaintiff did not plead material facts necessary to support conclusion that Inspector or Ministry engaged in misfeasance in public office.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8" w:name="Case Summary_12"/>
            <w:bookmarkEnd w:id="1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British Columbia to strike the claim. The plaintiff, which owned property that was divided by a dike, complained about the Inspector of Dikes' decisions allowing the dike to be widened and refusing to grant approval for the plaintiff's proposals with respect to the property. The plaintiff pleaded that a stop work order issued by the Ministry of Environment was void as being issued without authority; that a stop work order issued by the Inspector and the Ministry was issued in bad faith; and that the Ministry's actions were in bad faith, in breach of landowner's rights and an abuse of discretion. The plaintiff sought damages for misfeasance in public office.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9" w:name="Holdings of Court_12"/>
            <w:bookmarkEnd w:id="159"/>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did not plead the material facts necessary to support a conclusion that the Inspector or the Ministry engaged in misfeasance in public office. The plaintiff pleaded conclusory statements, not facts to support deliberate unlawful conduct, awareness of conduct that was unlawful and likely to injure the plaintiff or conduct inconsistent with public obligations. At its core, the claim consisted of a general allegation that the conduct was unlawful or without statutory authority.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Legislation Cited_7"/>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Community Charter, </w:t>
      </w:r>
      <w:hyperlink r:id="rId752" w:history="1">
        <w:r>
          <w:rPr>
            <w:rFonts w:ascii="arial" w:eastAsia="arial" w:hAnsi="arial" w:cs="arial"/>
            <w:i/>
            <w:color w:val="0077CC"/>
            <w:sz w:val="20"/>
            <w:u w:val="single"/>
            <w:shd w:val="clear" w:color="auto" w:fill="FFFFFF"/>
            <w:lang w:val="en-US" w:eastAsia="en-US" w:bidi="ar-SA"/>
          </w:rPr>
          <w:t>S.B.C. 2003, c. 26, s. 108.1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Dike Maintenance Act, </w:t>
      </w:r>
      <w:hyperlink r:id="rId753" w:history="1">
        <w:r>
          <w:rPr>
            <w:rFonts w:ascii="arial" w:eastAsia="arial" w:hAnsi="arial" w:cs="arial"/>
            <w:i/>
            <w:color w:val="0077CC"/>
            <w:sz w:val="20"/>
            <w:u w:val="single"/>
            <w:shd w:val="clear" w:color="auto" w:fill="FFFFFF"/>
            <w:lang w:val="en-US" w:eastAsia="en-US" w:bidi="ar-SA"/>
          </w:rPr>
          <w:t>R.S.B.C. 1996, c. 95, s. 2</w:t>
        </w:r>
      </w:hyperlink>
      <w:r>
        <w:rPr>
          <w:rFonts w:ascii="arial" w:eastAsia="arial" w:hAnsi="arial" w:cs="arial"/>
          <w:color w:val="000000"/>
          <w:sz w:val="20"/>
          <w:lang w:val="en-US" w:eastAsia="en-US" w:bidi="ar-SA"/>
        </w:rPr>
        <w:t>(2), s. 2(4), ss. 2(4)(a)-(e), 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hyperlink r:id="rId754" w:history="1">
        <w:r>
          <w:rPr>
            <w:rFonts w:ascii="arial" w:eastAsia="arial" w:hAnsi="arial" w:cs="arial"/>
            <w:i/>
            <w:color w:val="0077CC"/>
            <w:sz w:val="20"/>
            <w:u w:val="single"/>
            <w:shd w:val="clear" w:color="auto" w:fill="FFFFFF"/>
            <w:lang w:val="en-US" w:eastAsia="en-US" w:bidi="ar-SA"/>
          </w:rPr>
          <w:t>R.S.B.C. 1996, c. 241, s. 2</w:t>
        </w:r>
      </w:hyperlink>
      <w:r>
        <w:rPr>
          <w:rFonts w:ascii="arial" w:eastAsia="arial" w:hAnsi="arial" w:cs="arial"/>
          <w:color w:val="000000"/>
          <w:sz w:val="20"/>
          <w:lang w:val="en-US" w:eastAsia="en-US" w:bidi="ar-SA"/>
        </w:rPr>
        <w:t>,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Part 7, Division 2, Division 3, Division 4, s. 83, s. 85, s. 86, s. 87, s. 89, s. 89(7)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Pension Benefits Standards Act, </w:t>
      </w:r>
      <w:hyperlink r:id="rId755" w:history="1">
        <w:r>
          <w:rPr>
            <w:rFonts w:ascii="arial" w:eastAsia="arial" w:hAnsi="arial" w:cs="arial"/>
            <w:i/>
            <w:color w:val="0077CC"/>
            <w:sz w:val="20"/>
            <w:u w:val="single"/>
            <w:shd w:val="clear" w:color="auto" w:fill="FFFFFF"/>
            <w:lang w:val="en-US" w:eastAsia="en-US" w:bidi="ar-SA"/>
          </w:rPr>
          <w:t>R.S.B.C. 1996, c. 352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2-1(2), Rule 9-5, Rules 9-5(1)- (2), Rule 9-5(1), Rule 9-5(1)(a), Rule 9-5(1)(b), Rule 9-5(1)(d), Rules 9-5(b)-(d), Rule 16-1(18), Rule 22-1(7)(d)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1" w:name="Counsel_34"/>
      <w:bookmarkEnd w:id="1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behalf of 0742848 B.C. Ltd.: D. McCargar.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District of Squamish, Gary Buxton (Chief Approving Officer for the District of Squamish), Councillor Douglas Race of the District of Squamish and Mayor Patricia Heintzman of the District of Squamish: J. Locke.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Queen in Right of the Province of British Columbia (Ministry of Environment) and Inspector of Dikes: A. Dalmyn, R. Warburton.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33"/>
      <w:bookmarkEnd w:id="162"/>
      <w:r>
        <w:pict>
          <v:line id="_x0000_s1159"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BACKGROUND TO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BY THE SQUAMISH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Consent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9-5 and Applications to Strike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as They Relate to the Squamish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Background to AO Speaker's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Deference Given to AO's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Against Collateral Attack</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Law on Collateral Attack as Applied to 074's Pleadings in the First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a Civil Claim be Used to Challenge a Statutory Power of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the Pleadings be Saved by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Bad Faith Claim Against AO Buxton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Claim Against AO Buxton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Unnecessary and Vexatious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on the Squamish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APPLICATIONS BY THE PROVINCIAL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Applications in the First Action (S167707)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Applications in the Second Action (S1611166)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Pleadings as they Relate to the Provincial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Inspector's Role and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CLAIMS FOR DECLARATORY RELIEF AGAINST THE MINISTRY BE SEVERED AND PROCEED AS IF BY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INSPECTOR OF DIKES BE ADDED AS A PARTY TO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074'S CLAIMS FOR PECUNIARY RELIEF AGAINST THE MINISTRY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SHOULD THE CLAIMS WITH RESPECT TO MISFEASANCE IN PUBLIC OFFICE BE STRUCK AS DISCLOSING NO REASONABLE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ARE THERE OTHER PLEADINGS WHICH SHOULD BE STRUCK AS AGAINST THE MINISTRY OR THE INSPECTOR?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H. MacNAUGHTON"/>
            <w:bookmarkEnd w:id="163"/>
            <w:r>
              <w:rPr>
                <w:rFonts w:ascii="arial" w:eastAsia="arial" w:hAnsi="arial" w:cs="arial"/>
                <w:b/>
                <w:color w:val="000000"/>
                <w:sz w:val="30"/>
                <w:lang w:val="en-US" w:eastAsia="en-US" w:bidi="ar-SA"/>
              </w:rPr>
              <w:t>H. MacNAUGHTON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 to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0742848 B.C. Ltd. ("074") owns a 78.5-acre parcel of land located within the floodplain of the Squamish River in or near Brackendale, B.C., in the District of Squamish (the "Property"). The Property is primarily wooded and undeveloped. It was assembled in December 2008 from other titles owned by 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Property has a municipal address of 1050 Depot Road and is legally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PID 027-762-599, Lot 1, Section 22, Township 50, Group 1 New Westminster District, Plan EPP1446.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Donald McCargar is the principal of 074, and he appeared on its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western side of the Property borders on the Squamish River. The property is divided by a dike, known as the Brackendale Dike, which runs through the property approximately parallel to the Squamish River (the "Dike") in a roughly north-south direction. 15 acres of 074's land is on the western or river side of the Dike, and 63.5 acres is on the eastern side of the Dike. A road runs along the top of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Although, from time to time in his submissions on behalf of 074, Mr. McCargar referred to the Dike as a "so-called dike" and an "old logging road", I note that in the notices of civil claim filed in these two actions, 074 described the Dike and acknowledged that regulatory authority with respect to it rests with the "Ministry", presumably referring to the Province or to the Inspector of Dikes. I further note that in an earlier decision with respect to litigation between 074 and the District of Squamish, Justice Verhoeven repeatedly referred to the Dike: </w:t>
      </w:r>
      <w:r>
        <w:rPr>
          <w:rFonts w:ascii="arial" w:eastAsia="arial" w:hAnsi="arial" w:cs="arial"/>
          <w:i/>
          <w:color w:val="000000"/>
          <w:sz w:val="20"/>
          <w:lang w:val="en-US" w:eastAsia="en-US" w:bidi="ar-SA"/>
        </w:rPr>
        <w:t>0742848 B.C. Ltd. v. Squamish (District)</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2011 BCSC 747</w:t>
        </w:r>
      </w:hyperlink>
      <w:r>
        <w:rPr>
          <w:rFonts w:ascii="arial" w:eastAsia="arial" w:hAnsi="arial" w:cs="arial"/>
          <w:color w:val="000000"/>
          <w:sz w:val="20"/>
          <w:lang w:val="en-US" w:eastAsia="en-US" w:bidi="ar-SA"/>
        </w:rPr>
        <w:t xml:space="preserve"> (the "2011 JR Decision"). I will refer to the Dike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074 has brought these actions against a number of different defendants, but its pleadings in both actions are largely duplicative with respect to the factual allegations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claims in both actions relate to 074's unsuccessful efforts to subdivide and develop the Property as a residential development, including claims for damage for the profits which 074 hoped to earn from the subdivision, development, marketing and sale of residential lots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can be divided into two groups. In this decision, I will collectively refer to the District of Squamish; the District's Chief Approving Officer, Gary Buxton; Councillor Douglas Race; and Mayor Patricia Heintzman, as the "Squamish Defendants". I will refer to the Queen in Right of the Province of British Columbia (Ministry of Environment) and the Inspector of Dikes ("Inspector") as the "Province" or the "Provincial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decision, I will also refer to action number S167707, commenced on August 24, 2016, as the "first action" and action number S1611166, commenced on December 1, 2016, as the "second action". An amended notice of civil claim was filed in the first action on September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Squamish Defendants apply to strike certain of 074's pleadings pursuant to R.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Provincial Defendants apply to have the declaratory relief sought by 074 in both actions heard as if filed by way of a petition for judicial review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and to strike the pleadings by which 074 seeks damages from the Province for the loss of profit it alleges from not being able to develop and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deal first with the procedural history of these actions and then consider the application brought by the Squamish Defendants, followed by the application brought by the Provincial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After commencing the first action, 074 applied for certain declarations, injunctions, or mandatory orders against Squamish and the Ministry of the Environment and to amend its pleadings to: join Mayor Heintzman and Councillor Race and assert claims against them; allege bad faith against the Province in respect of decisions made by the Inspector of Dikes ("Inspector") under the </w:t>
      </w:r>
      <w:r>
        <w:rPr>
          <w:rFonts w:ascii="arial" w:eastAsia="arial" w:hAnsi="arial" w:cs="arial"/>
          <w:i/>
          <w:color w:val="000000"/>
          <w:sz w:val="20"/>
          <w:lang w:val="en-US" w:eastAsia="en-US" w:bidi="ar-SA"/>
        </w:rPr>
        <w:t>Dike Maintenance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95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and to assert claims for damages against the Province for alleged torts. 074 sought immediate final rulings in its favour on liability issues or a summary determination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074's applications were set down to be heard in chambers in New Westminster on November 4, 2016, but the applications did not proceed as no application record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Provincial Defendants applied to sever the claims against them from the claims against the Squamish Defendants and to convert the claims for declaratory relief against them into a judicial review. The Provincial Defendants' applications were to be heard on November 28,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074 then set down its applications to be heard in chambers in Vancouver on November 21. Justice Pearlman directed that 074 file another notice of application dealing solely with its injunction application. 074 sent the Squamish Defendants an unfiled draft application returnable on December 6, 2016. Justice Weatherill heard the injunction application on December 6, even though the notice of application had not been properly filed, and dismissed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074 filed the second action on December 1, 2016. The Squamish Defendants filed a notice of case planning conference ("CPC") to be held on January 6, 2017, which was adjourned on that day. The Provincial Defendants adjourned generally their application for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27, 2017, I was appointed by the Chief Justice to judicially manage these proceedings. At a JMC on February 28, 2017, I made certain orders, including setting a schedule for the delivery of application materials with respect to the outstanding applications. I also ordered that both actions were to be tried together by a judge alone and adjourned the then scheduled trial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by the Squamish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Consent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At the commencement of the Squamish Defendants' Application, Mr. McCargar advised that 074 was prepared to have its pleadings in the second action struck as against Mayor Heintzman and Councillor Race, and I struck those paragraphs and dismissed those claims. In particular, 074 sought declaratory relief against the Mayor and the Councillor in Part 2, paras. 2(e), (f) and (g) of the notice of civil claim, and in para. 2(h) sought orders that, in the event that the declaratory relief was granted, statutory remedies against the Mayor and the Councillor be granted under s. 108.1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26</w:t>
      </w:r>
      <w:r>
        <w:rPr>
          <w:rFonts w:ascii="arial" w:eastAsia="arial" w:hAnsi="arial" w:cs="arial"/>
          <w:color w:val="000000"/>
          <w:sz w:val="20"/>
          <w:lang w:val="en-US" w:eastAsia="en-US" w:bidi="ar-SA"/>
        </w:rPr>
        <w:t>. Those paragraphs were all struck on consent. As a result, this decision deals only with the other parts of the Squamish Defendants'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 and Applications to Strike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Rules 9-5(1)-(2) provide:</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number of authorities have settled the applicable principles on applications to strike pleadings. Those principles were summarized by Justice Johnson in </w:t>
      </w:r>
      <w:r>
        <w:rPr>
          <w:rFonts w:ascii="arial" w:eastAsia="arial" w:hAnsi="arial" w:cs="arial"/>
          <w:i/>
          <w:color w:val="000000"/>
          <w:sz w:val="20"/>
          <w:lang w:val="en-US" w:eastAsia="en-US" w:bidi="ar-SA"/>
        </w:rPr>
        <w:t>Berthin v. Berthin</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2016 BCSC 2235</w:t>
        </w:r>
      </w:hyperlink>
      <w:r>
        <w:rPr>
          <w:rFonts w:ascii="arial" w:eastAsia="arial" w:hAnsi="arial" w:cs="arial"/>
          <w:color w:val="000000"/>
          <w:sz w:val="20"/>
          <w:lang w:val="en-US" w:eastAsia="en-US" w:bidi="ar-SA"/>
        </w:rPr>
        <w:t xml:space="preserve">, by reference to the applicable authorities, and recently repeated in </w:t>
      </w:r>
      <w:r>
        <w:rPr>
          <w:rFonts w:ascii="arial" w:eastAsia="arial" w:hAnsi="arial" w:cs="arial"/>
          <w:i/>
          <w:color w:val="000000"/>
          <w:sz w:val="20"/>
          <w:lang w:val="en-US" w:eastAsia="en-US" w:bidi="ar-SA"/>
        </w:rPr>
        <w:t>Demers v. British Columbia (Ministry of Social Development and Social Innovation)</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2017 BCSC 332</w:t>
        </w:r>
      </w:hyperlink>
      <w:r>
        <w:rPr>
          <w:rFonts w:ascii="arial" w:eastAsia="arial" w:hAnsi="arial" w:cs="arial"/>
          <w:color w:val="000000"/>
          <w:sz w:val="20"/>
          <w:lang w:val="en-US" w:eastAsia="en-US" w:bidi="ar-SA"/>
        </w:rPr>
        <w:t>. In brief they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will only be struck under R. 9-5(1)(a) if it is plain and obvious, assuming the facts pleaded to be true, and read in their most advantageous light, that the pleading discloses no reasonable cause of action. Evidence is not admissible on an application under this subrule;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is admissible for applications brought under R. 9-5(b)-(d);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should be read generously, or in the most advantageous light, when considering any application to strike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Chief Justice McLachlin wrote that another way of putting the test in R. 9-5(1)(a) is that the claim "has no reasonable prospect of success." At paras. 19-21, the Court explained that while applications to strike must be considered with care, they provide a "valuable housekeeping measure essential to effective and fair litigation" which: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Chief Justice McLachlin wrote that it is incumbent on the claimant to clearly plead the facts upon which it relies, as the facts pleaded are the basis upon which the possibility of success of the claim must be evaluated: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Berthin</w:t>
      </w:r>
      <w:r>
        <w:rPr>
          <w:rFonts w:ascii="arial" w:eastAsia="arial" w:hAnsi="arial" w:cs="arial"/>
          <w:color w:val="000000"/>
          <w:sz w:val="20"/>
          <w:lang w:val="en-US" w:eastAsia="en-US" w:bidi="ar-SA"/>
        </w:rPr>
        <w:t>, Justice Johnson also summarized the cases which have defined the various grounds in R. 9-5(1) for striking pleadings. Although there is some overlap, in summary, those definitions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R. 9-5(1)(b), a pleading is unnecessary or vexatious if it does not go about establishing the plaintiff's cause of action, if it does not advance any claim known in law, where it is obvious that an action cannot succeed, or where it would serve no useful purpose and would be a waste of the court's time and public resources. A pleading is frivolous if it is without substance, groundless or fanciful, or if it trifles with the court;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R. 9-5(1)(d), what amounts to an abuse of process is not limited in scope but may be found where proceedings involve a deception on the court or constitute a mere sham; where the process of the court is not being fairly or honestly used, or is employed for some ulterior or improper purpose; where proceedings are without foundation or serve no useful purpose; and where multiple or successive proceedings are commenced which cause or are likely to cause vexation or oppression.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Pleadings as They Relate to the Squamish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074 pleads the following allegations concerning the Squamish Defendants' involvement in its plans for the Property:</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2008 and 2010, Squamish was directed by the Inspector to place material on the Squamish River side of the Dike ,and Squamish did so;</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2009, 074 applied to Squamish for a development permit in respect of the Property. Its application was refused;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June 2011, 074 sought judicial review,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of Squamish's decision to refuse it a development permit. In the 2011 JR Decision, Justice Verhoeven compelled Squamish to issue a development permit to 074 in respect of the Property;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2013, subsequent to a July 2013 stop work order issued by the Ministry of Environment in respect of the Property, Squamish issued a stop work order prohibiting 074 from continuing its development of the Property;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2016, 074 sought a building permit from Squamish for the placement of a modular home on the Property;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refused to grant 074 a building permit unless it obtained approval for its proposal from the Ministry of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074 also alleges that Squamish's overall objective is to artificially devalue its Property and then expropriate it cheaply for use as a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they relate to Chief Approving Officer Buxton ("AO Buxton"), the allegations in 074's amended notice of civil claim in the first action and notice of civil claim in the second action are that, in December 2008, 074 applied to subdivide the Property for the purposes of creating lots which were ultimately to be offered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April 10, 2015, 074's subdivision application was refused by Squamish's then AO, Corien Speaker ("AO Speaker"). In both the first and second actions, 074 alleges that, in refusing its subdivision application, AO Speaker acted in bad faith and without valid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Squamish Defendants say that, following AO Speaker's refusal of 074's subdivision application, 074 did not pursue its statutory right of appeal. Nor did it seek judicial review of AO Speaker's decision. Both remedies were available to 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AO Speaker is not a defendant in either action. Instead, in the first action, 074 has named AO Speaker's successor in office, the current AO, Gary Buxton, on the basis that he is "liable for [AO] Speaker's conduct" and "continues to act in bad faith by maintaining [the rejection of the subdivision application]": see para. 30 of Part 1 and para. 2(a) of Part 2 of the amended notice of civil claim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Squamish Defendants submit that in both actions, 074 seeks monetary damages as a means of avoiding the consequences of AO Speaker's April 10, 2015 decision refusing its subdivision application. The Squamish Defendants say that these allegations, and the relief sought, amount to a collateral attack on AO Speaker's decision and should be struck pursuant to R. 9-5(1)(d) as an abuse of the court's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Background to AO Speaker's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It is not disputed that, at common law, there existed a free right to subdivide land. As the Supreme Court of Canada said in </w:t>
      </w:r>
      <w:r>
        <w:rPr>
          <w:rFonts w:ascii="arial" w:eastAsia="arial" w:hAnsi="arial" w:cs="arial"/>
          <w:i/>
          <w:color w:val="000000"/>
          <w:sz w:val="20"/>
          <w:lang w:val="en-US" w:eastAsia="en-US" w:bidi="ar-SA"/>
        </w:rPr>
        <w:t>Vancouver (City of) v. Simpson</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[1977] 1 S.C.R. 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xml:space="preserve">] at para. 19, in B.C., this right has been curtailed, in part, by the statutory framework set out in what is now Part 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Central to the </w:t>
      </w:r>
      <w:r>
        <w:rPr>
          <w:rFonts w:ascii="arial" w:eastAsia="arial" w:hAnsi="arial" w:cs="arial"/>
          <w:i/>
          <w:color w:val="000000"/>
          <w:sz w:val="20"/>
          <w:lang w:val="en-US" w:eastAsia="en-US" w:bidi="ar-SA"/>
        </w:rPr>
        <w:t>LTA's</w:t>
      </w:r>
      <w:r>
        <w:rPr>
          <w:rFonts w:ascii="arial" w:eastAsia="arial" w:hAnsi="arial" w:cs="arial"/>
          <w:color w:val="000000"/>
          <w:sz w:val="20"/>
          <w:lang w:val="en-US" w:eastAsia="en-US" w:bidi="ar-SA"/>
        </w:rPr>
        <w:t xml:space="preserve"> statutory framework is the role of an AO who is responsible for determining whether a proposed subdivision of land is in the public interest. Briefly, Part 7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which consists of a number of Divisions, deals with Descriptions and Plans. The relevant divisions for the purposes of the Squamish Defendants' applications are: Division 2, which deals with subdivision of land and restricts the right of a person to subdivide land without complying with Part 7; Division 3, which sets out the appointment, powers and duties of AOs; and Division 4, which sets out the process for filing subdivision plans with an AO, the AO's process for review and approval of subdivision plans, and the right of appeal from the decision of an AO rejecting a subdivision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Pursuant to s. 83, subdivision plans must be tendered for examination and approval by an AO. Section 85 sets out the timeframe for approving a subdivision plan, the requirement of providing a reason for a rejection, and the AO's discretion to refuse to approve a subdivision plan if the AO considers it against the public interest. Sections 86 and 87 set out the matters to be considered by an AO on an application for approval of a subdivision plan. Pursuant to s. 86, the AO is required to review a subdivision plan and consider three broad categories of factors: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parcel is physically sufficient for subdivision;</w:t>
      </w:r>
    </w:p>
    <w:p>
      <w:pPr>
        <w:numPr>
          <w:numId w:val="2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the subdivision would have on neighbouring parcels;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proposed subdivision complies with other government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Section 89 provides for an appeal of an AO's rejection of a subdivision plan to the B.C. Supreme Court within one month of receiving the rejection, and gives the court discretion to extend the appeal period for up to one further month, with or without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Upon hearing the appeal from an AO's rejection, under s. 89(7), the court may "make any order ... that the circumstances of the case require, including a direction that the [AO] approve the plan, if otherwise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addition to appeal rights under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an owner whose proposed subdivision plan has not been approved may seek judicial review of an AO's decision pursuant to s. 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does not include a time limit in which a proceeding under it must be brought, but the court retains the discretion to deny relief on the basis of unreasonable delay: </w:t>
      </w:r>
      <w:r>
        <w:rPr>
          <w:rFonts w:ascii="arial" w:eastAsia="arial" w:hAnsi="arial" w:cs="arial"/>
          <w:i/>
          <w:color w:val="000000"/>
          <w:sz w:val="20"/>
          <w:lang w:val="en-US" w:eastAsia="en-US" w:bidi="ar-SA"/>
        </w:rPr>
        <w:t>Lowe v. Diebolt</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2014 BCCA 280</w:t>
        </w:r>
      </w:hyperlink>
      <w:r>
        <w:rPr>
          <w:rFonts w:ascii="arial" w:eastAsia="arial" w:hAnsi="arial" w:cs="arial"/>
          <w:color w:val="000000"/>
          <w:sz w:val="20"/>
          <w:lang w:val="en-US" w:eastAsia="en-US" w:bidi="ar-SA"/>
        </w:rPr>
        <w:t xml:space="preserve"> at paras. 38-40,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this case, 074 did not file an appeal under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of AO Speaker's rejection of its subdivision application and has not filed an application for judicial review. It opted instead to commence the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Deference Given to AO's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Simpson, supra</w:t>
      </w:r>
      <w:r>
        <w:rPr>
          <w:rFonts w:ascii="arial" w:eastAsia="arial" w:hAnsi="arial" w:cs="arial"/>
          <w:color w:val="000000"/>
          <w:sz w:val="20"/>
          <w:lang w:val="en-US" w:eastAsia="en-US" w:bidi="ar-SA"/>
        </w:rPr>
        <w:t>, the majority of the Supreme Court of Canada adopted the reasons of Justice Kirke Smith, sitting in chambers on an appeal from an AO's rejection of a subdivision plan under predecessor legislation. In particular, at para. 14, the Court adopted these specific criteria, first articulated by Justice Kirke Smith, to be considered on an appeal from the decision of an AO: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as here, there is direct statutory foundation for the ground given for the decision to approve or disapprove, and where it is not shown that that decision, despite its impact on an individual, was </w:t>
      </w:r>
      <w:r>
        <w:rPr>
          <w:rFonts w:ascii="arial" w:eastAsia="arial" w:hAnsi="arial" w:cs="arial"/>
          <w:color w:val="000000"/>
          <w:sz w:val="20"/>
          <w:u w:val="single"/>
          <w:lang w:val="en-US" w:eastAsia="en-US" w:bidi="ar-SA"/>
        </w:rPr>
        <w:t>made in bad faith, or with the intention of discriminating against that individual, or on a specious or totally inadequate factual basis</w:t>
      </w:r>
      <w:r>
        <w:rPr>
          <w:rFonts w:ascii="arial" w:eastAsia="arial" w:hAnsi="arial" w:cs="arial"/>
          <w:color w:val="000000"/>
          <w:sz w:val="20"/>
          <w:lang w:val="en-US" w:eastAsia="en-US" w:bidi="ar-SA"/>
        </w:rPr>
        <w:t>, there should, in my opinion, be no interference by the court with municipal officials honestly endeavouring to comply with the duties imposed on them by the Legislature in planning the coherent and logical development of their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Those criteria have since been applied in a number of cases involving appeals from AO decisions. The Court of Appeal said in </w:t>
      </w:r>
      <w:r>
        <w:rPr>
          <w:rFonts w:ascii="arial" w:eastAsia="arial" w:hAnsi="arial" w:cs="arial"/>
          <w:i/>
          <w:color w:val="000000"/>
          <w:sz w:val="20"/>
          <w:lang w:val="en-US" w:eastAsia="en-US" w:bidi="ar-SA"/>
        </w:rPr>
        <w:t>Hlynsky v. West Vancouver (District Approving Officer)</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[1989] B.C.J. No. 575</w:t>
        </w:r>
      </w:hyperlink>
      <w:r>
        <w:rPr>
          <w:rFonts w:ascii="arial" w:eastAsia="arial" w:hAnsi="arial" w:cs="arial"/>
          <w:color w:val="000000"/>
          <w:sz w:val="20"/>
          <w:lang w:val="en-US" w:eastAsia="en-US" w:bidi="ar-SA"/>
        </w:rPr>
        <w:t xml:space="preserve"> (C.A.)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reviewing court should allow the Approving Officer substantial latitude and should not be quick to find fault with his decision. The only concern of the reviewing court is whether the Approving Officer based his decision (1) in bad faith, (2) with intent to discriminate against any property owner, and (3) made his refusal on "specious and totally inadequate factual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xml:space="preserve"> does not provide a mechanism by which an AO can reconsider their subdivision decision once issued, nor does it provide a mechanism by which a subsequently appointed AO can reconsider a decision made by their predecessor.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Thus, in this case, AO Buxton could not reconsider AO Speaker's decision. However, as I have said, it was open to 074 to appeal AO Speaker's decision within the time limits set out in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 or to seek a timely judicial review of it. Further, it is always open to 074 to make a new subdivision application for consideration by AO Buxton or any successor in the office of the AO in the District of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Squamish Defendants argue that 074's pleadings in the first action and, to a certain extent, in the second action, amount to a collateral attack on AO Speaker's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Rule Against 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recent decision of </w:t>
      </w:r>
      <w:r>
        <w:rPr>
          <w:rFonts w:ascii="arial" w:eastAsia="arial" w:hAnsi="arial" w:cs="arial"/>
          <w:i/>
          <w:color w:val="000000"/>
          <w:sz w:val="20"/>
          <w:lang w:val="en-US" w:eastAsia="en-US" w:bidi="ar-SA"/>
        </w:rPr>
        <w:t>Krist v. British Columbia</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2017 BCCA 78</w:t>
        </w:r>
      </w:hyperlink>
      <w:r>
        <w:rPr>
          <w:rFonts w:ascii="arial" w:eastAsia="arial" w:hAnsi="arial" w:cs="arial"/>
          <w:color w:val="000000"/>
          <w:sz w:val="20"/>
          <w:lang w:val="en-US" w:eastAsia="en-US" w:bidi="ar-SA"/>
        </w:rPr>
        <w:t xml:space="preserve">, the Court of Appeal described the rule against collateral attack as a way to prevent a party from avoiding the consequences of an unfavourable decision. The court quoted at para. 46 from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at para.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The rule is a judicial creation (which must therefore yield to a contrary legislative enactment) based on general considerations related to the administration of justice, as explained in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at para. 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fundamental policy behind the rule against collateral attack is to "maintain the rule of law and to preserve the repute of the administration of justice"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 xml:space="preserve">. Litchfield, </w:t>
      </w:r>
      <w:hyperlink r:id="rId765" w:history="1">
        <w:r>
          <w:rPr>
            <w:rFonts w:ascii="arial" w:eastAsia="arial" w:hAnsi="arial" w:cs="arial"/>
            <w:i/>
            <w:color w:val="0077CC"/>
            <w:sz w:val="20"/>
            <w:u w:val="single"/>
            <w:shd w:val="clear" w:color="auto" w:fill="FFFFFF"/>
            <w:lang w:val="en-US" w:eastAsia="en-US" w:bidi="ar-SA"/>
          </w:rPr>
          <w:t>[1993] 4 S.C.R. 333</w:t>
        </w:r>
      </w:hyperlink>
      <w:r>
        <w:rPr>
          <w:rFonts w:ascii="arial" w:eastAsia="arial" w:hAnsi="arial" w:cs="arial"/>
          <w:color w:val="000000"/>
          <w:sz w:val="20"/>
          <w:lang w:val="en-US" w:eastAsia="en-US" w:bidi="ar-SA"/>
        </w:rPr>
        <w:t xml:space="preserve">, at p. 349). The idea is that if a party could avoid the consequences of an order issued against it by going to another forum, this would undermine the integrity of the justice system. Consequently, </w:t>
      </w:r>
      <w:r>
        <w:rPr>
          <w:rFonts w:ascii="arial" w:eastAsia="arial" w:hAnsi="arial" w:cs="arial"/>
          <w:i/>
          <w:color w:val="000000"/>
          <w:sz w:val="20"/>
          <w:lang w:val="en-US" w:eastAsia="en-US" w:bidi="ar-SA"/>
        </w:rPr>
        <w:t>the doctrine is intended to prevent a party from circumventing the effect of a decision rendered against it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Determining whether a claim constitutes a collateral attack requires considering whether the claim, or any part of it, is "in effect" an appeal of an order, and may require balancing the competing interests of finality and fairness, as addressed by the Supreme Court of Canada in </w:t>
      </w:r>
      <w:r>
        <w:rPr>
          <w:rFonts w:ascii="arial" w:eastAsia="arial" w:hAnsi="arial" w:cs="arial"/>
          <w:i/>
          <w:color w:val="000000"/>
          <w:sz w:val="20"/>
          <w:lang w:val="en-US" w:eastAsia="en-US" w:bidi="ar-SA"/>
        </w:rPr>
        <w:t>British Columbia (Workers' Compensation Board) v. Figliola</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2011 SCC 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xml:space="preserve">, three workers who had received fixed compensation awards for chronic pain appealed to the Workers' Compensation Board Review Division (the "Review Division") on the basis that the Board's chronic pain policy was contrary to the B.C.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Review Division determined that the policy did not violate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workers appealed the Review Division decision to the Workers' Compensation Appeal Tribunal ("WCAT"). While the appeal was pending, as a result of legislative amendments, WCAT's jurisdiction over questions of the application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was removed. As a result of the legislative amendments, WCAT could not hear the workers' appeal: see paras. 3, 4, 7, 9 and 10-12 of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learning that WCAT could not hear their appeal, the workers filed a complaint with the Human Rights Tribunal ("HRT") making essentially the same discrimination arguments as they had made before the Review Division. In a preliminary decision, the HRT decided to hear the complaint. The HRT's decision was overturned on judicial review by the B.C. Supreme Court on the basis that the human rights complaint was "merely a veiled attempt to circumvent judicial review" and violated the principles of consistency, finality and the integrity of the administration of justice: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B.C. Court of Appeal restored the HRT's decision, concluding that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gave the HRT jurisdiction to "adjudicate human rights complaints even when the same issue had previously been dealt with by another tribunal":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xml:space="preserve"> at para. 17. On appeal to the Supreme Court of Canada, the majority applied the concept of finality and concluded that it was patently unreasonable for a tribunal to permit complaints "that had already been decided by an adjudicator with the requisite authority" to be re-litigated in duplicative proceedings: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xml:space="preserve">, the Court of Appeal applied the same approach as in </w:t>
      </w:r>
      <w:r>
        <w:rPr>
          <w:rFonts w:ascii="arial" w:eastAsia="arial" w:hAnsi="arial" w:cs="arial"/>
          <w:i/>
          <w:color w:val="000000"/>
          <w:sz w:val="20"/>
          <w:lang w:val="en-US" w:eastAsia="en-US" w:bidi="ar-SA"/>
        </w:rPr>
        <w:t>Figliola</w:t>
      </w:r>
      <w:r>
        <w:rPr>
          <w:rFonts w:ascii="arial" w:eastAsia="arial" w:hAnsi="arial" w:cs="arial"/>
          <w:color w:val="000000"/>
          <w:sz w:val="20"/>
          <w:lang w:val="en-US" w:eastAsia="en-US" w:bidi="ar-SA"/>
        </w:rPr>
        <w:t xml:space="preserve"> and said that the analysis is whether the claim, or any part of it, is "in effect" an appeal of an order. The analysis involved considering whether the validity of the underlying orders is questioned or whether the claim raises "separate and distinct justiciable issues":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xml:space="preserve"> at paras. 47-48.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 on Collateral Attack as Applied to 074's Pleadings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Court of Appeal's approach, as articulated in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xml:space="preserve">, is relevant to this application because, here, 074 bases its claims for lost profits upon seeking a declaration that AO Speaker "acted in bad faith" and refused the subdivision application "without valid cause". In doing so, 074's claim involves considerations, as confirmed in </w:t>
      </w:r>
      <w:r>
        <w:rPr>
          <w:rFonts w:ascii="arial" w:eastAsia="arial" w:hAnsi="arial" w:cs="arial"/>
          <w:i/>
          <w:color w:val="000000"/>
          <w:sz w:val="20"/>
          <w:lang w:val="en-US" w:eastAsia="en-US" w:bidi="ar-SA"/>
        </w:rPr>
        <w:t>Simpson</w:t>
      </w:r>
      <w:r>
        <w:rPr>
          <w:rFonts w:ascii="arial" w:eastAsia="arial" w:hAnsi="arial" w:cs="arial"/>
          <w:color w:val="000000"/>
          <w:sz w:val="20"/>
          <w:lang w:val="en-US" w:eastAsia="en-US" w:bidi="ar-SA"/>
        </w:rPr>
        <w:t xml:space="preserve">, which appropriately pertain to an appeal of an AO's decision under s. 89 of the </w:t>
      </w:r>
      <w:r>
        <w:rPr>
          <w:rFonts w:ascii="arial" w:eastAsia="arial" w:hAnsi="arial" w:cs="arial"/>
          <w:i/>
          <w:color w:val="000000"/>
          <w:sz w:val="20"/>
          <w:lang w:val="en-US" w:eastAsia="en-US" w:bidi="ar-SA"/>
        </w:rPr>
        <w:t>LTA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that the amended notice of civil claim in 074's first action does not raise "separate and distinct justiciable issues" arising with respect to the decision of AO Speaker, but raises allegations which would have been considered by the court had 074 sought a statutory appeal of AO Speaker's decision. 074's claim in that regard is therefore a collateral attack on AO Speaker's decision. It should, therefore, be struck as an abuse of process under R. 9-5(1)(d).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 a Civil Claim be Used to Challenge a Statutory Power of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Squamish Defendants also argue that there is no right of action by civil claim to challenge a statutory power of decision. In that regard, the Squamish Defendants rely on the B.C. Court of Appeal's decision in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2013 BCCA 359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the plaintiff started a civil action seeking damages from the Superintendent of Pensions for B.C. (the "Superintendent"), alleging that the Superintendent determined how the assets of a pension plan would be distributed, knowing that he acted without jurisdiction or lawful authority, knowing that he acted contrary to the </w:t>
      </w:r>
      <w:r>
        <w:rPr>
          <w:rFonts w:ascii="arial" w:eastAsia="arial" w:hAnsi="arial" w:cs="arial"/>
          <w:i/>
          <w:color w:val="000000"/>
          <w:sz w:val="20"/>
          <w:lang w:val="en-US" w:eastAsia="en-US" w:bidi="ar-SA"/>
        </w:rPr>
        <w:t>Pension Benefits Standards Act</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R.S.B.C. 1996, c. 352</w:t>
        </w:r>
      </w:hyperlink>
      <w:r>
        <w:rPr>
          <w:rFonts w:ascii="arial" w:eastAsia="arial" w:hAnsi="arial" w:cs="arial"/>
          <w:color w:val="000000"/>
          <w:sz w:val="20"/>
          <w:lang w:val="en-US" w:eastAsia="en-US" w:bidi="ar-SA"/>
        </w:rPr>
        <w:t>, and knowing that his actions would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At trial, in </w:t>
      </w:r>
      <w:r>
        <w:rPr>
          <w:rFonts w:ascii="arial" w:eastAsia="arial" w:hAnsi="arial" w:cs="arial"/>
          <w:i/>
          <w:color w:val="000000"/>
          <w:sz w:val="20"/>
          <w:lang w:val="en-US" w:eastAsia="en-US" w:bidi="ar-SA"/>
        </w:rPr>
        <w:t>Stewart v. Clark</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2012 BCSC 1093</w:t>
        </w:r>
      </w:hyperlink>
      <w:r>
        <w:rPr>
          <w:rFonts w:ascii="arial" w:eastAsia="arial" w:hAnsi="arial" w:cs="arial"/>
          <w:color w:val="000000"/>
          <w:sz w:val="20"/>
          <w:lang w:val="en-US" w:eastAsia="en-US" w:bidi="ar-SA"/>
        </w:rPr>
        <w:t>, the plaintiff's action was dismissed on the basis that it was an abuse of process. The plaintiff had "no right of action by notice of civil claim to challenge the exercise of a statutory power of decision" (para. 14). The trial judge said that, by bringing an action for damages rather than proceeding with judicial review of the Superintendent's decision, the remedy for an improper decision had been fundamentally altered. If the plaintiff had successfully applied for judicial review, the assets of the pension plan would have been redistributed in his favour. Without applying for judicial review, the plaintiff was seeking what was, in effect, a different pension plan. The trial judge said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seek a readjustment of the Pension Plan in his favour, he seeks a different pension plan paid for by the tax payers of British Columbia. If there had been a successful application for judicial review, damages may have been avoided altogether. This illustrates the benefits of the summary process intended by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appealed the decision. Justice Levine, on behalf of the Court of Appeal, decided the appeal on the issue of collateral attack. She said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analysis of the appellant's claims, applying the doctrine of collateral attack as articulated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and discussed in </w:t>
      </w:r>
      <w:r>
        <w:rPr>
          <w:rFonts w:ascii="arial" w:eastAsia="arial" w:hAnsi="arial" w:cs="arial"/>
          <w:i/>
          <w:color w:val="000000"/>
          <w:sz w:val="20"/>
          <w:lang w:val="en-US" w:eastAsia="en-US" w:bidi="ar-SA"/>
        </w:rPr>
        <w:t>Leroux</w:t>
      </w:r>
      <w:r>
        <w:rPr>
          <w:rFonts w:ascii="arial" w:eastAsia="arial" w:hAnsi="arial" w:cs="arial"/>
          <w:color w:val="000000"/>
          <w:sz w:val="20"/>
          <w:lang w:val="en-US" w:eastAsia="en-US" w:bidi="ar-SA"/>
        </w:rPr>
        <w:t>, leads me to conclude that they do not raise any distinct or separate justiciable issues from those that would be addressed on judicial review. Though he claims a remedy, damages, that would be unavailable if he were successful on judicial review, the essential nature of his claims is an attack on the lawfulness of the Superintendent's decision, raising issues of jurisdiction, limits of statutory authority, process, and fairness. These elements of the Superintendent's decision-making process and exercise of his authority are not simply essential underlying facts on which all the parties to the action may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have concluded that 074's claims in these actions are analogous to the claims the plaintiff made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In particular, in these actions, 074 does not seek to challenge or alter AO Speaker's decision to refuse its subdivision plan. Rather, it seeks damages based on the assumption that, had the plan been approved, it would have subdivided the lots and sold them for profit, despite the myriad risks of development-related contingencies that it may have encountered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Further, 074's allegations that AO Speaker acted in "bad faith" and "without valid cause" are set out as part of the factual matrix underlying the calculation of 074's damages. At their essence, 074's claims against AO Speaker's decision, that it was based on invalid reasons and in bad faith, do not raise any distinct or separate justiciable issues from those that would be addressed on an appeal or, as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on a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particular, if 074 were permitted to maintain a claim for damages for the loss of profit it would have earned from the development and sale of the lots as it intended, 074 would be in the position of continuing to own the Property, being entitled to develop it with or without seeking further subdivision approval, and continuing to be entitled to sell it and possibly earn sale profits from the same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a result, 074's claim should be struck as an abuse of the court's process under R. 9-5(1)(d).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 the Pleadings be Saved by Amendment?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analysis of the Squamish Defendants' application to strike does not end with a finding that the pleadings should be struck, as I must consider whether pleadings that collaterally attack the decision of a statutory decision-maker may, nonetheless, be salvaged through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this respect, </w:t>
      </w:r>
      <w:r>
        <w:rPr>
          <w:rFonts w:ascii="arial" w:eastAsia="arial" w:hAnsi="arial" w:cs="arial"/>
          <w:i/>
          <w:color w:val="000000"/>
          <w:sz w:val="20"/>
          <w:lang w:val="en-US" w:eastAsia="en-US" w:bidi="ar-SA"/>
        </w:rPr>
        <w:t>Demers, supra</w:t>
      </w:r>
      <w:r>
        <w:rPr>
          <w:rFonts w:ascii="arial" w:eastAsia="arial" w:hAnsi="arial" w:cs="arial"/>
          <w:color w:val="000000"/>
          <w:sz w:val="20"/>
          <w:lang w:val="en-US" w:eastAsia="en-US" w:bidi="ar-SA"/>
        </w:rPr>
        <w:t xml:space="preserve">, is helpful. In </w:t>
      </w:r>
      <w:r>
        <w:rPr>
          <w:rFonts w:ascii="arial" w:eastAsia="arial" w:hAnsi="arial" w:cs="arial"/>
          <w:i/>
          <w:color w:val="000000"/>
          <w:sz w:val="20"/>
          <w:lang w:val="en-US" w:eastAsia="en-US" w:bidi="ar-SA"/>
        </w:rPr>
        <w:t>Demers</w:t>
      </w:r>
      <w:r>
        <w:rPr>
          <w:rFonts w:ascii="arial" w:eastAsia="arial" w:hAnsi="arial" w:cs="arial"/>
          <w:color w:val="000000"/>
          <w:sz w:val="20"/>
          <w:lang w:val="en-US" w:eastAsia="en-US" w:bidi="ar-SA"/>
        </w:rPr>
        <w:t>, the plaintiff brought an action for monetary damages based on allegations against a statutory decision-maker, without appealing the underlying decision. The plaintiff sought damages in respect of alleged negligent and fraudulent conduct, and abuse of authority, arising from the Ministry of Social Development and Social Innovation's decision that she was ineligible to continue to receive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Ministry applied to strike the claim on the basis that the pleadings were improper, failed to particularize the allegations of fraud and abuse of public office, and constituted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legislative framework provided for both an internal review and an appeal to resolve disputes with respect to decisions made under it. The plaintiff had not sought an appeal. The court concluded that, because the plaintiff had not sought the statutorily prescribed remedy, the civil proceeding was a collateral attack on the decision and amounted to an abuse of process. The court also concluded that because the essence of the claim was a collateral attack, the claim could not be repaired through further amendment. It was ordered struck pursuant to R.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As set out, with respect to AO Speaker's decision, 074 did not file an appeal nor did it seek a judicial review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As a result, I conclude that those parts of the notices of civil claim which impugn AO Speaker's rejection of 074's subdivision plan should be struck pursuant to R. 9-5(1)(d) as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result of my conclusion, the following paragraphs of the notices of civil claim are struck:</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amended notice of civil claim in the first action: Part 1, paras. 30, 32 and 37; Part 2, para. 2(a);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notice of civil claim in the second action: Part 1, paras. 34, 32 and 39; Part 2, para.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first action, para. 29 of Part 1 of the amended notice of civil claim and in the second action, para. 31 of Part 1 of the notice of civil claim should be amended to remove the wording which impugns AO Speaker's decision. The words "Despite 074 having met all PLA conditions" should be deleted from both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Bad Faith Claim Against AO Buxton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Part 2, para. 2(a) of the amended notice of civil claim in the first action, 074 also seeks a declaration that "Mr. Buxton continues to act in bad faith by maintaining [Ms. Speaker's refusal of the subdivision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Squamish Defendants apply to strike that paragraph under R. 9-5(1)(a) on the basis that it discloses no reasonable claim and is bound to fail. They submit that AO Buxton does not have the authority, statutory or otherwise, to interfere with AO Speaker's decision. In essence, they argue that AO Buxton cannot act in bad faith by failing to do something he has no authority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During argument, 074 did not point to any basis on which AO Buxton could interfere with AO Speaker's decision, and I conclude that, on its face, this pleading discloses no reasonable claim, is bound to fail, and should be struck pursuant to R. 9-5(1)(a).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Vicarious Liability Claim Against AO Buxton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Part 1, para. 30 of the amended notice of civil claim in the first action, 074 states that AO Buxton "is liable for [AO] Speaker's conduct in the office of Squamish's Chief Approving Officer." Although not explicitly stated in this paragraph, or anywhere in Part 3 of the amended notice of civil claim, read broadly, this pleading appears to assert a claim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Squamish Defendants apply to strike out this pleading, pursuant to R. 9-5(1)(a), on the basis that it does not disclose a reasonable claim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is settled law that employers or principals may be found vicariously liable for the actions of an employee, or agent on their behalf, when acting within the scope of their authority. As explained in </w:t>
      </w:r>
      <w:r>
        <w:rPr>
          <w:rFonts w:ascii="arial" w:eastAsia="arial" w:hAnsi="arial" w:cs="arial"/>
          <w:i/>
          <w:color w:val="000000"/>
          <w:sz w:val="20"/>
          <w:lang w:val="en-US" w:eastAsia="en-US" w:bidi="ar-SA"/>
        </w:rPr>
        <w:t>John Doe v. Bennett</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2004 SCC 17</w:t>
        </w:r>
      </w:hyperlink>
      <w:r>
        <w:rPr>
          <w:rFonts w:ascii="arial" w:eastAsia="arial" w:hAnsi="arial" w:cs="arial"/>
          <w:color w:val="000000"/>
          <w:sz w:val="20"/>
          <w:lang w:val="en-US" w:eastAsia="en-US" w:bidi="ar-SA"/>
        </w:rPr>
        <w:t>, the rationale underlying vicarious liability ensures fair and effective compensation and encourages employers and principals to take steps to reduce the risk of harm. In particular, at para. 20,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is based on the rationale that the person who puts a risky enterprise into the community may fairly be held responsible when those risks emerge and cause loss or injury to members of the public. Effective compensation is a goal. Deterrence is also a consideration. The hope is that holding the employer or principal liable will encourage such persons to take steps to reduce the risk of harm in the future. Plaintiffs must show that the rationale behind the imposition of vicarious liability will be met on the facts in two respects. First, the relationship between the tortfeasor and the person against whom liability is sought must be sufficiently close. Second, the wrongful act must be sufficiently connected to the conduct authorized by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this case, AO Buxton is the successor in office of AO Speaker. He is not AO Speaker's employer or principal. As a result, there is no legal basis on which AO Buxton can be held vicariously liable for AO Speaker's decisions or acts. It follows that this allegation should be struck pursuant to R. 9-5(1)(a) as disclosing no reasonable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Unnecessary and Vexatious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discussed, 074 has commenced two actions. The factual allegations set out in Part 1 of the amended notice of civil claim in the first action, and the notice of civil claim in the second action, are duplicative in a number of respects. In particular, the notice of civil claim in the second action reproduces a number of paragraphs from the amended notice of civil claim in the first action that relate to AO Buxton, who is not a party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a result, those portions of the pleadings do not go to establishing 074's cause of action and should be struck pursuant to R. 9-5(1)(b) as unnecessary or vexatious. In particular, I strike from the notice of civil claim in the second action: in Part 1, paras. 27-33.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addition, there are a number of paragraphs in the notice of civil claim in the second action that duplicate paragraphs in the amended notice of civil claim in the first action. I strike those pleadings pursuant to R. 9-5(1)(b) as they are unnecessary.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on the Squamish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Squamish Defendants seek costs in the first action in favour of AO Buxton who has been entirely successful with respect to his application. I did not hear submissions from 074 on this aspect of costs. If 074 wishes me to depart from the usual order that costs follow the event, Mr. McCargar may make written submissions to me within ten days following release of these reasons. The Squamish Defendants may respond in writing within five days after receipt of Mr. McCargar's submission. There shall be no costs order in favour of Mayor Heintzman and Councillor Race as the applications with respect to them were settled. Costs with respect to the other Squamish Defendants shall be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Despite my decision striking out parts of 074's claim against the Squamish Defendants, 074 is not left without a remedy. It still owns the Property which can be the subject of another application to subdivide, and, if a subsequent application is not granted by the then AO, 074 may either file a statutory appeal or a judicial review. In addition, parts of the claim as against the Squamish Defendants survive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Further, although the Squamish Defendants will argue that an application now filed by 074 for judicial review of AO Speaker's decision should be barred as a result of delay, it is open to 074 to seek to judicially review her decision and to argue that there has been no unreasonable delay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Applications by the Provincial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Applications in the First Action (S167707)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first action, the Provincial Defendants seek an order that the Inspector be added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addition, they seek an order that the claims for declaratory relief against the Ministry in paras. 2(b) and (c) of Part 2 of the amended notice of civil claim, in respect of the decisions made by the Inspector under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be severed from the claims against the Squamish Defendants. Once severed, the Provincial Defendants seek to have those claims heard summarily as if 074 had filed a petition for judicial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Applications in the Second Action (S1611166)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the second action, the Provincial Defendants seek an order severing the claims for declaratory relief against the Ministry or the Inspector, in paras. 2(b), (c) and (d) of Part 2 of the notice of civil claim, from the claims against the Squamish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Further, the Provincial Defendants seek to sever the claims for declaratory relief, in paras. 2(b), (c) and (d) of Part 2 of the notice of civil claim, from the claims for damages and other pecuniary orders set out in paras.1, 3, and 5 of Part 2 against the Provincial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Once severed, the Provincial Defendants seek to have the claims for declaratory relief heard summarily as if 074 had filed a petition for judicial review against the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Finally, in respect of claims for damages and other pecuniary orders against the Province, the Ministry or the Inspector in paras. 1, 3, and 5 of Part 2 of the notice of civil claim, the Provincial Defendants seek orders striking certain parts of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Pleadings as they Relate to the Provincial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both actions, 074 complains that it was affected by the Inspector's decisions under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regarding the Dike. In particular, it complains about:</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Inspector's decision to allow Squamish to widen the Dike by five metres in an area of 470 metres long;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Inspector's refusal to grant approval for 074's proposals with respect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Provincial Defendants consider the Inspector's decisions to have been made fairly, within jurisdiction, and lawfully. The Provincial Defendants wish to have certain of 074's claims heard by way of judicial review. They also submit that the claims against the Province and the Inspector for damages, and other pecuniary orders, should be severed from the judicial review, struck,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For ease of reference, I set out the specific pleadings in issue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amended notice of civil claim in the first action, 074 makes these allegations against the Provincial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Regulatory authority with respect to dikes rests with the Ministry.</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fill pad constructed by 074 is on the dike.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2009, subsequent to 074's application for development permit #301, and without 074's consent, Squamish widened the dike by placing material on its river side.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July, 2013, the Ministry issued a stop work order purporting to forbid 074 from continuing development of its property. Among other things, this left the fill pad incomplete.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Ministry's stop work order was issued without lawful authority. In particular, the Ministry: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Asserted it was justified on the basis that 074 was not entitled without its consent to place fill against the dike to complete the fill pad.</w:t>
      </w:r>
    </w:p>
    <w:p>
      <w:pPr>
        <w:numPr>
          <w:numId w:val="3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no lawful authority to issue such a prohibition:</w:t>
      </w:r>
    </w:p>
    <w:p>
      <w:pPr>
        <w:numPr>
          <w:numId w:val="3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 in the alternative, in 074's case, particularly in light of the 2011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addition, in Part 1 at para. 27 of the notice of civil claim in the second action, 074 pleads: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the Ministry and the Inspector of Dikes had no lawful authority to place material on 074's property, effectively extending the toe of the dike. Its actions constituted trespass and an unlawful 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Part 2 of the notice of civil claim in the second action, 074 seeks the following declarations as against the Ministry and the Inspector: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2(b) The stop work orders issued by the Ministry and Squamish were void as being issued without authority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stop work order issued by the Inspector of Dikes and the Ministry was issued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Further, in Part 3 of the notice of civil claim in the second action, which sets out the legal basis for 074's claims, 074 says:</w:t>
      </w:r>
      <w:r>
        <w:rPr>
          <w:rFonts w:ascii="arial" w:eastAsia="arial" w:hAnsi="arial" w:cs="arial"/>
          <w:sz w:val="20"/>
          <w:lang w:val="en-US" w:eastAsia="en-US" w:bidi="ar-SA"/>
        </w:rPr>
        <w:cr/>
      </w:r>
    </w:p>
    <w:p>
      <w:pPr>
        <w:numPr>
          <w:numId w:val="3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Squamish's actions and the Ministry's actions... are in bad faith, are in breach of landowner's rights under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and constitute abuse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074 then relies on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in support of its pleading that fraud and corruption are always exceptions to the exercise of discretion and discretion implies good faith in discharging public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para. 17 of the legal basis for its claims, 074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Squamish's conduct, the Inspector of Dikes, and the Ministry's conduct constitutes the tort of misfeasance as set out in </w:t>
      </w:r>
      <w:r>
        <w:rPr>
          <w:rFonts w:ascii="arial" w:eastAsia="arial" w:hAnsi="arial" w:cs="arial"/>
          <w:i/>
          <w:color w:val="000000"/>
          <w:sz w:val="20"/>
          <w:lang w:val="en-US" w:eastAsia="en-US" w:bidi="ar-SA"/>
        </w:rPr>
        <w:t>Odhavji v. Woodhouse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Inspector's Role and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Generally and briefly,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creates an office of the Inspector of Dikes for the Province. Pursuant to s. 2(2) of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the Inspector has authority to require a diking authority, which by definition includes municipalities and regional districts, to repair, replace, renew, alter, add to, improve or remove a dike, or a part of a dike, or anything used in connection with a dike. The authority is intended to protect dikes or increase their efficiency.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Pursuant to s. 2(4), a person or authority may not lower the elevation of a dike, or proceed with other construction activity through, on, or over a dike as set out in subsections (a)-(e), without the prior written approval of the Inspector. In granting approval under s. 2(4), by the terms of s. 2(5), the Inspector must consider the appropriateness of a standard established by regulation in light of:</w:t>
      </w:r>
      <w:r>
        <w:rPr>
          <w:rFonts w:ascii="arial" w:eastAsia="arial" w:hAnsi="arial" w:cs="arial"/>
          <w:sz w:val="20"/>
          <w:lang w:val="en-US" w:eastAsia="en-US" w:bidi="ar-SA"/>
        </w:rPr>
        <w:cr/>
      </w:r>
    </w:p>
    <w:p>
      <w:pPr>
        <w:numPr>
          <w:numId w:val="3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 and location of the dike,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surrounding land and bodies of water and stream channels that are in close proximity to the dike, and</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condition of works related to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Dike is described in the Provincial Defendants' notice of application with respect to the first action. The Property is bounded on the east by Judd Slough, a former channel of the Squamish River. The Dike is along the east bank of the Squamish River, set back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Provincial Defendants say that Squamish improved the Dike in 1974 by building about 3,350 metres of earth dike. The northern 900 metres of the Dike was on the Property when 074 acquired it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approval letters dated February 11, 2008, and November 18, 2010, the Inspector approved Squamish's installation of approximately 470 metres of erosion rip-rap protection repairing erosion along the Dike where it crossed the northern portion of the Property. The rip-rap was installed by Squamish in two stages. The effect of the rip-rap was to widen the Dike by five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late 2008, 074 sought approval under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to permit it to cross the Dike to build a house on the river side of the Dike. Deputy Inspector Scott Cosman granted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approval on February 19, 2009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Approval").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Approval was for the crossing of the Dike which involved placing fill against the Dike to build ramps against it.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approval related to an area that had already been widened by Squamish's installation of rip-rap, a few hundred metres south of the location of a proposed modular house which 074 was to install on an elevated structure on the river side of the Dike, and which was to be free-standing and set back 7.5 metres from the toe of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March 2009, 074 informally sought changes to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Approval to put the home on a "fill pad" and to place the fill pad against the Dike, thereby reducing the setback to zero. Deputy Inspector Cosman rejected placing the fill pad against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At about the same time, 074 sought a development permit from Squamish for a modular home to be placed on a platform on piles on the river side of the Dike. Squamish's refusal to issue the development permit was the subject of the judicial review decided by Justice Verhoeven on June 7, 2011. In the 2011 JR Decision, Justice Verhoeven declared that Squamish's refusal to issue the development permit was unlawful and granted an order in the nature of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compelling Squamish to issue the development permit: para. 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074 complains that Squamish's installation of rip-rap frustrated its plans to build a house near the north end of the Dike. Squamish agreed that the house could be situated near the middle of the Property on a fill pad. The Deputy Inspector of Dikes agreed, in principle, to the location and to the use of a fill pad, but not to placing the fill pad against the Dike with a zero setback.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Provincial Defendants say that 074 had not obtained a development permit from Squamish, or approval from the Inspector, to place a fill pad against the Dike, or to install utilities or services for a house in or through the Dike, or to build a road on the Dike. However, in 2013, 074 deposited fill against the Dike for a fill pad, put a house on the fill pad, and started to develop a road on the Dike. The Provincial Defendants say that 074's plans were to rezone the Property and subdivide it with proposed housing and infrastructure on both the land and river sides of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074 built a road across its property from Depot Road to intersect the Dike. The road was to serve the house on the fill pad and the proposed residential development on the Property. 074 wanted to use the Dike as a road for access to lots in its planned subdivision and to build access roads across the Dike.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074 applied to Squamish for rezoning. It says that its application was processed to the point that it was "in stream". 074 complains that, in 2015, Squamish began to consider a new Integrated Flood Hazard Management Plan, drafted changes to its Official Community Plan, and drafted a Flood Plain Bylaw that would limit development on the flood plain of the Squamish River, and that would affect the Property. Ultimately, 074 believes that the Squamish Defendants, perhaps in concert with the Provincial Defendants, have tried to force it to grant Squamish a right of way for the Dike and sell the land on the river side of the Dike to Squamish, for use as a park or natural area. Although not relevant to these proceedings, I am advised that Squamish has started expropriation proceedings with respect to part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Stop work orders have been issued to 074 by both the Inspector and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Claims for Declaratory Relief Against the Ministry be Severed and Proceed as if by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actions are started by a notice of civil claim and proceed through pleadings, documentary disclosure, oral discovery, and other interlocutory steps, towards a trial. A petition starts a summary proceeding which will not, absent the court making a discretionary order under R. 16-1(18) or R. 22-1(7)(d), involve the steps contemplated for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this Court may judicially review a decision of an Inspector who has exercised a statutory power of decision under the </w:t>
      </w:r>
      <w:r>
        <w:rPr>
          <w:rFonts w:ascii="arial" w:eastAsia="arial" w:hAnsi="arial" w:cs="arial"/>
          <w:i/>
          <w:color w:val="000000"/>
          <w:sz w:val="20"/>
          <w:lang w:val="en-US" w:eastAsia="en-US" w:bidi="ar-SA"/>
        </w:rPr>
        <w:t>DMA</w:t>
      </w:r>
      <w:r>
        <w:rPr>
          <w:rFonts w:ascii="arial" w:eastAsia="arial" w:hAnsi="arial" w:cs="arial"/>
          <w:color w:val="000000"/>
          <w:sz w:val="20"/>
          <w:lang w:val="en-US" w:eastAsia="en-US" w:bidi="ar-SA"/>
        </w:rPr>
        <w:t xml:space="preserve">. The process for seeking such a declaration is a summary application under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which, pursuant to R. 2-1(2), must be made by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relevant provisions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for judicial review" means an application under section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power" means a power or right conferred by an enactment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 regulation, rule, bylaw or order,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exercise a statutory power of decision,</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require a person to do or to refrain from doing an act or thing that, but for that requirement, the person would not be required by law to do or to refrain from doing,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do an act or thing that would, but for that power or right, be a breach of a legal right of any person, or</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make an investigation or inquiry into a person's legal right, power, privilege, immunity, duty or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power of decision" means a power or right conferred by an enactment to make a decision deciding or prescribing</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legal rights, powers, privileges, immunities, duties or liabilities of a person, or</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eligibility of a person to receive, or to continue to receive, a benefit or licence, whether or not the person is legally entitled to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An application for judicial review must be brought by way of a petition proceeding.</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for judicial review, the court may grant any relief that the applicant would be entitled to in any one or more of the proceedings for: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in the nature of mandamus, prohibition or certiorari;</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or injunction, or both, in relation to the exercise, refusal to exercise, or proposed or purported exercise, of a statutory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On the application of a party to a proceeding for a declaration or injunction, the court may direct that any issue about the exercise, refusal to exercise or proposed or purported exercise of a statutory power be disposed of summarily, as if it were an application for judicial review.</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applies whether or not the proceeding for a declaration or injunction includes a claim for other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As discussed by Justice Allan in </w:t>
      </w:r>
      <w:r>
        <w:rPr>
          <w:rFonts w:ascii="arial" w:eastAsia="arial" w:hAnsi="arial" w:cs="arial"/>
          <w:i/>
          <w:color w:val="000000"/>
          <w:sz w:val="20"/>
          <w:lang w:val="en-US" w:eastAsia="en-US" w:bidi="ar-SA"/>
        </w:rPr>
        <w:t>Auton (Guardian ad litem of) v. British Columbia (Minister of Health)</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[1999] B.C.J. No. 718</w:t>
        </w:r>
      </w:hyperlink>
      <w:r>
        <w:rPr>
          <w:rFonts w:ascii="arial" w:eastAsia="arial" w:hAnsi="arial" w:cs="arial"/>
          <w:color w:val="000000"/>
          <w:sz w:val="20"/>
          <w:lang w:val="en-US" w:eastAsia="en-US" w:bidi="ar-SA"/>
        </w:rPr>
        <w:t xml:space="preserve"> (S.C.), an applicant may pursue declaratory relief either in an action or in judicial review proceedings, but, when a claim for a declaration is made in an action, s. 13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gives the court discretion to order that it proceed summarily as if it were a judicial review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nature of judicial review, as compared to other processes for redress against government decision-makers, was summarized by Justice Binnie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 Judicial review is directed at the legality, reasonableness, and fairness of the procedures employed and actions taken by government decision makers. It is designed to enforce the rule of law and adherence to the Constitution. Its overall objective is good governance. These public purposes are fundamentally different from those underlying contract and tort cases or causes of action ... and their adjunct remedies, which are primarily designed to right private wrongs with compensation or other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focus of judicial review is to quash invalid government decisions - or require government to act or prohibit it from acting - by a speedy process. ... There is no pre-hearing discovery, apart from what can be learned through affidavits and cross-examination. The applications judge hears no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Damages are not available. Judicial review suits the litigant who wishes to strike quickly and directly at the action (or inaction) it complains about. A damages claimant, on the other hand, will often be unaware of the nature or extent of its losses in [a legislated] time frame, and may need pre-trial discovery to either make its case or find out it has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these actions, with respect to 074's claims for declaratory relief against the Provincial Defendants, I have concluded that they should be severed from the claims against the Squamish Defendants and be heard summarily as if filed by a petition for judicial review. The focus of those claims is with respect to the jurisdiction or authority of the Inspector to make the orders that he/she did. That is the effect of pleading that the Inspector acted without lawful authority as set out in paras. 21 and para. 27 of amended notice of civil claim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claims made by 074 against the Provincial Defendants are legally distinct from the claims it makes against Squamish. As against the Inspector, the focus of the relief sought is whether the decisions made were wrong; whether Squamish should have been permitted to place rip-rap along part of the Dike; whether 074 should be permitted to cross the Dike; and whether 074 should be permitted to construct a house on a fill pad against the Dike. While there are points at which the exercise of the Inspector's authority intersects with the actions of the Squamish Defendants, for example, the Inspector's order permitting Squamish to place rip-rap along parts of the Dike, and Squamish's requirement that the Inspector approve 074's plans, the decisions and actions of the Squamish Defendants and the Provincial Defendants are otherwise separate.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also concluded that the claims 074 makes against the Provincial Defendants, insofar as they relate to the declaratory relief sought against the Ministry in paras. 2(b)-(c) of Part 2 of the amended notice of civil claim in the first action, and in paras. 2(b)-(d) of Part 2 of the notice of civil claim in the second action, should proceed as if filed by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As set out above, s. 2 of the </w:t>
      </w:r>
      <w:r>
        <w:rPr>
          <w:rFonts w:ascii="arial" w:eastAsia="arial" w:hAnsi="arial" w:cs="arial"/>
          <w:i/>
          <w:color w:val="000000"/>
          <w:sz w:val="20"/>
          <w:lang w:val="en-US" w:eastAsia="en-US" w:bidi="ar-SA"/>
        </w:rPr>
        <w:t>JRPA</w:t>
      </w:r>
      <w:r>
        <w:rPr>
          <w:rFonts w:ascii="arial" w:eastAsia="arial" w:hAnsi="arial" w:cs="arial"/>
          <w:color w:val="000000"/>
          <w:sz w:val="20"/>
          <w:lang w:val="en-US" w:eastAsia="en-US" w:bidi="ar-SA"/>
        </w:rPr>
        <w:t xml:space="preserve"> requires that a judicial review proceeding be brought by way of petition, and sets out the relief that may be granted in a judicial review, including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Lockyer-Kash v. Workers' Compensation Board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2013 BCCA 459</w:t>
        </w:r>
      </w:hyperlink>
      <w:r>
        <w:rPr>
          <w:rFonts w:ascii="arial" w:eastAsia="arial" w:hAnsi="arial" w:cs="arial"/>
          <w:color w:val="000000"/>
          <w:sz w:val="20"/>
          <w:lang w:val="en-US" w:eastAsia="en-US" w:bidi="ar-SA"/>
        </w:rPr>
        <w:t>, Justice Groberman acknowledged that the availability of declaratory relief in judicial review proceedings does not, in and of itself, mean that those remedies cannot be sought by way of a notice of civil claim. However, he concluded at para. 22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matter has been entrusted by legislation to an administrative body, the court will normally not allow a declaratory action to proceed. In deference to the administrative body, the court will strike such an action and require the claimant to proceed through the administrative process: </w:t>
      </w:r>
      <w:r>
        <w:rPr>
          <w:rFonts w:ascii="arial" w:eastAsia="arial" w:hAnsi="arial" w:cs="arial"/>
          <w:i/>
          <w:color w:val="000000"/>
          <w:sz w:val="20"/>
          <w:lang w:val="en-US" w:eastAsia="en-US" w:bidi="ar-SA"/>
        </w:rPr>
        <w:t>Shuswap Lake Utilities Ltd. v. Mattison</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2008 BCCA 176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this case, decisions with respect to the maintenance of dikes in B.C. has been entrusted to the Inspector, who has made decisions with respect to Squamish's and 074's applications regarding the Dike. Those decisions, if they were made unlawfully and without jurisdiction or statutory authority, may be quashed in a judicial review and should not be considered in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Inspector of Dikes be Added as a Party to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Inspector is appropriately a party to the allegations made by 074 in the first action. As Justice Groberman explained in </w:t>
      </w:r>
      <w:r>
        <w:rPr>
          <w:rFonts w:ascii="arial" w:eastAsia="arial" w:hAnsi="arial" w:cs="arial"/>
          <w:i/>
          <w:color w:val="000000"/>
          <w:sz w:val="20"/>
          <w:lang w:val="en-US" w:eastAsia="en-US" w:bidi="ar-SA"/>
        </w:rPr>
        <w:t>West Van Cab Ltd. v. Attorney General (B.C.)</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2009 BCCA 47</w:t>
        </w:r>
      </w:hyperlink>
      <w:r>
        <w:rPr>
          <w:rFonts w:ascii="arial" w:eastAsia="arial" w:hAnsi="arial" w:cs="arial"/>
          <w:color w:val="000000"/>
          <w:sz w:val="20"/>
          <w:lang w:val="en-US" w:eastAsia="en-US" w:bidi="ar-SA"/>
        </w:rPr>
        <w:t>, the proper respondent in a judicial review proceeding is the decision-maker, in this case, the Inspector. As a result, the Inspector should be substituted as the sole Provincial Defendant in both petitions.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074's Claims for Pecuniary Relief against the Ministry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turn now to consider 074's claims for compensation and damages against the Ministry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Justice Binnie discussed liability for compensation for decisions by governments or public bodies: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Not all invalid government decisions result in financial losses to private persons or entities. Not all financial losses that </w:t>
      </w:r>
      <w:r>
        <w:rPr>
          <w:rFonts w:ascii="arial" w:eastAsia="arial" w:hAnsi="arial" w:cs="arial"/>
          <w:i/>
          <w:color w:val="000000"/>
          <w:sz w:val="20"/>
          <w:lang w:val="en-US" w:eastAsia="en-US" w:bidi="ar-SA"/>
        </w:rPr>
        <w:t>do</w:t>
      </w:r>
      <w:r>
        <w:rPr>
          <w:rFonts w:ascii="arial" w:eastAsia="arial" w:hAnsi="arial" w:cs="arial"/>
          <w:color w:val="000000"/>
          <w:sz w:val="20"/>
          <w:lang w:val="en-US" w:eastAsia="en-US" w:bidi="ar-SA"/>
        </w:rPr>
        <w:t xml:space="preserve"> occur will lay the basis for a private cause of action. Subordinate legislative and adjudicative functions do not in general attract potential government liability for damages.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...Many losses caused by government decision making do not give rise to any cause of action known to the law. As the Attorney General correctly points out, "[e]ven if a discretionary decision of a federal board, commission or tribunal has been declared invalid or unlawful, that in itself does not create a cause of action in tort...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...Governments make discretionary decisions all the time which will inflict losses on people or businesses without conferring any cause of action known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At para. 78, Justice Binnie said that residual discretion remains in provincial superior courts to stay a damages claim because, in its essential character, it is a claim for judicial review with only a thin pretence to a private wrong. Generally, the fundamental issue will be whether a claimant has pleaded a reasonable private cause of action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cases where a litigant seeks damages in an action in which the acts and omissions of a public decision-maker are said to amount to a private law wrong, the public body may apply to strike the pleadings, and the court will consider whether the claim is grounded in a properly pleaded private law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this case, the private law cause of action alleged by 074 against the Ministry and/or the Inspector, read broadly, is the tort of 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the Claims With Respect to Misfeasance in Public Office be Struck as Disclosing No Reasonable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tort of misfeasance in public office was most recently discussed by the Court of Appeal in </w:t>
      </w:r>
      <w:r>
        <w:rPr>
          <w:rFonts w:ascii="arial" w:eastAsia="arial" w:hAnsi="arial" w:cs="arial"/>
          <w:i/>
          <w:color w:val="000000"/>
          <w:sz w:val="20"/>
          <w:lang w:val="en-US" w:eastAsia="en-US" w:bidi="ar-SA"/>
        </w:rPr>
        <w:t>J.P. v. British Columbia (Children and Family Development)</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2017 BCCA 308</w:t>
        </w:r>
      </w:hyperlink>
      <w:r>
        <w:rPr>
          <w:rFonts w:ascii="arial" w:eastAsia="arial" w:hAnsi="arial" w:cs="arial"/>
          <w:color w:val="000000"/>
          <w:sz w:val="20"/>
          <w:lang w:val="en-US" w:eastAsia="en-US" w:bidi="ar-SA"/>
        </w:rPr>
        <w:t xml:space="preserve">. In that case, at paras. 319-331, Justice Smith explained that the tort is intentional and must be pleaded against the individual holder of public office. She described the tort as "among the most egregious of tortious misconduct". She applied and summarized the Supreme Court of Canada's decision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and explained that the tort is based on the premise that those holding public office may not exercise their power in a deliberate and unlawful manner for the ulterior or improper purpose of harming a member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particular, Justice Smith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[322]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30, the Court explained the rationale of the tort as "to protect each citizen's reasonable expectation that a public officer will not intentionally injure a member of the public through deliberate and unlawful conduct in the exercise of public functions."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[323] For good reason, the ambit of the tort has always been narrow. As was observed by Madam Justice Newbury in </w:t>
      </w:r>
      <w:r>
        <w:rPr>
          <w:rFonts w:ascii="arial" w:eastAsia="arial" w:hAnsi="arial" w:cs="arial"/>
          <w:i/>
          <w:color w:val="000000"/>
          <w:sz w:val="20"/>
          <w:lang w:val="en-US" w:eastAsia="en-US" w:bidi="ar-SA"/>
        </w:rPr>
        <w:t>Powder Mountain Resorts Ltd. v. British Columbia</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2001 BCCA 619</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But for reasons that are perhaps obvious, the tort must be used cautiously. Otherwise, the courts risk straying into the arena of political decision-making, bypassing the normal restraints associated with judicial review, and becoming the arbiters of the personal thought processes of public officials. One recent commentator (Phillip Allott, "EC Directives and Misfeasance in Public Office", [2000] 59 </w:t>
      </w:r>
      <w:r>
        <w:rPr>
          <w:rFonts w:ascii="arial" w:eastAsia="arial" w:hAnsi="arial" w:cs="arial"/>
          <w:i/>
          <w:color w:val="000000"/>
          <w:sz w:val="20"/>
          <w:lang w:val="en-US" w:eastAsia="en-US" w:bidi="ar-SA"/>
        </w:rPr>
        <w:t>Camb. L.J</w:t>
      </w:r>
      <w:r>
        <w:rPr>
          <w:rFonts w:ascii="arial" w:eastAsia="arial" w:hAnsi="arial" w:cs="arial"/>
          <w:color w:val="000000"/>
          <w:sz w:val="20"/>
          <w:lang w:val="en-US" w:eastAsia="en-US" w:bidi="ar-SA"/>
        </w:rPr>
        <w:t>. 4) has written that the court should not, by means of the tort, take on the role of "ombudsman, a parliamentary committee, or an organ of public opinion in reviewing even egregious acts of maladministration, official incompetence, or bad judgement." (at 6.) To avoid dangers of this kind, a balance must be sought between curbing unlawful behaviour on the part of governmental officials on the one hand, and on the other, protecting officials who are charged with making decisions for the public good, from unmeritorious claims by persons adversely affected by such decisions.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At para. 324 of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 xml:space="preserve">, Justice Smith explained that there are two branches of the tort, both sharing two common elements: (1) deliberate unlawful conduct by a public officer in the exercise of their powers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(2) knowledge that the unlawful conduct is likely to injure the particular plaintiff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With respect to the nature of the conduct, Justice Smith cited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[324] ... "the essential question ... is not whether the officer has unlawfully exercised a power actually possessed, but whether the alleged misconduct is deliberate and unlawful":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Justice Smith explained the two categories in which the tort can arise: Category A involves conduct especially intended to injure a person or class of persons; Category B involves a public officer who acts, knowing that they have no authority to do so and that the act is likely to injure the plaintiff. Justice Smith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[326] Category A misfeasance is established when a public officer exercises his or her power for the specific purpose of harming the plaintiff. </w:t>
      </w:r>
      <w:r>
        <w:rPr>
          <w:rFonts w:ascii="arial" w:eastAsia="arial" w:hAnsi="arial" w:cs="arial"/>
          <w:i/>
          <w:color w:val="000000"/>
          <w:sz w:val="20"/>
          <w:lang w:val="en-US" w:eastAsia="en-US" w:bidi="ar-SA"/>
        </w:rPr>
        <w:t>Three Rivers</w:t>
      </w:r>
      <w:r>
        <w:rPr>
          <w:rFonts w:ascii="arial" w:eastAsia="arial" w:hAnsi="arial" w:cs="arial"/>
          <w:color w:val="000000"/>
          <w:sz w:val="20"/>
          <w:lang w:val="en-US" w:eastAsia="en-US" w:bidi="ar-SA"/>
        </w:rPr>
        <w:t xml:space="preserve"> described it as "targeted malice" that includes conduct done for the ulterior or improper purpose of harming the plaintiff. Proof of the specific intent to harm the plaintiff will be sufficient to establish that the public officer had knowledge his or her conduct was likely to harm the plaintiff: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[327] Category B misfeasance is more complex. It does not require a finding of specific intent to harm the plaintiff, but rather an objective determination that the public officer knowingly engaged in a deliberate unlawful act with an awareness that his or her conduct would likely harm the plaintiff or a class of plaintiffs. Knowledge of harm alone is insufficient to establish that the public officer acted in bad faith or dishonestly. Rather, the officer must know that the deliberate conduct is inconsistent with the obligations of the office, including that it exceeds the powers of the office, or omits a legally required act: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at para. 67.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[328] Thus, to establish Category B misfeasance, [requires proof that the public office holder deliberately engaged in an unlawful act, knowing of the possible harmful consequences to a plaintiff. A plaintiff is] required to prove each element of the tort independently of the other: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[329] The mental element of Category A or Category B misfeasance establishes the "bad faith" or "dishonesty" of the public officer. Accordingly, it requires "clear proof commensurate with the seriousness of the wrong":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at para. 8 and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28. Awareness or knowledge that the unlawful act is likely to harm the plaintiff requires at least a subjective recklessness or wilful blindness, if not actual knowledge, of the likely consequences of the unlawful act: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xml:space="preserve"> at paras. 7 and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paras. 25 and 38. Subjective recklessness or wilful blindness requires a higher standard of proof than objective foreseeability of harm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mental element of the tort thus constrains its ambit from including inadvertent or negligent conduct by a public officer in the discharge of his or her official obligations: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[330] In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 Newbury J.A. addressed this important distinction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...Thus there remains what in theory at least is a clear line between this tort on the one hand, and what on the other hand may be called negligent excess of power - i.e., an act committed without knowledge of (or </w:t>
      </w:r>
      <w:r>
        <w:rPr>
          <w:rFonts w:ascii="arial" w:eastAsia="arial" w:hAnsi="arial" w:cs="arial"/>
          <w:color w:val="000000"/>
          <w:sz w:val="20"/>
          <w:u w:val="single"/>
          <w:lang w:val="en-US" w:eastAsia="en-US" w:bidi="ar-SA"/>
        </w:rPr>
        <w:t>subjective</w:t>
      </w:r>
      <w:r>
        <w:rPr>
          <w:rFonts w:ascii="arial" w:eastAsia="arial" w:hAnsi="arial" w:cs="arial"/>
          <w:color w:val="000000"/>
          <w:sz w:val="20"/>
          <w:lang w:val="en-US" w:eastAsia="en-US" w:bidi="ar-SA"/>
        </w:rPr>
        <w:t xml:space="preserve"> recklessness as to) its unlawfulness and the probable consequences for the plaintiff.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...In </w:t>
      </w:r>
      <w:r>
        <w:rPr>
          <w:rFonts w:ascii="arial" w:eastAsia="arial" w:hAnsi="arial" w:cs="arial"/>
          <w:i/>
          <w:color w:val="000000"/>
          <w:sz w:val="20"/>
          <w:lang w:val="en-US" w:eastAsia="en-US" w:bidi="ar-SA"/>
        </w:rPr>
        <w:t>First National Properties Ltd. v. McMinn</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(2001) 198 D.L.R. (4th) 443</w:t>
        </w:r>
      </w:hyperlink>
      <w:r>
        <w:rPr>
          <w:rFonts w:ascii="arial" w:eastAsia="arial" w:hAnsi="arial" w:cs="arial"/>
          <w:color w:val="000000"/>
          <w:sz w:val="20"/>
          <w:lang w:val="en-US" w:eastAsia="en-US" w:bidi="ar-SA"/>
        </w:rPr>
        <w:t xml:space="preserve">, we also stated that courts should be cautious in dealing with the tort because it is an </w:t>
      </w:r>
      <w:r>
        <w:rPr>
          <w:rFonts w:ascii="arial" w:eastAsia="arial" w:hAnsi="arial" w:cs="arial"/>
          <w:color w:val="000000"/>
          <w:sz w:val="20"/>
          <w:u w:val="single"/>
          <w:lang w:val="en-US" w:eastAsia="en-US" w:bidi="ar-SA"/>
        </w:rPr>
        <w:t>exception</w:t>
      </w:r>
      <w:r>
        <w:rPr>
          <w:rFonts w:ascii="arial" w:eastAsia="arial" w:hAnsi="arial" w:cs="arial"/>
          <w:color w:val="000000"/>
          <w:sz w:val="20"/>
          <w:lang w:val="en-US" w:eastAsia="en-US" w:bidi="ar-SA"/>
        </w:rPr>
        <w:t xml:space="preserve"> to the normal disinterest of the civil law in the motive underlying conduct, as opposed to the conduct itself; see </w:t>
      </w:r>
      <w:r>
        <w:rPr>
          <w:rFonts w:ascii="arial" w:eastAsia="arial" w:hAnsi="arial" w:cs="arial"/>
          <w:i/>
          <w:color w:val="000000"/>
          <w:sz w:val="20"/>
          <w:lang w:val="en-US" w:eastAsia="en-US" w:bidi="ar-SA"/>
        </w:rPr>
        <w:t>Bradford Corp. v. Pickles</w:t>
      </w:r>
      <w:r>
        <w:rPr>
          <w:rFonts w:ascii="arial" w:eastAsia="arial" w:hAnsi="arial" w:cs="arial"/>
          <w:color w:val="000000"/>
          <w:sz w:val="20"/>
          <w:lang w:val="en-US" w:eastAsia="en-US" w:bidi="ar-SA"/>
        </w:rPr>
        <w:t xml:space="preserve"> (1895) A.C. 587 (H.L.). (The criminal law distinguishes between "motive" and "intention" but that distinction seems inoperative in the present context.) Motive is of course notoriously difficult to discern, and one may act for more than one motive. [Emphasis in </w:t>
      </w:r>
      <w:r>
        <w:rPr>
          <w:rFonts w:ascii="arial" w:eastAsia="arial" w:hAnsi="arial" w:cs="arial"/>
          <w:i/>
          <w:color w:val="000000"/>
          <w:sz w:val="20"/>
          <w:lang w:val="en-US" w:eastAsia="en-US" w:bidi="ar-SA"/>
        </w:rPr>
        <w:t>Powder Mountain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[331] The policy rationale behind this narrow application of the tort was also explained in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a democracy, public officers must retain the authority to make decisions that, where appropriate, are adverse to the interests of certain citizens. Knowledge of harm is thus an insufficient basis on which to conclude that the defendant has acted in bad faith or dishonestly. A public officer may in good faith make a decision that she or he knows to be adverse to the interests of certain members of the public. </w:t>
      </w:r>
      <w:r>
        <w:rPr>
          <w:rFonts w:ascii="arial" w:eastAsia="arial" w:hAnsi="arial" w:cs="arial"/>
          <w:color w:val="000000"/>
          <w:sz w:val="20"/>
          <w:u w:val="single"/>
          <w:lang w:val="en-US" w:eastAsia="en-US" w:bidi="ar-SA"/>
        </w:rPr>
        <w:t>In order for the conduct to fall within the scope of the tort, the officer must deliberately engage in conduct that he or she knows to be inconsistent with the obligations of the office</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J.P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this case, 074 has not pleaded the material facts necessary to support a conclusion that the Inspector or the Ministry engaged in misfeasance in public office. As the Court of Appeal said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at para. 20, a material fact is one that is "essential in order to formulate a complete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its actions, 074 pleads conclusory statements but not any facts to support deliberate unlawful conduct on the part of the Inspector or the Ministry in the exercise of their public functions, nor any facts to support an awareness on the part of the Inspector or the Ministry that their conduct was unlawful and likely to injure 074. 074 does not plead any deliberate engagement in conduct inconsistent with the Inspector's or the Ministry's public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At its core, 074's claim of misfeasance in public office against the Inspector or the Ministry consists of a general allegation that they acted unlawfully or without statutory authority. Although these allegations, if proven, give rise to a public law claim which may form the basis for an application for judicial review, they do not provide a foundation for the tort of misfeasance in public office. In that respect, 074's allegations are not supported by </w:t>
      </w:r>
      <w:r>
        <w:rPr>
          <w:rFonts w:ascii="arial" w:eastAsia="arial" w:hAnsi="arial" w:cs="arial"/>
          <w:i/>
          <w:color w:val="000000"/>
          <w:sz w:val="20"/>
          <w:lang w:val="en-US" w:eastAsia="en-US" w:bidi="ar-SA"/>
        </w:rPr>
        <w:t>Roncarelli</w:t>
      </w:r>
      <w:r>
        <w:rPr>
          <w:rFonts w:ascii="arial" w:eastAsia="arial" w:hAnsi="arial" w:cs="arial"/>
          <w:color w:val="000000"/>
          <w:sz w:val="20"/>
          <w:lang w:val="en-US" w:eastAsia="en-US" w:bidi="ar-SA"/>
        </w:rPr>
        <w:t>, where the allegations against the Quebec premier were that he abused his statutory discretion to punish an individual for conduct which was unrelated to 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pleadings should be struck under R.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Are There Other Pleadings Which Should be Struck as Against the Ministry or the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Read broadly, and in conjunction, paras. 20 and 21 of 074's notice of civil claim in the second action might amount to a pleading that the Inspector participated in acts of contempt of court. However, the pleading is unclear, and contempt of court is not a tort. The contempt appears to be directed at the Inspector's stop work order which, allegedly, furthered Squamish's refusal to obey Justice Verhoeven's </w:t>
      </w:r>
      <w:r>
        <w:rPr>
          <w:rFonts w:ascii="arial" w:eastAsia="arial" w:hAnsi="arial" w:cs="arial"/>
          <w:i/>
          <w:color w:val="000000"/>
          <w:sz w:val="20"/>
          <w:lang w:val="en-US" w:eastAsia="en-US" w:bidi="ar-SA"/>
        </w:rPr>
        <w:t>mandamus</w:t>
      </w:r>
      <w:r>
        <w:rPr>
          <w:rFonts w:ascii="arial" w:eastAsia="arial" w:hAnsi="arial" w:cs="arial"/>
          <w:color w:val="000000"/>
          <w:sz w:val="20"/>
          <w:lang w:val="en-US" w:eastAsia="en-US" w:bidi="ar-SA"/>
        </w:rPr>
        <w:t xml:space="preserve"> order in the 2011 JR Decision. The Ministry and the Inspector were not parties to the judicial review application which led to Justice Verhoeven's order, and 074 does not plead that the Inspector knew about or was served with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a result, I have concluded that these paragraphs should be struck under R. 9-5(1)(a) as disclosing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Finally, at para. 27 of the factual basis in the notice of civil claim in the second action, 074 pleads:</w:t>
      </w:r>
      <w:r>
        <w:rPr>
          <w:rFonts w:ascii="arial" w:eastAsia="arial" w:hAnsi="arial" w:cs="arial"/>
          <w:sz w:val="20"/>
          <w:lang w:val="en-US" w:eastAsia="en-US" w:bidi="ar-SA"/>
        </w:rPr>
        <w:cr/>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Squamish, the Ministry and the Inspector of Dikes had no lawful authority to place material on 074's property, effectively extending the toe of the dike. Its actions constituted trespass and an unlawful 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Although the paragraph does not clarify which of the three parties referred to in it engaged in trespass or unlawful expropriation, as it relates to the Ministry and the Inspector, I have concluded that the pleading has no reasonable prospect of success. On Squamish's application, the Inspector made two statutory decisions to permit it to place rip-rap along the toe of the dike. Neither the Inspector nor the Ministry placed the rip-rap along the dike and, as a result, cannot have engaged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There is also no factual basis to support a pleading that the Ministry or the Inspector, either formally or informally, unlawfully expropriated 074's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a result, with respect to 074's claims against the Provincial Defendants, I have concluded that they should be severed in both actions from the claims against Squamish and, to the extent they seek declaratory relief, should proceed by way of judicial review of the Inspector's decisions. I have also stuck out 074's claims against the Ministry and the Inspector for damages for misfeasance in public office, contempt, trespass, and unlawful expropriation.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did not hear submissions on costs from the Provincial Defendants, although the notices of application filed in both actions seek costs against 074 and against Mr. McCargar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If the Provincial Defendants wish to pursue costs, they may file written submissions within ten (10) days of the release of these reasons. 074 and Mr. McCargar may respond in writing within five (5) days upon receipt of the Provincial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Finally, the parties should set up a further judicial management conference to discuss the next steps in these proceedings. The parties may attend by telephone at the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MacNAUGHTON</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A.L.B. v. Park, [2015] B.C.J. No. 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 27, 2014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S127695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CarswellBC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248 A.C.W.S. (3d) 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B.C.L.R. (5th) 148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A.L.B., Plaintiff, and Pius Park and Eric Kim,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4" w:name="Keywords_14"/>
      <w:bookmarkEnd w:id="164"/>
      <w:r>
        <w:rPr>
          <w:rFonts w:ascii="arial" w:eastAsia="arial" w:hAnsi="arial" w:cs="arial"/>
          <w:b/>
          <w:color w:val="000000"/>
          <w:sz w:val="20"/>
          <w:lang w:val="en-US" w:eastAsia="en-US" w:bidi="ar-SA"/>
        </w:rPr>
        <w:t>Civil litigation — Civil procedure — Judgments and orders — Drawing up and settling — Costs — Settling form of costs order — Plaintiff named two defendants in claim she was drugged and sexually assaulted — Jury found defendant P liable for sexual assault and awarded general and special damages — Jury dismissed claims against defendant K — Defendants asked that resultant costs order not state causes of action or forms of relief plaintiff had advanced — There was no basis in law or practice for form of order sought by defendants, though direction was given on wording of order — No basis established for reconsidering costs order in respect of defendant K.</w:t>
      </w:r>
    </w:p>
    <w:p>
      <w:pPr>
        <w:jc w:val="both"/>
        <w:rPr>
          <w:rFonts w:ascii="arial" w:eastAsia="arial" w:hAnsi="arial" w:cs="arial"/>
          <w:sz w:val="20"/>
          <w:lang w:val="en-US" w:eastAsia="en-US" w:bidi="ar-SA"/>
        </w:rPr>
      </w:pPr>
      <w:bookmarkStart w:id="165" w:name="Legislation Cited_8"/>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Appendix B, s. 2(2) (c), s. 2(5), s. 2(6)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35"/>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3"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I.G. Nathanson,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Eric Kim: J.H. Rosner.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 Pius Park: S.R. Chamberlain,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34"/>
      <w:bookmarkEnd w:id="167"/>
      <w:r>
        <w:pict>
          <v:line id="_x0000_s1164"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P.G. VOITH J."/>
            <w:bookmarkEnd w:id="168"/>
            <w:r>
              <w:rPr>
                <w:rFonts w:ascii="arial" w:eastAsia="arial" w:hAnsi="arial" w:cs="arial"/>
                <w:b/>
                <w:color w:val="000000"/>
                <w:sz w:val="30"/>
                <w:lang w:val="en-US" w:eastAsia="en-US" w:bidi="ar-SA"/>
              </w:rPr>
              <w:t>P.G. VOITH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A.L.B., filed a notice of civil claim naming Messrs. Park and Kim as defendants. In that claim she alleged that one or both of them had sexually assaulted her and/or drugged her for the purposes of sexually assaulting her and/or agreed to injure her by drugging and sexually assaulting her. A.L.B. also sought general, special and punitive damages on account of the harm and losses that she said she had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jury heard the case over 17 days, found Mr. Park liable for sexually assaulting A.L.B., and awarded A.L.B. both general and special damages that totalled $391,000. The jury dismissed the other causes of action that had been pleaded against Mr. Park, and it dismissed the plaintiff's claim, in its entirety, against Mr. Kim. The jury also dismissed A.L.B.'s claim for punitive damages against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Thereafter, cross applications were brought on behalf of A.L.B. and Mr. Kim for various cost orders. I dealt with those various applications in reasons for judgment that are indexed at </w:t>
      </w:r>
      <w:hyperlink r:id="rId785" w:history="1">
        <w:r>
          <w:rPr>
            <w:rFonts w:ascii="arial" w:eastAsia="arial" w:hAnsi="arial" w:cs="arial"/>
            <w:i/>
            <w:color w:val="0077CC"/>
            <w:sz w:val="20"/>
            <w:u w:val="single"/>
            <w:shd w:val="clear" w:color="auto" w:fill="FFFFFF"/>
            <w:lang w:val="en-US" w:eastAsia="en-US" w:bidi="ar-SA"/>
          </w:rPr>
          <w:t>2014 BCSC 1982</w:t>
        </w:r>
      </w:hyperlink>
      <w:r>
        <w:rPr>
          <w:rFonts w:ascii="arial" w:eastAsia="arial" w:hAnsi="arial" w:cs="arial"/>
          <w:color w:val="000000"/>
          <w:sz w:val="20"/>
          <w:lang w:val="en-US" w:eastAsia="en-US" w:bidi="ar-SA"/>
        </w:rPr>
        <w:t xml:space="preserve"> ("Cost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for the defendants, Messrs. Park and Kim, now argue in favour of a form of order that would, in the body of the order and not by way of introduction, recital or preamble, specifically address the various causes of action and forms of relief that A.L.B. had advanced in her action as well as how the jury dealt with each such matter or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Mr. Kim, having received the Cost Reasons, also seeks to obtain a separate or further form of cost order by way of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The Appropriate Form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Mr. Park has, in his written submissions, tracked the distinct causes of action and forms of relief that were raised by the pleadings, the specific questions that were put to the jury, and the responses given by the jury to those distinct questions. He argues that the formal order should "properly reflect the findings of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Counsel for Mr. Kim has supplemented those submissions with the assertion that because this trial had some profile, Mr. Kim would be assisted if the formal order identified each of the various causes of action that had been raised by the plaintiff and then made clear that each of those causes of action had been dismissed as against Mr.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of the defendants identified any authority that supported the positions they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Bauer v. I.C.B.C.</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(1989), 38 B.C.L.R. (2d) 232</w:t>
        </w:r>
      </w:hyperlink>
      <w:r>
        <w:rPr>
          <w:rFonts w:ascii="arial" w:eastAsia="arial" w:hAnsi="arial" w:cs="arial"/>
          <w:color w:val="000000"/>
          <w:sz w:val="20"/>
          <w:lang w:val="en-US" w:eastAsia="en-US" w:bidi="ar-SA"/>
        </w:rPr>
        <w:t xml:space="preserve"> (S.C.), provides useful assistance. It is a case in which the plaintiff, following a jury trial, sought, for various reasons, to have "the preamble to the order reflect both the questions asked of the jury and their answers"; at 239. In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 McKenzie J., as she then was, ultimately accepted the plaintiff's proposed order and observed that it was "surprising that this question was not settled long ago"; at 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question before McKenzie J. was, however, different from the question before me. First, the specific issue raised in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 xml:space="preserve"> was whether certain issues and conclusions that had been put to the jury should be included in the </w:t>
      </w:r>
      <w:r>
        <w:rPr>
          <w:rFonts w:ascii="arial" w:eastAsia="arial" w:hAnsi="arial" w:cs="arial"/>
          <w:i/>
          <w:color w:val="000000"/>
          <w:sz w:val="20"/>
          <w:lang w:val="en-US" w:eastAsia="en-US" w:bidi="ar-SA"/>
        </w:rPr>
        <w:t>preamble</w:t>
      </w:r>
      <w:r>
        <w:rPr>
          <w:rFonts w:ascii="arial" w:eastAsia="arial" w:hAnsi="arial" w:cs="arial"/>
          <w:color w:val="000000"/>
          <w:sz w:val="20"/>
          <w:lang w:val="en-US" w:eastAsia="en-US" w:bidi="ar-SA"/>
        </w:rPr>
        <w:t xml:space="preserve"> to the order. Second, the nature of the questions put to the jury in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 went beyond identifying the causes of action that had been raised and the relief that had been sought. Thus, for example, the plaintiff sought in relation to various tort claims, to include a description that McKenzie J. described in the following terms at 239-240: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Bauer form of order the questions and answers would not be set out but the order would itself inform of them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and the jury having answered certain questions submitted to them as follows:</w:t>
      </w:r>
    </w:p>
    <w:p>
      <w:pPr>
        <w:numPr>
          <w:numId w:val="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accident WAS CAUSED in whole or in part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Jerry Lewis Culver;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of the accident, the Plaintiff, Rickey John Bauer, WAS NOT a party to a criminal venture which resulted in the accident occurring, so as to disentitle him to any recovery in this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that the Plaintiff, Ricky John Bauer, DID voluntarily consent to undertake the risk of such an accident occurring and to waive any claim which he might otherwise have against the Defendant in respect of any injury which he might suffer in such an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operative part of the order would then follow with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action of the Plaintiff be and is hereby dismissed;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THIS COURT ORDERS that the issue of costs be and is hereby adjourned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contrast, as I.C.B.C. would have it, the preamble to the tort order would simply give the details of the trial dates and names of counsel, and then: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and on the findings of the 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action of the plaintiff be and is hereby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would follow a paragraph about taxation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difference between the two forms of order is the narrative in Bauer's version, contained in its preamble, which would inform of the jury questions and answers. The I.C.B.C. form would limit itself to the ultimate result of the jury deliberations.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emphasized that only the preambles are different; the operative parts of the orders are substantially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foregoing portions of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 xml:space="preserve"> make it clear that it was intended that the body of the formal order itself would simply recognize the results or conclusions of the plaintiff's action and would not, in any way, address either the issues that were put to the jury or the jury's conclusions in relation to those specific and finite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issue of whether the body of an order should incorporate either the specific questions put to a jury or the jury's specific conclusions in relation to those questions is further addressed in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 McKenzie J said at 240-241: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authority for the proposition that an order of a judge should not contain any recitals of argument or reasons for judgment. Martin J.A. in </w:t>
      </w:r>
      <w:r>
        <w:rPr>
          <w:rFonts w:ascii="arial" w:eastAsia="arial" w:hAnsi="arial" w:cs="arial"/>
          <w:i/>
          <w:color w:val="000000"/>
          <w:sz w:val="20"/>
          <w:lang w:val="en-US" w:eastAsia="en-US" w:bidi="ar-SA"/>
        </w:rPr>
        <w:t>Bishop of Victoria v. Victoria</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47 B.C.R. 264</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[1933] 3 W.W.R. 332</w:t>
        </w:r>
      </w:hyperlink>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[1933] 4 D.L.R. 524</w:t>
        </w:r>
      </w:hyperlink>
      <w:r>
        <w:rPr>
          <w:rFonts w:ascii="arial" w:eastAsia="arial" w:hAnsi="arial" w:cs="arial"/>
          <w:color w:val="000000"/>
          <w:sz w:val="20"/>
          <w:lang w:val="en-US" w:eastAsia="en-US" w:bidi="ar-SA"/>
        </w:rPr>
        <w:t xml:space="preserv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it is contrary to the established jurisprudence of the Courts of this Province to recite or include arguments or reasons in their judgments is beyond controversy, and only last term, on February 17, we gave effect thereto in the case of </w:t>
      </w:r>
      <w:r>
        <w:rPr>
          <w:rFonts w:ascii="arial" w:eastAsia="arial" w:hAnsi="arial" w:cs="arial"/>
          <w:i/>
          <w:color w:val="000000"/>
          <w:sz w:val="20"/>
          <w:lang w:val="en-US" w:eastAsia="en-US" w:bidi="ar-SA"/>
        </w:rPr>
        <w:t>Everett Trust &amp; Savings Bank v. Foster</w:t>
      </w:r>
      <w:r>
        <w:rPr>
          <w:rFonts w:ascii="arial" w:eastAsia="arial" w:hAnsi="arial" w:cs="arial"/>
          <w:color w:val="000000"/>
          <w:sz w:val="20"/>
          <w:lang w:val="en-US" w:eastAsia="en-US" w:bidi="ar-SA"/>
        </w:rPr>
        <w:t xml:space="preserve"> (unreported), by striking out of the order a certain recital, saying </w:t>
      </w:r>
      <w:r>
        <w:rPr>
          <w:rFonts w:ascii="arial" w:eastAsia="arial" w:hAnsi="arial" w:cs="arial"/>
          <w:i/>
          <w:color w:val="000000"/>
          <w:sz w:val="20"/>
          <w:lang w:val="en-US" w:eastAsia="en-US" w:bidi="ar-SA"/>
        </w:rPr>
        <w:t>per curiam</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recital in the order that the learned Judge in his discretion had decided that the said motion should be adjourned until the 1st day of June, be struck out ... it being contrary to our jurisprudence to embody in formal orders the reasons for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seem to follow that </w:t>
      </w:r>
      <w:r>
        <w:rPr>
          <w:rFonts w:ascii="arial" w:eastAsia="arial" w:hAnsi="arial" w:cs="arial"/>
          <w:color w:val="000000"/>
          <w:sz w:val="20"/>
          <w:u w:val="single"/>
          <w:lang w:val="en-US" w:eastAsia="en-US" w:bidi="ar-SA"/>
        </w:rPr>
        <w:t>to the extent that the inclusion of responses to questions put to a jury reflect their "reasons for judgment" would make it equally inappropriate to include them in a formal court order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Bishop of Victoria</w:t>
      </w:r>
      <w:r>
        <w:rPr>
          <w:rFonts w:ascii="arial" w:eastAsia="arial" w:hAnsi="arial" w:cs="arial"/>
          <w:color w:val="000000"/>
          <w:sz w:val="20"/>
          <w:lang w:val="en-US" w:eastAsia="en-US" w:bidi="ar-SA"/>
        </w:rPr>
        <w:t xml:space="preserve"> was recently described as a "long-standing authority" in </w:t>
      </w:r>
      <w:r>
        <w:rPr>
          <w:rFonts w:ascii="arial" w:eastAsia="arial" w:hAnsi="arial" w:cs="arial"/>
          <w:i/>
          <w:color w:val="000000"/>
          <w:sz w:val="20"/>
          <w:lang w:val="en-US" w:eastAsia="en-US" w:bidi="ar-SA"/>
        </w:rPr>
        <w:t>Attorney General of B.C. v. Lindsay</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2009 BCCA 159</w:t>
        </w:r>
      </w:hyperlink>
      <w:r>
        <w:rPr>
          <w:rFonts w:ascii="arial" w:eastAsia="arial" w:hAnsi="arial" w:cs="arial"/>
          <w:color w:val="000000"/>
          <w:sz w:val="20"/>
          <w:lang w:val="en-US" w:eastAsia="en-US" w:bidi="ar-SA"/>
        </w:rPr>
        <w:t xml:space="preserve"> at para. 12, and each of </w:t>
      </w:r>
      <w:r>
        <w:rPr>
          <w:rFonts w:ascii="arial" w:eastAsia="arial" w:hAnsi="arial" w:cs="arial"/>
          <w:i/>
          <w:color w:val="000000"/>
          <w:sz w:val="20"/>
          <w:lang w:val="en-US" w:eastAsia="en-US" w:bidi="ar-SA"/>
        </w:rPr>
        <w:t>Bauer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Bishop of Victoria</w:t>
      </w:r>
      <w:r>
        <w:rPr>
          <w:rFonts w:ascii="arial" w:eastAsia="arial" w:hAnsi="arial" w:cs="arial"/>
          <w:color w:val="000000"/>
          <w:sz w:val="20"/>
          <w:lang w:val="en-US" w:eastAsia="en-US" w:bidi="ar-SA"/>
        </w:rPr>
        <w:t xml:space="preserve"> were recently referred to in </w:t>
      </w:r>
      <w:r>
        <w:rPr>
          <w:rFonts w:ascii="arial" w:eastAsia="arial" w:hAnsi="arial" w:cs="arial"/>
          <w:i/>
          <w:color w:val="000000"/>
          <w:sz w:val="20"/>
          <w:lang w:val="en-US" w:eastAsia="en-US" w:bidi="ar-SA"/>
        </w:rPr>
        <w:t>Knapp v. Town of Faro</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2010 YKCA 7</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case before me, there is no basis, either in the jurisprudence or as a matter of practice, for the form of order that the defendants seek. Having said this, I consider that some aspects of the plaintiff's draft order should be either amended or supplemented. That draft order now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Pius Park, pay the plaintiff $391,000 for damages for the sexual assault of the plaintiff;</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Pius Park, pay the plaintiff prejudgment interest in the amount of $2,288.53, as per the attached schedule;</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against the defendant, Eric Kim, be and is hereby dismissed;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issues concerning costs of and incidental to this action are reserved for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amendments should be made to the draft order:</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one should simply say, "the defendant, Pius Park, pay the plaintiff $391,000 in damages". Alternatively, if paragraph one expressly refers to the "sexual assault" claim, there should be a further paragraph which confirms that the claims for assault (by drugging) and for conspiracy were dismissed;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additional numbered paragraph confirming that the plaintiff's claim for punitive damages was dismissed should be included;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three should state, "the plaintiff's various claims against the defendant, Eric Kim, are all dismissed". As originally drafted, it refers to the "Plaintiff's claim". I understand why this is so; a notice of civil claim, regardless of how many causes of action are advanced within the pleading, in one sense reflects a "plaintiff's claim" against the defendant. Nevertheless, in this case, I consider that the formal order should reference the "plaintiff's various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The Kim Cost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earlier cost application, the defendant, Mr. Kim, sought an order for special costs against the plaintiff. Conversely, counsel for A.L.B. argued that Mr. Kim should, for various reasons, be entirely deprived of his costs or, alternatively, that I should make a Sanderson Order requiring Mr. Park to pay Mr. Kim's costs. In the Cost Reasons, I dismissed aspects of these various cross applications and ordered that the plaintiff pay Mr. Kim his costs on a party and party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Mr. Kim now argues by way of "clarification" that Mr. Kim should receive an award of costs that is either based on Scale C to reflect a matter of "more than ordinary difficulty" pursuant to s. 2(2)(c)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or alternatively, assessed at 1.5 times the usual basis on the ground that "as a result of unusual circumstances" the usual cost award "would be grossly inadequate or unjust" pursuant to s. 2(5)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do not consider that the orders now being sought on behalf of Mr. Kim are matters of "clarification" or that it would be appropriate to revisit the orders that I earlier made in the Cost Reasons. The Cost Reasons followed the orderly exchange of written submissions by the parties and an oral hearing within which it would have been open to Mr. Kim to advance further submissions, on a proper evidential and legal basis, for further or alternative cost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alternate forms of the cost order now being sought on behalf of Mr. Kim each have a body of jurisprudence attached to them. None of the relevant case law was advanced or argued before me. Still further, an order of increased costs requires some evidential foundation. Thus, for example ss. 2(5) and 2(6)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after it fixes the scale of costs applicable to a proceeding under subsection (1) or (4), the court finds that, as a result of unusual circumstances, an award of costs on that scale would be grossly inadequate or unjust, the court may order that the value for each unit allowed for that proceeding, or for any step in that proceeding, be 1.5 times the value that would otherwise apply to a unit in that scale under section 3 (1).</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(5) of this section, an award of costs is not grossly inadequate or unjust merely because there is a difference between the actual legal expenses of a party and the costs to which that party would be entitled under the scale of costs fixed under subsection (1) or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not clear what, in the record before me, addresses the issue of "unusual circumstances" or why, having regard to the language of s. 2(6), the usual cost order would be "grossly inadequate or unjust" in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Accordingly, I do not consider there is any basis to reconsider the cost order I made in relation to Mr. Kim in the Cost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circumstances, I consider that each party should bear their own costs of these further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5"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Allen v. Harrison Hot Springs (Village), [2007] B.C.J. No. 2408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V.R. Curtis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S075343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2408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1622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491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Allen, Petitioner, and Village of Harrison Hot Springs,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9" w:name="Keywords_15"/>
      <w:bookmarkEnd w:id="169"/>
      <w:r>
        <w:rPr>
          <w:rFonts w:ascii="arial" w:eastAsia="arial" w:hAnsi="arial" w:cs="arial"/>
          <w:b/>
          <w:color w:val="000000"/>
          <w:sz w:val="20"/>
          <w:lang w:val="en-US" w:eastAsia="en-US" w:bidi="ar-SA"/>
        </w:rPr>
        <w:t>Municipal law — Governance — Mayors — Petition by Allen for judicial review of Village's decision not to indemnify Allen for legal expenses as provided in bylaw and for declaration that he was entitled to indemnity for his legal fees for a defamation action against him relating to words he published about Village's Chief Administrative Officer while Allen was Mayor of the Village — Petition dismissed — Inappropriate to determine factual issue raised by petition on affidavit material filed.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Petition by Allen for judicial review of Village's decision not to indemnify Allen for legal expenses as provided in bylaw and for declaration that he was entitled to indemnity for his legal fees for a defamation action against him relating to words he published about Village's Chief Administrative Officer while Allen was Mayor of the Village — Petition dismissed — Inappropriate to determine factual issue raised by petition on affidavit material filed.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0" w:name="Case Summary_13"/>
            <w:bookmarkEnd w:id="1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Allen for judicial review of Village's decision not to indemnify Allen for legal expenses as provided in bylaw and for declaration that he was entitled to indemnity for his legal fees for a defamation action against him relating to words he published about Village's Chief Administrative Officer while Allen was Mayor of the Village -- Village argued Allen had no right to indemnity because he was not acting in the course and scope of his position as Mayor when he published the words sued upon -- Administrative Officer sued for defamation based on publications written by Allen allegedly defaming Officer -- Allen relied on defence of justification, denied that words were defamatory and pleaded defence of qualified privilege -- Trial of defamation action set for February 2008 -- HELD: Petition dismissed -- Inappropriate to determine factual issue raised by petition on affidavit material filed -- Credibility was at issue and many issues raised by petition were raised in defamation action -- Factual issues raised required determination upon viva voce evidence -- Claim would best be decided after defamation trial had been heard and decided.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1" w:name="Counsel_36"/>
      <w:bookmarkEnd w:id="1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Nathalie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John L. Hunter, Q.C. and Shannon P. Ramsay.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35"/>
      <w:bookmarkEnd w:id="172"/>
      <w:r>
        <w:pict>
          <v:line id="_x0000_s1168"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V.R. CURTIS J."/>
            <w:bookmarkEnd w:id="173"/>
            <w:r>
              <w:rPr>
                <w:rFonts w:ascii="arial" w:eastAsia="arial" w:hAnsi="arial" w:cs="arial"/>
                <w:b/>
                <w:color w:val="000000"/>
                <w:sz w:val="30"/>
                <w:lang w:val="en-US" w:eastAsia="en-US" w:bidi="ar-SA"/>
              </w:rPr>
              <w:t>V.R. CURTIS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John Allen has petitioned under the </w:t>
      </w:r>
      <w:r>
        <w:rPr>
          <w:rFonts w:ascii="arial" w:eastAsia="arial" w:hAnsi="arial" w:cs="arial"/>
          <w:b/>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for a declaration that he is entitled to indemnity for his legal fees for a defamation action against him relating to words he published about a Village employee while Mr. Allen was Mayor of the Village of Harrison Hot Springs. Mr. Allen applied to the Village for indemnity and was refused. The Village takes the position that Mr. Allen has no right to indemnity because he was not acting in the course and scope of his position as Mayor when he published the words sued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287(2)</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omitted to be said or done by that person in the performance or intended performance of the person's duty or the exercise of the person's power, or</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287(3)</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87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287.2(1)</w:t>
            </w:r>
          </w:p>
        </w:tc>
        <w:tc>
          <w:tcPr>
            <w:tcW w:w="860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indemnification</w:t>
      </w:r>
      <w:r>
        <w:rPr>
          <w:rFonts w:ascii="arial" w:eastAsia="arial" w:hAnsi="arial" w:cs="arial"/>
          <w:color w:val="000000"/>
          <w:sz w:val="20"/>
          <w:lang w:val="en-US" w:eastAsia="en-US" w:bidi="ar-SA"/>
        </w:rPr>
        <w:t>" means the payment of amounts required or incurred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defend an action or prosecution brought against a person in connection with the exercise or intended exercise of the person's powers or the performance or intended performance of the person's duties or functions,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satisfy a judgment, award or penalty imposed in an action or prosecution referred to in paragraph (a),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relation to an inquiry under the </w:t>
      </w:r>
      <w:r>
        <w:rPr>
          <w:rFonts w:ascii="arial" w:eastAsia="arial" w:hAnsi="arial" w:cs="arial"/>
          <w:i/>
          <w:color w:val="000000"/>
          <w:sz w:val="20"/>
          <w:lang w:val="en-US" w:eastAsia="en-US" w:bidi="ar-SA"/>
        </w:rPr>
        <w:t>Public Inquiry Act</w:t>
      </w:r>
      <w:r>
        <w:rPr>
          <w:rFonts w:ascii="arial" w:eastAsia="arial" w:hAnsi="arial" w:cs="arial"/>
          <w:color w:val="000000"/>
          <w:sz w:val="20"/>
          <w:lang w:val="en-US" w:eastAsia="en-US" w:bidi="ar-SA"/>
        </w:rPr>
        <w:t>, or to another proceeding, that involves the administration of the municipality or the conduct of municipal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73"/>
        <w:gridCol w:w="87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287.2(2)</w:t>
            </w:r>
          </w:p>
        </w:tc>
        <w:tc>
          <w:tcPr>
            <w:tcW w:w="860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council may, do the following:</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bylaw, provide for the indemnification of municipal officials in accordance with the bylaw;</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resolution in a specific case, indemnify a municipal official.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6, 2000, the Village of Harrison Hot Springs adopted Bylaw No. 760 2000 which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Indemnification of Officers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Village of Harrison Hot Springs shall indemnify all Officers and former Officers against any and all claims for damages at law or in equity, against the Officer or former Officer, arising out of the performance of his/her duties in the course of his/her employment with the Village, unless the Officer or former Officer has been grossly negligent or has acted contrary to the terms and conditions of his/her employment or to an order given to him/her by a person in authority over him/her. The Village shall also pay the Officer's or former Officer's legal, or other costs incurred in any court or other proceeding arising out of the action.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Village will not seek indemnity from an Officer or former Officer of the Village, where the actions of those Officers or former Officers result in a claim for damages against the Village unless the Officer or former Officer has been grossly negligent or has acted contrary to the terms and conditions of his/her employment or to an order given to him/her by a person in authority over him/her.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Gerald van der Wolf is currently the Chief Administrative Officer of the Village of Harrison Hot Springs, a position he has held since December 1, 2004. John Allen served as Mayor for the Village from October 7, 2003, to December 5, 2005 following his defeat in the election of November 19, 2005. During Mr. Allen's term as Mayor, he took actions described in paragraphs 4 and 5 of his second affidavit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extremely concerned about Mr. van der Wolf's performance as Chief Administrative Officer of the Village and, as a result of forming negative opinions on his performance, I suspended him pursuant to section 116 of the </w:t>
      </w:r>
      <w:r>
        <w:rPr>
          <w:rFonts w:ascii="arial" w:eastAsia="arial" w:hAnsi="arial" w:cs="arial"/>
          <w:i/>
          <w:color w:val="000000"/>
          <w:sz w:val="20"/>
          <w:lang w:val="en-US" w:eastAsia="en-US" w:bidi="ar-SA"/>
        </w:rPr>
        <w:t>Community Charter</w:t>
      </w:r>
      <w:r>
        <w:rPr>
          <w:rFonts w:ascii="arial" w:eastAsia="arial" w:hAnsi="arial" w:cs="arial"/>
          <w:color w:val="000000"/>
          <w:sz w:val="20"/>
          <w:lang w:val="en-US" w:eastAsia="en-US" w:bidi="ar-SA"/>
        </w:rPr>
        <w:t xml:space="preserve"> on two occasions, but a slim majority of Council refused to consider my reasons for suspension on the first occasion and reinstated him pursuant to section 151. On the second occasion, a tie vote meant that he remained suspended.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van der Wolf remained suspended with pay until the new Council was sworn in on December 5, 2005. He filed the Statement of Claim against me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There were three candidates for Mayor of the Village of Harrison Hot Springs in 2005, Leo Facio (the current Mayor), David Kenyon and John Allen. The election campaign took place between the close of nominations October 14, 2005 and November 18, 2005, the day before voting. During that campaign on the 25th of October, </w:t>
      </w:r>
      <w:r>
        <w:rPr>
          <w:rFonts w:ascii="arial" w:eastAsia="arial" w:hAnsi="arial" w:cs="arial"/>
          <w:i/>
          <w:color w:val="000000"/>
          <w:sz w:val="20"/>
          <w:lang w:val="en-US" w:eastAsia="en-US" w:bidi="ar-SA"/>
        </w:rPr>
        <w:t>The Voice</w:t>
      </w:r>
      <w:r>
        <w:rPr>
          <w:rFonts w:ascii="arial" w:eastAsia="arial" w:hAnsi="arial" w:cs="arial"/>
          <w:color w:val="000000"/>
          <w:sz w:val="20"/>
          <w:lang w:val="en-US" w:eastAsia="en-US" w:bidi="ar-SA"/>
        </w:rPr>
        <w:t>, a local paper published a letter from Gerry van der Wolf which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failure on Mayor Allen's behalf to understand and to make any attempt to learn the various roles of Mayor, Council, CAO and staff as set out in the Provincial legislation. Village bylaws and policies which has led to periodic conflict and dysfunction at the Village Hall. Mayor Allen does not accept that across Canada municipal statutes adopt the "weak mayor" model and that a majority of council holds the balance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20th of February 2005, Mayor John Allen had written two memorandums which he labelled "private and confidential" concerning Mr. van der Wolf's position with the Village. The memorandums were addressed to the Village councillors and it appears that they were sent in confidence to them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van der Wolf's employment as the Chief Administrative Officer for the Village of Harrison Hot Springs became an issue in the 2005 election campaign. John Allen published a campaign newsletter dated November 4, 2005 entitled "Harrison Village News" in which he quoted a letter he attempted to publish in </w:t>
      </w:r>
      <w:r>
        <w:rPr>
          <w:rFonts w:ascii="arial" w:eastAsia="arial" w:hAnsi="arial" w:cs="arial"/>
          <w:i/>
          <w:color w:val="000000"/>
          <w:sz w:val="20"/>
          <w:lang w:val="en-US" w:eastAsia="en-US" w:bidi="ar-SA"/>
        </w:rPr>
        <w:t>The Agassiz Observer</w:t>
      </w:r>
      <w:r>
        <w:rPr>
          <w:rFonts w:ascii="arial" w:eastAsia="arial" w:hAnsi="arial" w:cs="arial"/>
          <w:color w:val="000000"/>
          <w:sz w:val="20"/>
          <w:lang w:val="en-US" w:eastAsia="en-US" w:bidi="ar-SA"/>
        </w:rPr>
        <w:t>, November 3 (which was refused). In the letter, Mr. Allen referred to Mr. van der Wolf in part as follows: "His totally inappropriate entry into the political arena as an attack-dog campaigner for Leo Facio demonstrates his unsuitability for any public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letter dated November 9, 2005, the solicitor for the Village of Harrison Hot Springs wrote to Mr. Allen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received a copy of the Harrison Village News dated November 4, 2005 from Gerry Van Der Wolf. We note that reproduced in this newsletter is a letter to the editor written by you. In this letter, you make negative comments about Mr. Van Der Wolf and refer to his suspension from his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correspondence of June 30, 2005 and various other discussions with you, we have cautioned you against making public statements of this nature given the Village's procedural fairness and good faith obligations to Mr. Van Der Wolf. As we also discussed, comment such as this increase the risk that the Village may face liability if Mr. Van Der Wolf were to commence litigation against the Village, and you may be found to be personally liable for these types of comments.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we strongly recommend that you do not make any further public comments about Mr. Van Der Wolf, his suspension, or his employment with the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Ignoring the advice of the Village solicitor, on or about November 12, Mr. Allen published on his personal website, and in written form, a letter concerning Mr. van der Wolf that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suspended him again on Sept. 24th, I gave two new reasons, each of which would prompt immediate dismissal in the real world. It is only politics and the requirements of the Community Charter which are prolonging the current process. Both involve malfeasance, fiduciary breaches and involve hundreds of thousands of your dollars. As your Chief Executive Officer, I could not allow a person who has clearly demonstrated that he cannot be trusted with the public purse to remain in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letter on the website disclosed the first memorandum of February 20, 2005 which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reality is that he is totally clueless about land-use regulation, apart from what he may have learned here in two months. He has no financial skills worth speaking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with respect to the second memorandum of February 20,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With respect to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Harrison Beach Hotel:</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suspect that GVDW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has made another side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"One of the primary functions of a CAO is to enforce the bylaws. GVDW seems not terribly interested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With respect to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Grow Op Fire: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he make a deal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permit demolition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without a permit?"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 xml:space="preserve">With respect to the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Streicek Access Issue: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suspect that GVDW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is making side deals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with Streicek too."</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With respect to Comai</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Development Permit:</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"This Comai DP 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another situation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which has led me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conclude that, 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least in the matters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land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use-regulation,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CAO is totally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incompetent".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With respect to the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Bounty Pub:</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don't know what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deals he's made with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Lalli. This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demonstrates not only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contempt for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bylaws but perhaps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sheer ignorance of how</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land-use regulation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works."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van der Wolf was reinstated to his position of Chief Administrative Officer of the Village by the new Mayor and council December 5, 2005. On the 6th of December 2005, he commenced an action against John Allen alleging that the publications about him were defamatory. Mr. van der Wolf did not sue the Village. Mr. Allen has filed a statement of defence dated February 7, 2006 in which he pleads justification (truth), denies that the words were defamatory and a defence of qualified privilege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complained of [set out in paragraphs 3-8 of the Statement of Claim] were published honestly, in good faith and without malice on a privileged occasion, in particular: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under a legal and moral duty as Mayor and Chief Executive Officer to publish the words to Members of Council in relation to their duties to supervise, evaluate and discipline city staff, and Councilors had a corresponding duty and interest to receive them.</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far as the Defendant caused the words to be published on the internet, and media he had a duty and interest in letting the public know of his honestly held misgivings about the Plaintiff who was the C.A.O. of the Village as this was an issue of great public debate and importance to the community.</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as Mayor had a qualified privilege in the expression of his opinion on a matter of municipal concern, i.e., the proper management of the community's business.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qualified privilege in replying to published, vitriolic attacks by the Plaintiff upon his character, honesty and diligence in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trial of Mr. van der Wolf's claim against Mr. Allen is set for 15 days commencing February 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Village bylaw which obligates it to indemnify its officers refers to claims "arising out of the performance of his/her duties in the course of his/her employment with the Village, unless the Officer .... has been grossly negligent or has acted contrary to the terms and conditions of his/her employment." John Allen's Oath of Office as Mayor states in part: "I will faithfully perform the duties of my office and will not allow any private interest to influence my conduct in public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Village of Harrison opposes the relief sought on the basis that Mr. Allen published the words sued upon in his personal capacity as a private citizen seeking re-election as Mayor, and that the alleged defamatory words were published contrary to the terms of his employment because he allowed his private interest to conflict with his duty to the Village. Mr. Allen takes the position that he had a duty to inform the electorate of matters relating to the Village, and was replying to an attack upon his conduct as Mayor. Whether or not the words spoken were defamatory, truthful, or honestly believed to be true, are all matters of fact that will be addressed much more fully in the upcoming trial. Should the defence of qualified privilege fail on the grounds of malice, that is, that the statements are not true and Mr. Allen did not honestly believe them when he published them, such a finding would have a significant bearing upon the issue of whether or not Mr. Allen was acting in the interest of the Village or his own private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amount involved with respect to legal fees for Mr. Allen's defence is estimated to be in the range of $7,500. In addition to that, although the petitioner seeks indemnity only for legal fees, there could also, under the wording of the bylaw, be a claim for indemnity for any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the outset, my feeling was that an application for judicial review was not the appropriate manner in which to address the issue. The Village of Harrison Hot Springs in deciding to deny Mr. Allen's claim for indemnification clearly stated that he was not acting in the course and scope of his employment. That would appear to be a finding of fact upon which the decision was based. This Court's power to review a finding of fact upon a judicial review is very limited, however, even if the Court were to uphold the Village's decision upon a judicial review, it would still be open to Mr. Allen to sue the Village for indemnity and depending upon the findings in such a case he could possibly succeed even if the adverse finding could not be upset upon judicial review. The parties need a fair resolution of the issue between them not an expensive tangle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opinion, it would not be proper or fair to decide the factual issues raised by this petitioner on the affidavit material before me. There are complicated issues of fact involving credibility issues. Furthermore, the same or very similar issues are set to be tried in the defamation action in February. One possibility is to try this issue at the same time as the defamation action, although I can see reasons why that may not be practical, including the cost of becoming involved in a 15-day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decline to decide the issue raised by this petition on the materials before me. The factual issues raised require determination upon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It seems to me this claim would best be decided after the defamation trial has been heard and decided. The parties may apply for directions as to when and how this case is to be heard should they be unable to agree upon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V.R. CURTIS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Ancheta v. Joe, [2003] B.C.J. No. 2412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S015784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2412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B.C.L.R. (4th) 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574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Andres Ancheta, plaintiff, and Sam Joe, Ken Nelson and College Printers Ltd., Michael Korbin and Farris, Vaughan, Wills &amp; Murphy, Robert Jennings and Graphic Communications International Union, Elias Osorio and The Globe and Mail, Rudolfo Cervantes, Sam Khan, Matias Sayo, Marilyn Quong, Linda Thiebert, Irene McClements, and others,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16"/>
      <w:bookmarkEnd w:id="174"/>
      <w:r>
        <w:rPr>
          <w:rFonts w:ascii="arial" w:eastAsia="arial" w:hAnsi="arial" w:cs="arial"/>
          <w:b/>
          <w:color w:val="000000"/>
          <w:sz w:val="20"/>
          <w:lang w:val="en-US" w:eastAsia="en-US" w:bidi="ar-SA"/>
        </w:rPr>
        <w:t>Practice — Judgments and orders — Summary judgments — Dismissal — For part of claim — Costs — Where success or fault divided.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14"/>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in an application by the defendants to dismiss the action of the plaintiff, Ancheta. The action was dismissed in its entirety against most of the parties, and dismissed partially against four parties. Ancheta was successful in fending off, on a jurisdictional basis, the application to dismiss the claims for defamation and malicious prosecution.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13"/>
            <w:bookmarkEnd w:id="176"/>
            <w:r>
              <w:rPr>
                <w:rFonts w:ascii="arial" w:eastAsia="arial" w:hAnsi="arial" w:cs="arial"/>
                <w:color w:val="000000"/>
                <w:sz w:val="20"/>
                <w:lang w:val="en-US" w:eastAsia="en-US" w:bidi="ar-SA"/>
              </w:rPr>
              <w:t>HELD: One set of costs was awarded for the application on Scale 4 because of the difficulty of the issues.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Half of the costs were awarded to the defendants who were entirely successful in any event of the cause, but not payable forthwith. Half of the costs were costs in the cause. This reflected the mixed success with respect to the other defendants.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9"/>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57(9), 57(15).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37"/>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Ancheta and J.R. Dempsey, appearance in person and agent. S.A. Dawson, for defendants, except Robert Jennings and Graphic Communications International Union.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36"/>
      <w:bookmarkEnd w:id="179"/>
      <w:r>
        <w:pict>
          <v:line id="_x0000_s1173"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SIGURDSON J."/>
            <w:bookmarkEnd w:id="180"/>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20, 2003, upon the application of the union and upon application by the defendant employer and related parties, I dismissed the claims against the union and its president in whole, and dismissed the action against the employer and related parties in large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Dawson represented the employer and related persons, a total of fourteen parties. I dismissed the claim in its entirety against ten of those parties, and dismissed the claim in part against the other four remaining parties. I summarized the decision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claims against the defendants are dismissed, with the exception of the claim against the employer and its lawyers for malicious prosecution and defamation. This is not a decision on the merits of the plaintiff's claim, only whether this court has jurisdiction to entertain them. The plaintiff within 30 days shall amend his statement of claim to delete all references to claims and parties that have been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Dawson argues that, as the claim was dismissed entirely against some of the defendants, their costs should be paid forthwith. He says that, as against the remaining defendants, the claim for things such as false imprisonment, wrongful dismissal,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Charter violations, intimidation, infliction of mental distress, negligent misrepresentation, breach of fiduciary duty, breach of trust, conspiracy and fraud were dismissed; therefore, he submits that costs should be awarded on the basis that there be one set of costs at Scale 4, with 70% of the costs being payable forthwith on account of the defendants who were dismissed entirely, and 30% payable to be paid to the remaining defendants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takes the position that costs should be on Scale 3 and that the costs should be awarded to the plaintiff because the defendants failed in their application to dismiss the plaintiff's claim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Rule 57(9) provides:</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57(15) provides: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award costs that relate to some particular issue or part of the proceeding or may award costs except so far as they relate to some particular issue or part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this case, the defendants were quite properly represented by one counsel. It was not suggested to me that the parties against whom the proceeding was dismissed in its entirety were the ones actually bearing the legal costs of defending this proceeding. I think that the costs I order should be paid following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order for costs should reflect the fact that some of the defendants were entirely successful in their application, some of the defendants were partly successful and should also reflect the time devoted to the various issues on the application. I think the order for costs should also recognize that, although a number of claims were dismissed against all defendants, the plaintiff was successful in fending off, on a jurisdictional basis, the application to dismiss the claims for defamation and 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should be one set of costs for the application. Costs are awarded on Scale 4 because of the difficulty of the issues involved. 50% of the costs in connection with the application are awarded to the defendants who were entirely successful in any event of the cause, but not payable forthwith. 50% of the costs with respect to the application, reflecting the mixed success with respect to the other defendants, should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4" style="position:absolute;z-index:2518487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Arishenkoff v. British Columbia, [2002] B.C.J. No. 659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25 and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S011925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659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7 W.W.R.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B.C.L.R. (4th) 368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773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Phillip Arishenkoff, Harry Astaforoff, Tim Babakieff, Grace Burnett, Violet Campbell, Molly Dutoff, Mike Esovoloff, Linda Essex, Rita Halter, Naida Hamoline, Angela Jmio, Cecil Jmio, Peter Kabatoff, Kate Kallin, Grace Kinakin, Kathy Konkin, Nancy Kootnikoff, Bill Makonin, Peter Makonin, Tina Makonin, John Maloff, Marjorie Matvenko, Elaine Miller, Violet Nault, Bill Perepolkin, Paul Pereversoff, Mike Pictin, Anita Plotnikoff, Bill Podmorow, Bill Popoff, Larry Popoff, Lillian Popoff, Pauline Popoff, Bill Potapoff, Laura Powell, Lawrence Poznikoff, Shirley Ralloff, Violet Riebalkin, Ely Salikin, Fred Salikin, Harry Saprikin, Paul Savinkoff, Andrew Stupnikoff, Irene Stushnoff, Walter Swetishoff, Polly Tarasoff, Larry Tomilin, Marcie Tomlin, Florence Traska, Alec Verigin, Michael Verigin, Fred Voykin, Paul Voykin, Carol Wilson and Vera Zado,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17"/>
      <w:bookmarkEnd w:id="181"/>
      <w:r>
        <w:rPr>
          <w:rFonts w:ascii="arial" w:eastAsia="arial" w:hAnsi="arial" w:cs="arial"/>
          <w:b/>
          <w:color w:val="000000"/>
          <w:sz w:val="20"/>
          <w:lang w:val="en-US" w:eastAsia="en-US" w:bidi="ar-SA"/>
        </w:rPr>
        <w:t>Limitation of actions — Actions in tort — Trespass to the person — Sexual misconduct — Exceptions.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15"/>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determination of a question of law prior to trial. Arishenkoff and the other plaintiffs were children who had been removed from their homes and placed in an institution in New Denver, British Columbia, from 1953 to 1959. The removal was under the Protection of Children Act; the plaintiffs were all from families who practised the Doukhobor religion. The Crown claimed the removal was necessary because the children were not attending school. Over 42 years had passed since the alleged wrongs took place. The plaintiffs claimed that they were abused, humiliated, and degraded at the institution. The defendant Crown argued that the claims were barred by limitation periods. The plaintiff Poznikoff argued that he had a claim for misconduct of a sexual nature, which would be exempt from the provisions of the Limitation Act under s. 3(4) (k). Poznikoff argued that, while he had not been sexually abused, he had been subjected to a lack of privacy which caused him severe distress, and that he had been ridiculed by other boys at New Denver while showering and dressing with them. The other plaintiffs joined Poznikoff in this argument; all the claims were based on the lack of privacy at the institution. They argued that the term 'misconduct of a sexual nature' should be construed broadly. The Crown argued that the conduct alleged was not serious enough to trigger the exclusion of the action from the limitation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14"/>
            <w:bookmarkEnd w:id="183"/>
            <w:r>
              <w:rPr>
                <w:rFonts w:ascii="arial" w:eastAsia="arial" w:hAnsi="arial" w:cs="arial"/>
                <w:color w:val="000000"/>
                <w:sz w:val="20"/>
                <w:lang w:val="en-US" w:eastAsia="en-US" w:bidi="ar-SA"/>
              </w:rPr>
              <w:t>HELD: The misconduct alleged by Poznikoff was not misconduct of a sexual nature.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it may have been humiliating to him, the lack of privacy was not out of the ordinary in communal living conditions like those in New Denver, and this did not amount to sexual misconduct.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Legislation Cited_10"/>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Human Rights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S.B.C. 1994, c.8, s. 3(3)(k).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3(4)(k), 3(4)(k)(i)3(4)(k)(ii).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Protection of Children Act, R.S.B.C. 1948, c. 47.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5" w:name="Counsel_38"/>
      <w:bookmarkEnd w:id="1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7"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 Schroeder and A. Berry, for the plaintiffs. W.A. Pearce, Q.C., and M. Huscroft,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6" w:name="Judgment_37"/>
      <w:bookmarkEnd w:id="186"/>
      <w:r>
        <w:pict>
          <v:line id="_x0000_s1178" style="position:absolute;z-index:25182720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May 21, 2002.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7" w:name="KIRKPATRICK J."/>
            <w:bookmarkEnd w:id="187"/>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the apprehension and confinement from September 1953 to August 1959 of approximately 170 children whose parents were members of the Sons of Freedom minority sect of the Doukhobor religion. The apprehensions were purportedly made under the Protection of Children Act, R.S.B.C. 1948, c. 47 for the failure of the childrens' parents to enrol the children in public schools. The children were taken to live at a former tuberculosis sanatorium at New Denver, British Columbia. The last of the children were released to their parents' care in August, 1959 on the parents' promise that the children would attend public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More than 42 years passed between the last time that children were confined at New Denver until this action was filed on April 4, 2001. The immediate legal issue that arises is obvious and fundamental: are the plaintiffs' claims barred by the Limitation Act, </w:t>
      </w:r>
      <w:hyperlink r:id="rId5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of the plaintiffs' claims is scheduled to begin in January 2003 for six months. Counsel for both the plaintiffs and the defendant submit, and I agree, that the Limitations Act issues should be decided in advance of the trial so that significant time and expense may be avoided in the event that the plaintiffs' claims are in fact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 discrete aspect of the Limitation Act issues concerns the meaning of the phrase "misconduct of a sexual nature" in s. 3(4)(k) of the Limitation Act and the applicability of that phrase to the circumstances of this case. Counsel agree that determination of this issue will move the litigation forward and will assist in the efficient resolution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Further Limitation Act issues are scheduled to be argued over three days on April 29 to May 1, 2002. Counsel agree that any appeal from that decision will be brought at the same time as any appeal from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of these applications have been made within the case management program imposed by the court on lengthy, complex trials. The bifurcation of the applications is, in retrospect, not ideal. It would have been preferable to have the entirety of the Limitation Act issues heard at one time. However, given counsel's calendars and the available time to prepare, as well as the court's schedule, the bifurcation has been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is brought by 55 of the approximate 170 students who were confined at New Denver. In their statement of claim, the plaintiffs allege that they were systematically and intentionally or negligently maltreated, humiliated and degraded by the defendant. Paragraph 8 of the statement of claim particularizes the plaintiffs' allegations that they were:</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hunted and arrested by police officers;</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confined in a prison environment and regime;</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denied all proper access to their families; the one hour meeting with family on the first and third Sunday of each month was, rather than comforting, extremely hurtful, humiliating and degrading as the visits were conducted with the children on the inside of the chain link perimeter fence and their families on the outside, with RCMP police guards present;</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punished by having their visiting rights with family cancelled;</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forbidden to practice their religion or use their mother tongue, Russian;</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physically abused including excessive strapping and beatings;</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sexually abused including denial of all privacy including being forced to change, toilet and shower in full view of the other children and the staff; some of the Plaintiffs were sexually assaulted by staff and older children; all of the Plaintiffs were forced to live in this state of sexual degradation and exploitation;</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denied proper food, accommodation, health care and education;</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forced labour;</w:t>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denied any and all cultural rights; the Defendant belittled and denigrated the Doukhobor community, religion, language, values and customs; vegetarians were forced to eat meat; passivists were forced to put on boxing gloves and fight; the confinement and the regime were designed by the Defendant to drive the Plaintiffs away from their family and community;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say that the alleged treatment and resulting injuries were caused by the defendant's breach of fiduciary duty,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failure of the defendant to fulfill its non-delegable duty or its duty of special diligence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its statement of defence, the defendant sets out the history leading up to the apprehension of the plaintiffs and their committal to the care and custody of the Superintendent of Child Welfare on the basis that they were in need of protection because they were "habitually truant from school and liable to grow up without a proper education." The defendant acknowledges that the parents' refusal to allow their children to attend school was based upon their religious beliefs as Doukhobors. Their opposition stemmed from the parents' conviction that the Canadianizing and socializing influences of public school would undermine their religious beliefs.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states that the Sons of Freedom not only refused to send their children to school but also scorned all symbols of the Crown, including their refusal to register their births, marriages and deaths. That rejection of government institutions and federal and provincial laws the defendant says manifested itself in repeated acts of terrorism, including the burning of public schools, communal Doukhobor buildings, and private homes and in the dynamiting of railroads, bridges, transmission lines and other public facilities, and in nude public demonstrations.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says that the wave of terrorism spanning 30 years caused considerable damage in the West Kootenays and imposed a tremendous burden on the residents of the area and on the people of British Columbia. They demanded action by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Attorney General of the day, G.S. Wismer, requested in the Spring of 1950 that the then president of the University of British Columbia, Dr. Norman MacKenzie, appoint a group to research the situation and propose solutions to the "Doukhobor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by 1953, an estimated 435 Doukhobor children were not attending school in the West Kootenays. The then Attorney General, Robert Bonner, announced on April 16, 1953 that the new government's policy promised wholesale arrests if any mass demonstrations occurred and outlined a program aimed at an increasingly firm attitude on school attendance, including apprehension of children under the Child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says that the incidents of arson continued unabated. The climax came at the end of the summer of 1953 when more than 400 homes were burned down, primarily in Krestova, the home of a large segment of the Sons of Freedom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Just before the opening of schools on September 8, 1953, a group of mainly homeless Sons of Freedom set up a tent town at Perry Siding in the Slocan Valley. The site was located adjacent to a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Attorney General directed the police to enforce the law if public demonstrations were made. The police visited the camp on September 5 and advised the occupants that action would be taken if complaints were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September 8, 1953, children arrived at the local school for registration. Upon being dismissed later that morning, the children were confronted by a large number of Sons of Freedom parading in the nude in plain view of the school, in defiance of the warnings given to them on September 5. Parents of the school children complained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September 9, 144 adults were arrested; 104 children were removed from the camp and transported by bus to New Denver.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the September 1953 mass arrest at Perry Siding, a local committee based in Nelson and consisting of officials of the Departments of Education, Health, Welfare, Lands, and Public Works and the RCMP was formed to cope with the problems associated with the Sons of Freedom, including the enforcement of school attendance. Between 1954 and 1959 more children were apprehended and placed at New Denver under the care of the Superintendent of Child Welfare.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acknowledges in its statement of defence that the enforced separation from their parents was very distressing to the children, but says the enforced separation was necessitated by the Freedomite parents' refusal to abide by the school attendance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notice of motion was brought pursuant to Rule 18A of the Rules of Court. The motion asks for an order that the claims of one of the plaintiffs, Lawrence Poznikoff, be dismissed. At the close of the defendant's reply submission, Mr. Pearce acknowledged that the court would not be in a position to dismiss Mr. Poznikoff's claim because not all of the arguments in respect of all of the Limitation Act defences have yet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Following the hearing of the defendant's motion, I advised counsel by memorandum of the Court of Appeal decision in Bacchus v. Phillippe Dandurand, </w:t>
      </w:r>
      <w:hyperlink r:id="rId189"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xml:space="preserve"> (C.A.) in which the appeal court cautions the trial court of the potential mischief of "litigating in slices." Both counsel have asked that the court decide the narrow issue of whether Mr. Poznikoff was subjected to misconduct of a sexual nature while in the care of the defendant. Provided that any appeals from this or the later decision to be made in respect of the Limitation Act issues are taken together, I do not see that the mischief addressed in Bacchus need arise. Rather, I see real saving of time and expense in proceeding in this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Limitation Act limits the time after which a person may not bring certain actions. However, s. 3(4)(k) states that:</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actions are not governed by a limitation period and may be brought at any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cause of action based on misconduct of a sexual nature, including, without limitation, sexual assault,</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misconduct occurred while the person was a minor, and</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person's right to bring the action was at any time governed by 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J.P. v. Sinclair </w:t>
      </w:r>
      <w:hyperlink r:id="rId811" w:history="1">
        <w:r>
          <w:rPr>
            <w:rFonts w:ascii="arial" w:eastAsia="arial" w:hAnsi="arial" w:cs="arial"/>
            <w:i/>
            <w:color w:val="0077CC"/>
            <w:sz w:val="20"/>
            <w:u w:val="single"/>
            <w:shd w:val="clear" w:color="auto" w:fill="FFFFFF"/>
            <w:lang w:val="en-US" w:eastAsia="en-US" w:bidi="ar-SA"/>
          </w:rPr>
          <w:t>(1997), 37 B.C.L.R. (3d) 366</w:t>
        </w:r>
      </w:hyperlink>
      <w:r>
        <w:rPr>
          <w:rFonts w:ascii="arial" w:eastAsia="arial" w:hAnsi="arial" w:cs="arial"/>
          <w:color w:val="000000"/>
          <w:sz w:val="20"/>
          <w:lang w:val="en-US" w:eastAsia="en-US" w:bidi="ar-SA"/>
        </w:rPr>
        <w:t xml:space="preserve"> (C.A.) Newbury J.A., in concurring reasons, noted at para. 11 that the Supreme Court of Canada in Tolofson v. Jensen, </w:t>
      </w:r>
      <w:hyperlink r:id="rId812"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established: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in Canada limitations legislation is regarded as substantive as opposed to procedural, and that the purpose of such legislation is to ensure that lawsuits are brought within a reasonable time. As Diplock, L.J. stated in Letang v. Cooper, [1965] 1 Q.B. 232 (Eng. C.A.), at 246, "The mischief against which all limitation Acts are directed is delay in commencing legal proceedings; for delay may lead to injustice, particularly where the ascertainment of the relevant facts depends upon oral testimony." (See also Lui v. West Granville Manor Ltd. </w:t>
      </w:r>
      <w:hyperlink r:id="rId813"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(B.C.C.A.) and Law Reform Commission of British Columbia, Report on Limitations (1974) at 8.) It is also beyond doubt that generally speaking, statutes, including limitation statutes, are not to be construed as having retrospective operation unless the construction is expressly or by necessary implication required; and that vested rights are not to be affected unless the legislation is clear: see Perrie v. Martin, </w:t>
      </w:r>
      <w:hyperlink r:id="rId814" w:history="1">
        <w:r>
          <w:rPr>
            <w:rFonts w:ascii="arial" w:eastAsia="arial" w:hAnsi="arial" w:cs="arial"/>
            <w:i/>
            <w:color w:val="0077CC"/>
            <w:sz w:val="20"/>
            <w:u w:val="single"/>
            <w:shd w:val="clear" w:color="auto" w:fill="FFFFFF"/>
            <w:lang w:val="en-US" w:eastAsia="en-US" w:bidi="ar-SA"/>
          </w:rPr>
          <w:t>[1986] 1 S.C.R. 41</w:t>
        </w:r>
      </w:hyperlink>
      <w:r>
        <w:rPr>
          <w:rFonts w:ascii="arial" w:eastAsia="arial" w:hAnsi="arial" w:cs="arial"/>
          <w:color w:val="000000"/>
          <w:sz w:val="20"/>
          <w:lang w:val="en-US" w:eastAsia="en-US" w:bidi="ar-SA"/>
        </w:rPr>
        <w:t xml:space="preserve"> (S.C.C.) at 49; and Bera v. Marr </w:t>
      </w:r>
      <w:hyperlink r:id="rId815"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(B.C.C.A.), at 17-23 per Esson,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Newbury J.A. held that the amendments contained in s. 3(3)(k) of the Limitation Act, S.B.C. 1994, c. 8 must be applied retrospectively, even though such application has the unusual effect of reviving causes of action that were previously extinguished under earlier Limitation Act legislation. As Newbury J.A. observed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Obviously, this amendment will permit the prosecution of many claims that are difficult to defend, especially by employers such as the School Trustees in this case: the alleged misconduct here took place in 1978 and the action was not begun until 1993. One must, however, assume that the legislature took this into account when the law was passed and that it viewed the objective of permitting "actions based on sexual misconduct" to proceed even decades after the misconduct, as outweighing the policy objectives of certainty and finality behind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can be seen, Mr. Poznikoff and his fellow plaintiffs may escape the temporal confines imposed by the Limitation Act if they can prove, on a balance of probabilities, a cause of action based on misconduct of a sexual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nub of the issue is this: what constitutes misconduct of a sexual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POZNIKOFF'S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Poznikoff was born on October 23, 1944 at Winlaw, British Columbia. His parents were Sons of Freedom Doukhobors. He was the youngest of five children and the only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Poznikoff remembers his childhood, until 1953, as happy and secure. His parents were deeply religious and the Doukhobor faith was the main focus of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Poznikoff was apprehended at Perry Siding on September 9, 1953, when he was almost nine years old. He recalls that there was violence by the RCMP against adults. He remembers seeing blood on the faces of one or two adults, which frightened him. Mr. Poznikoff escaped by running into the woods with other children and hiding there until older children came to the woods one or two hours later and told them to return to the camp. He joined his sister and all of the children at the camp who were put on buses and taken to New Denver.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his affidavit sworn on December 13, 2001, Mr. Poznikoff described the conditions at New Denver:</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in New Denver was the first time I was separated from my parents. I had never before been without at least one of my parents. I desperately missed them. I remember crying a lot.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found the complete lack of privacy in the New Denver institution totally unbearable. The beds were very close to one another in the dormitory. On one occasion, another boy crawled into my bed while I was sleeping. I can't remember what happened, but the boy in my bed made me extremely uncomfortable.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also no place to change one's clothes in private. We all had our beds in one large room, so when changing clothes it was inevitable that other children and staff would see you. There was no place to hide.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privacy in the bathroom at New Denver. Although the toilets initially had doors on them, these doors were removed, leaving the stalls exposed to view. The showers and the bath tub were also open to view. Both the showers and the tub were used communally and in high demand. In the shower, we took turns standing under the water. There would frequently be more than one person in the bath tub at the same time.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inmates of the institution saw me using the toilet, the shower and the bath. I found this very embarrassing and disturbing because I was shy as a child and very self-conscious of the way I looked. Boys picked on me because I was small for my age and shy. They ridiculed me about the small size of my penis. With the passage of time, it is hard to remember exactly who said what on which occasions, but I do remember that the abuse was more or less constant during the time that I was in the New Denver institution.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at least one occasion that I can remember, a staff person was present when other inmates were ridiculing me about the size of my genitals. I think this happened either in the dormitory or in a hallway.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constant needling by other inmates humiliated me. I became very self-conscious of the way my genitals looked. I developed a mental block and could not urinate if other boys were around. I felt intense pressure and embarrassment if I needed to relieve myself when others were present.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felt that there was no one I could talk to at the new Denver institution about what was happening to me. I was too embarrassed to even conceive of talking to anyone. I accepted as a fact what was suggested in the ridicule. I felt like a freak of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Notwithstanding Mr. Poznikoff's stated desire for privacy, he testified at his examination for discovery that in the early months at New Denver he joined with other students in resisting the attempts to school them, including public disrobing as a form of protest. His counsel attempted to distinguish Mr. Poznikoff's public displays of nudity as a form of protest from the institutionally imposed nudity, on the basis that Mr. Poznikoff was accustomed to the former which was voluntary and condoned and encouraged by his parents. He argued that the institutional nudity was forced. That distinction does not adequately explain why Mr. Poznikoff felt embarrassed by the institutional nudity and was not apparently embarrassed by his voluntary nude protests. This dilutes the credibility of his assertion that he was a shy and private child who was very self-conscious of his appearance. But, in any event, the test that I conclude is applicable, is an objective one. Mr. Poznikoff's subjective feelings of embarrassment are largely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Poznikoff also cited numerous complaints about New Denver and certain staff members, most of which cannot reasonably be equated to misconduct of a sexual nature. For example, Mr. Poznikoff remembered that he had been "kicked in the behind" by a matron because he had written "a nasty note" to her. He also objected to being called "Sandy" by a guard in reference to his light blond hair. Mr. Poznikoff says that the name confused him because, "I was Larry, that is all I wanted to be." Mr. Poznikoff hated a nickname given to him by other children, "The Horse", in reference to his father who was known to personally skid logs because there were no trucks or horses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evidence that Mr. Poznikoff says amounts to misconduct of a sexual nature focuses primarily on the lack of privacy at New Denver and the opportunity that gave to other boys to observe Mr. Poznikoff without clothes and the resultant teasing about the size of his genitals.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Poznikoff testified that he was ridiculed about "certain parts of his body" which, he believes, "had the most damaging impact on his adult life." At his examination for discovery, Mr. Poznikoff testified that he believes that staff at New Denver "might have been aware" of the teasing, but he cannot remember an incident when teasing occurred in the presence of a staff person. In his affidavit in support of this application, he deposed that he remembered that a staff person was present on at least one occasion when he was ridiculed about the size of his genitals.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Poznikoff recalled one incident in which another boy crawled into bed with him, but nothing untoward seems to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main complaint, shared by other plaintiffs, was the lack of privacy at New Denver. At his examination for discovery, Mr. Poznikoff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reality of dorm life which required us to, to (sic) disrobe, undress, in the presence of other children and sometimes in the presence of staff too, while taking showers, and dressing, undressing, toilet use, whatever.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Poznikoff testified that the dormitories were segregated by sex. At the beginning of their confinement, the boys slept in one big room; the smaller and younger children along with the older. The boys were later also segregated according to their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Poznikoff's sensitivity did not go entirely unnoticed by the staff. In a report dated April 2, 1954 to the Superintendent, Child Welfare Division, the supervising social worker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a tendency for some of the boys to annoy some of the smaller ones, but this has been overcome, mainly by having 'man to man' talks with the older boys and getting their cooperation to assist a younger child rather than tease him. An example of this is the case of Larry Poznikoff, who has been a very shy, retiring youngster, overly protected by his older sister, Marilyn. Through talking about Larry with the older boys they have gone out of their way to encourage his participation in group activities. Larry is responding very well to this new 'one of the gang' feeling and is becoming quite a changed youngster. The staff, of course, is also doing their part to encourage Larry, being careful not to single him out as a favorite. The boys' cooperation is gratifying here because otherwise the extra attention on our part alone would smack strongly of favoritism and have the opposite of the desired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PLAINTIFF, MR. POZNIKOFF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argument in opposition to the defendant's motion, counsel for Mr. Poznikoff outlined the plaintiffs' case generally, including the alleged illegality of the plaintiffs' confinement; the defendant's alleged disregard for the plaintiffs' welfare; and the alleged improper motive of the defendant in apprehending the plaintiffs - to punish and subdue their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counsel for Mr. Poznikoff acknowledged, those are not issues to be decided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narrow issue to be decided, as I have noted, is the meaning of the phrase "misconduct of a sexual nature" in s. 3(4)(k)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submits that the words of s. 3(4)(k) should be construed broadly, to include any improper conduct that affects a person's sexual integrity. In this regard, the plaintiff notes that actions based on "misconduct of a sexual nature" as set out in s. 3(4)(k) are separate and distinct from actions based on "sexual assault" as set out in s. 3(4)(l). The plaintiff says that misconduct of a sexual nature is clearly meant to be the broader phrase, as evidenced by the fact that s. 3(4)(k) expressly provides that "misconduct of a sexual nature" includes without limitation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may be said that one intention of the legislature in enacting s. 3(4)(k) was, as stated by the then Attorney General, Colin Gabelmann, "to enhance access to justice for people who have faced barriers to the court system in the past." The plaintiff contends that the phrase "misconduct of a sexual nature" should be interpreted in accordance with the generous legislative intention signalled by the changes to the Act which permitted the enhanced right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further relies on an extrinsic means of interpretation which, it is argued, favours a broad meaning of the phrase "misconduct of a sexual nature." In this regard, the plaintiff relies on the decision in Janzen v. Platy Enterprises Ltd., </w:t>
      </w:r>
      <w:hyperlink r:id="rId816" w:history="1">
        <w:r>
          <w:rPr>
            <w:rFonts w:ascii="arial" w:eastAsia="arial" w:hAnsi="arial" w:cs="arial"/>
            <w:i/>
            <w:color w:val="0077CC"/>
            <w:sz w:val="20"/>
            <w:u w:val="single"/>
            <w:shd w:val="clear" w:color="auto" w:fill="FFFFFF"/>
            <w:lang w:val="en-US" w:eastAsia="en-US" w:bidi="ar-SA"/>
          </w:rPr>
          <w:t>[1989] 1 S.C.R. 1252</w:t>
        </w:r>
      </w:hyperlink>
      <w:r>
        <w:rPr>
          <w:rFonts w:ascii="arial" w:eastAsia="arial" w:hAnsi="arial" w:cs="arial"/>
          <w:color w:val="000000"/>
          <w:sz w:val="20"/>
          <w:lang w:val="en-US" w:eastAsia="en-US" w:bidi="ar-SA"/>
        </w:rPr>
        <w:t>. That decision concerned the sexual harassment of two employees of a restaurant by another employee. The two employees filed a complaint with the Manitoba Human Rights Commission against the employer company. The adjudicator found that the two employees had been subjected to sexual discrimination contrary to the Human Rights Act. That decision was largely upheld by the Court of Queen's Bench but reversed by the Court of Appeal. The Supreme Court of Canada allowed the appeal. The Chief Justice, speaking for the court held, at 1284: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Without seeking to provide an exhaustive definition of the term, I am of the view that sexual harassment in the workplace may be broadly defined as unwelcome conduct of a sexual nature that detrimentally affects the work environment or leads to adverse job-related consequences for the victims of the harassment. It is, as Adjudicator Shime observed in Bell v. Ladas </w:t>
      </w:r>
      <w:hyperlink r:id="rId817" w:history="1">
        <w:r>
          <w:rPr>
            <w:rFonts w:ascii="arial" w:eastAsia="arial" w:hAnsi="arial" w:cs="arial"/>
            <w:i/>
            <w:color w:val="0077CC"/>
            <w:sz w:val="20"/>
            <w:u w:val="single"/>
            <w:shd w:val="clear" w:color="auto" w:fill="FFFFFF"/>
            <w:lang w:val="en-US" w:eastAsia="en-US" w:bidi="ar-SA"/>
          </w:rPr>
          <w:t>(1980), 1 CHRR D/155</w:t>
        </w:r>
      </w:hyperlink>
      <w:r>
        <w:rPr>
          <w:rFonts w:ascii="arial" w:eastAsia="arial" w:hAnsi="arial" w:cs="arial"/>
          <w:color w:val="000000"/>
          <w:sz w:val="20"/>
          <w:lang w:val="en-US" w:eastAsia="en-US" w:bidi="ar-SA"/>
        </w:rPr>
        <w:t>, and as has been widely accepted by other adjudicators and academic commentators, an abuse of power. When sexual harassment occurs in the workplace, it is an abuse of both economic and sexual power. Sexual harassment is a demeaning practice, one that constitutes a profound affront to the dignity of the employees forced to endure it. By requiring an employee to contend with unwelcome sexual actions or explicit sexual demands, sexual harassment in the workplace attacks the dignity and self-respect of the victim both as an employee and as a human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says that the Supreme Court's definition of sexual harassment as "unwelcome sexual conduct" and the phrase "misconduct of a sexual nature" are so strikingly similar that the rules of statutory construction lead to the conclusion that the legislature adopted the language in Janzen when it extended the protection of s. 3(4)(k) of the Limitation Act to plaintiffs subjected to sexual misconduct as children, no matter how that sexual misconduct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not persuaded that "unwelcome sexual conduct" and "misconduct of a sexual nature" have, or were intended by the legislature to have, equivalent meaning. First, the decision in Janzen was made in the context of human rights legislation, not limitations legislation. Janzen was directed at sexual harassment of adults in the workplace, while the limitations legislation was specifically enacted in order to deal with the issue of sexual misconduct towards a special class, namely children. Second, the phrase "misconduct of a sexual nature" is clearly directed at conduct or behaviour that is sufficiently egregious as to warrant the loss of the limitation defence and to protect victims who, by reason of the nature of the misconduct, are emotionally or psychologically unprepared to bring action against the perpetrator.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 further argues that misconduct of a sexual nature is not confined to offensive touching or sexual contact as exemplified in the decision in M.B. v. British Columbia, </w:t>
      </w:r>
      <w:hyperlink r:id="rId818" w:history="1">
        <w:r>
          <w:rPr>
            <w:rFonts w:ascii="arial" w:eastAsia="arial" w:hAnsi="arial" w:cs="arial"/>
            <w:i/>
            <w:color w:val="0077CC"/>
            <w:sz w:val="20"/>
            <w:u w:val="single"/>
            <w:shd w:val="clear" w:color="auto" w:fill="FFFFFF"/>
            <w:lang w:val="en-US" w:eastAsia="en-US" w:bidi="ar-SA"/>
          </w:rPr>
          <w:t>[2000] B.C.J. No. 909</w:t>
        </w:r>
      </w:hyperlink>
      <w:r>
        <w:rPr>
          <w:rFonts w:ascii="arial" w:eastAsia="arial" w:hAnsi="arial" w:cs="arial"/>
          <w:color w:val="000000"/>
          <w:sz w:val="20"/>
          <w:lang w:val="en-US" w:eastAsia="en-US" w:bidi="ar-SA"/>
        </w:rPr>
        <w:t xml:space="preserve"> (S.C.), rev'd on other grounds </w:t>
      </w:r>
      <w:hyperlink r:id="rId819" w:history="1">
        <w:r>
          <w:rPr>
            <w:rFonts w:ascii="arial" w:eastAsia="arial" w:hAnsi="arial" w:cs="arial"/>
            <w:i/>
            <w:color w:val="0077CC"/>
            <w:sz w:val="20"/>
            <w:u w:val="single"/>
            <w:shd w:val="clear" w:color="auto" w:fill="FFFFFF"/>
            <w:lang w:val="en-US" w:eastAsia="en-US" w:bidi="ar-SA"/>
          </w:rPr>
          <w:t>(2001), 87 B.C.L.R. (3d) 12</w:t>
        </w:r>
      </w:hyperlink>
      <w:r>
        <w:rPr>
          <w:rFonts w:ascii="arial" w:eastAsia="arial" w:hAnsi="arial" w:cs="arial"/>
          <w:color w:val="000000"/>
          <w:sz w:val="20"/>
          <w:lang w:val="en-US" w:eastAsia="en-US" w:bidi="ar-SA"/>
        </w:rPr>
        <w:t xml:space="preserve"> (C.A.). There the court held that a foster father's inappropriate behaviour - i.e. masturbating in public areas - created a sexually-charged atmosphere in the house that was harmful to the plaintiff. I agree that misconduct of a sexual nature is not confined to offensive touching or sexual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Poznikoff asserts that the misconduct of a sexual nature in his case can be found in the lack of privacy at New Denver and in the sexual taunting of him by other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LACK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to the lack of privacy, Mr. Poznikoff says that the forced exposure was especially distressing. The plaintiff says that being forced to be naked in front of others was embarrassing and humiliating because it involved the forced exposure of his private, sexual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relies on the decision in Doe v. Renfrow, [1980] CA7-QL 537, 631 F.2d 91 (7th Cir. 1980). That decision concerned the strip search of four junior high school students and the mass examination of 2,780 students by a "trained narcotic detecting canine." The Appeal Court held that the search violated the U.S. Fourth Amendment protection against unreasonable search. The court further held, at 92-93: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does not require a constitutional scholar to conclude that a nude search of a thirteen-year old child is an invasion of constitutional rights of some magnitude. More than that: it is a violation of any known principle of human decency. Apart from any constitutional readings and rulings, simple common sense would indicate that the conduct of the school officials in permitting such a nude search was not only unlawful but outrageous under "settled indisputable principles of law" (Wood v. Strickland, 420 U.S. 308 at 321, 95 S.Ct. 992 at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Other American decisions were cited in which juveniles were subjected to strip searches which were found to be unreasonable under established Fourth Amendment principles: Flores v. Meese, 681 F. Supp. 665 (C.D.C.A. 1988); Justice v. City of Peachtree, [1992] CA11-QL 199, 961 F. 2d 188 (11th Cir. 1992); and Thomas v. Clayton County Board of Education, 94 F. Supp. 2d 1290 (N.D. Ga.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Two Canadian decisions were cited. In C.D. v. Newfoundland (Minister of Social Services) </w:t>
      </w:r>
      <w:hyperlink r:id="rId820" w:history="1">
        <w:r>
          <w:rPr>
            <w:rFonts w:ascii="arial" w:eastAsia="arial" w:hAnsi="arial" w:cs="arial"/>
            <w:i/>
            <w:color w:val="0077CC"/>
            <w:sz w:val="20"/>
            <w:u w:val="single"/>
            <w:shd w:val="clear" w:color="auto" w:fill="FFFFFF"/>
            <w:lang w:val="en-US" w:eastAsia="en-US" w:bidi="ar-SA"/>
          </w:rPr>
          <w:t>(1996), 137 Nfld. &amp; P.E.I.R. 206</w:t>
        </w:r>
      </w:hyperlink>
      <w:r>
        <w:rPr>
          <w:rFonts w:ascii="arial" w:eastAsia="arial" w:hAnsi="arial" w:cs="arial"/>
          <w:color w:val="000000"/>
          <w:sz w:val="20"/>
          <w:lang w:val="en-US" w:eastAsia="en-US" w:bidi="ar-SA"/>
        </w:rPr>
        <w:t xml:space="preserve"> (S.C.), the court made passing reference to an incident in which the plaintiff was forced to remove her clothes and be exposed. The court found that to be abuse but did not define it as "sexual abuse." The context of that abuse was amid an array of extreme abuse by foster parents, including beatings, being force-fed her own vomit, and being confined to a dog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Ontario Secondary School Teachers' Federation, District 9 v. Greater Essex County District School Board (Bondy Grievance), </w:t>
      </w:r>
      <w:hyperlink r:id="rId821" w:history="1">
        <w:r>
          <w:rPr>
            <w:rFonts w:ascii="arial" w:eastAsia="arial" w:hAnsi="arial" w:cs="arial"/>
            <w:i/>
            <w:color w:val="0077CC"/>
            <w:sz w:val="20"/>
            <w:u w:val="single"/>
            <w:shd w:val="clear" w:color="auto" w:fill="FFFFFF"/>
            <w:lang w:val="en-US" w:eastAsia="en-US" w:bidi="ar-SA"/>
          </w:rPr>
          <w:t>[2001] O.L.A.A. No. 561</w:t>
        </w:r>
      </w:hyperlink>
      <w:r>
        <w:rPr>
          <w:rFonts w:ascii="arial" w:eastAsia="arial" w:hAnsi="arial" w:cs="arial"/>
          <w:color w:val="000000"/>
          <w:sz w:val="20"/>
          <w:lang w:val="en-US" w:eastAsia="en-US" w:bidi="ar-SA"/>
        </w:rPr>
        <w:t xml:space="preserve">, a labour arbitrator concluded that the strip search of 16 high school students exceeded the established parameters for such searches laid down in R. v. M.(M.R.), </w:t>
      </w:r>
      <w:hyperlink r:id="rId822" w:history="1">
        <w:r>
          <w:rPr>
            <w:rFonts w:ascii="arial" w:eastAsia="arial" w:hAnsi="arial" w:cs="arial"/>
            <w:i/>
            <w:color w:val="0077CC"/>
            <w:sz w:val="20"/>
            <w:u w:val="single"/>
            <w:shd w:val="clear" w:color="auto" w:fill="FFFFFF"/>
            <w:lang w:val="en-US" w:eastAsia="en-US" w:bidi="ar-SA"/>
          </w:rPr>
          <w:t>[1998] 3 S.C.R. 393</w:t>
        </w:r>
      </w:hyperlink>
      <w:r>
        <w:rPr>
          <w:rFonts w:ascii="arial" w:eastAsia="arial" w:hAnsi="arial" w:cs="arial"/>
          <w:color w:val="000000"/>
          <w:sz w:val="20"/>
          <w:lang w:val="en-US" w:eastAsia="en-US" w:bidi="ar-SA"/>
        </w:rPr>
        <w:t xml:space="preserve"> which requires searches to be carried out in a reasonable and sensitive manner and be minimally intrusive in light of all of the surrounding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view, the authorities referred to by Mr. Poznikoff's counsel are of limited assistance in addressing the meaning of misconduct of a sexual nature. The strip searches of juveniles may or may not constitute misconduct of a sexual nature depending upon the manner in which they are carried out and in light of the surrounding circumstances. In addition, the lack of privacy asserted by Mr. Poznikoff and strip searches raise distinct issues, and the authorities which address strip searches are not relevant to the question at hand. The abuse in C.D. v. Newfoundland was not defined as sexual abuse, but, in any event, was inflicted as part of a pattern of horrific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this regard, it is easy to see when certain conduct is so obviously misconduct and so obviously sexual in nature. It is the less obvious that poses the challenge of identification.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SEXUAL TAUNTING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noted, Mr. Poznikoff says that he was teased "more or less" constantly by older boys about the size of his penis. There is no medical evidence that Mr. Poznikoff's genitals are not of normal size or appearance. A psychologist who has prepared an expert opinion report says that the "on-going bullying in a non-supportive context during a period of three years during a crucial time in a boy's psychosexual development has been detrimental to Mr. Poznikoff's subsequent psychological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the psychologist has chosen to use the term "bullying", it is important to make a distinction between bullying, as it is commonly understood to be, and the "teasing" that was experienced by Mr. Poznikoff. Bullying usually involves threats of violence against a person, while teasing involves verbal taunts meant to embarrass.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Be that as it may, the taunting in question must constitute misconduct of a sexual nature if the cause of action on which it is based is to survive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 submits that the words of s. 3(4)(k) of the Limitation Act speak directly to the protection of children from misconduct of a sexual nature, including sexual assault. The defendant says that this is in recognition that there are many offences in the Criminal Code which exist to protect children from their inexperience, powerlessness and vulnerability. Those crimes may be consensual in nature and may not involve "assault" as, for example, in the former crimes of statutory rape, incest, and carnal knowledge. Thus, the defendant argues that when the legislature used the broader language of "misconduct of a sexual nature", it had in mind what is normally referred to as "child sexual abuse." The defendant defines child sexual abuse as any act involving the sexual exploitation of a child by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Counsel advised that there are no cases that specifically deal with what is meant by "of a sexual nature" as those words are used in s. 3(4)(k) of the Limitation Act. However, as counsel for the defendant noted, the meaning of "sexual nature" was considered in the context of "sexual assault" in R. v. Chase </w:t>
      </w:r>
      <w:hyperlink r:id="rId823" w:history="1">
        <w:r>
          <w:rPr>
            <w:rFonts w:ascii="arial" w:eastAsia="arial" w:hAnsi="arial" w:cs="arial"/>
            <w:i/>
            <w:color w:val="0077CC"/>
            <w:sz w:val="20"/>
            <w:u w:val="single"/>
            <w:shd w:val="clear" w:color="auto" w:fill="FFFFFF"/>
            <w:lang w:val="en-US" w:eastAsia="en-US" w:bidi="ar-SA"/>
          </w:rPr>
          <w:t>(1987), 45 D.L.R. (4th) 98</w:t>
        </w:r>
      </w:hyperlink>
      <w:r>
        <w:rPr>
          <w:rFonts w:ascii="arial" w:eastAsia="arial" w:hAnsi="arial" w:cs="arial"/>
          <w:color w:val="000000"/>
          <w:sz w:val="20"/>
          <w:lang w:val="en-US" w:eastAsia="en-US" w:bidi="ar-SA"/>
        </w:rPr>
        <w:t xml:space="preserve"> (S.C.C.). McIntyre J. delivered the judgment of the court. He formulated a definition of sexual assault, at 104-05: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...Sexual assault is an assault within any one of the definitions of that concept in s. 244(1) of the Criminal Code which is committed in circumstances of a sexual nature, such that the sexual integrity of the victim is violated. The test to be applied in determining whether the impugned conduct has the requisite sexual nature is an objective one: "Viewed in the light of all the circumstances, is the sexual or carnal context of the assault visible to a reasonable observer?" (Taylor </w:t>
      </w:r>
      <w:hyperlink r:id="rId824" w:history="1">
        <w:r>
          <w:rPr>
            <w:rFonts w:ascii="arial" w:eastAsia="arial" w:hAnsi="arial" w:cs="arial"/>
            <w:i/>
            <w:color w:val="0077CC"/>
            <w:sz w:val="20"/>
            <w:u w:val="single"/>
            <w:shd w:val="clear" w:color="auto" w:fill="FFFFFF"/>
            <w:lang w:val="en-US" w:eastAsia="en-US" w:bidi="ar-SA"/>
          </w:rPr>
          <w:t>(1985), 19 C.C.C. (3d) 156</w:t>
        </w:r>
      </w:hyperlink>
      <w:r>
        <w:rPr>
          <w:rFonts w:ascii="arial" w:eastAsia="arial" w:hAnsi="arial" w:cs="arial"/>
          <w:color w:val="000000"/>
          <w:sz w:val="20"/>
          <w:lang w:val="en-US" w:eastAsia="en-US" w:bidi="ar-SA"/>
        </w:rPr>
        <w:t xml:space="preserve"> at p. 162, </w:t>
      </w:r>
      <w:hyperlink r:id="rId824" w:history="1">
        <w:r>
          <w:rPr>
            <w:rFonts w:ascii="arial" w:eastAsia="arial" w:hAnsi="arial" w:cs="arial"/>
            <w:i/>
            <w:color w:val="0077CC"/>
            <w:sz w:val="20"/>
            <w:u w:val="single"/>
            <w:shd w:val="clear" w:color="auto" w:fill="FFFFFF"/>
            <w:lang w:val="en-US" w:eastAsia="en-US" w:bidi="ar-SA"/>
          </w:rPr>
          <w:t>44 C.R. (3d) 263</w:t>
        </w:r>
      </w:hyperlink>
      <w:r>
        <w:rPr>
          <w:rFonts w:ascii="arial" w:eastAsia="arial" w:hAnsi="arial" w:cs="arial"/>
          <w:color w:val="000000"/>
          <w:sz w:val="20"/>
          <w:lang w:val="en-US" w:eastAsia="en-US" w:bidi="ar-SA"/>
        </w:rPr>
        <w:t xml:space="preserve"> at p. 269, per Laycraft C.J.A.). The part of the body touched, the nature of the contact, the situation in which it occurred, the words and gestures accompanying the act, and all other circumstances surrounding the conduct, including threats which may or may not be accompanied by force, will be relevant: see S.J. Usprich, "A New Crime in Old Battles: Definitional Problems with Sexual Assault", 29 Crim. L.Q. 200 at p. 204. The intent or purpose of the person committing the act, to the extent that this may appear from the evidence, may also be a factor in considering whether the conduct is sexual. If the motive of the accused is sexual gratification, to the extent that this may appear from the evidence it may be a factor in determining whether the conduct is sexual. It must be emphasized, however, that the existence of such a motive is simply one of many factors to be considered, the importance of which will vary depending on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W.R.B. v. Plint </w:t>
      </w:r>
      <w:hyperlink r:id="rId825" w:history="1">
        <w:r>
          <w:rPr>
            <w:rFonts w:ascii="arial" w:eastAsia="arial" w:hAnsi="arial" w:cs="arial"/>
            <w:i/>
            <w:color w:val="0077CC"/>
            <w:sz w:val="20"/>
            <w:u w:val="single"/>
            <w:shd w:val="clear" w:color="auto" w:fill="FFFFFF"/>
            <w:lang w:val="en-US" w:eastAsia="en-US" w:bidi="ar-SA"/>
          </w:rPr>
          <w:t>(2001), 93 B.C.L.R. (3d) 228</w:t>
        </w:r>
      </w:hyperlink>
      <w:r>
        <w:rPr>
          <w:rFonts w:ascii="arial" w:eastAsia="arial" w:hAnsi="arial" w:cs="arial"/>
          <w:color w:val="000000"/>
          <w:sz w:val="20"/>
          <w:lang w:val="en-US" w:eastAsia="en-US" w:bidi="ar-SA"/>
        </w:rPr>
        <w:t xml:space="preserve"> (S.C.), Brenner C.J.S.C. held, at para. 262 and 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phrase "misconduct of a sexual nature" is not to be interpreted narrowly. It includes all matters that are ancillary and reasonably related to the tort of sexual assault, such as a physical assault that occurs as part of a sexual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plaintiffs have advanced claims which are not based on "misconduct of a sexual nature". They are claiming damages as a result of only physical and not sexual assaults. Their breach of fiduciary duty allegations include isolation from family and community, prohibition of the use of Native language, religion and culture, use of racist epithets, physical beatings, abuse, degradation and humiliation, creation of an environment of coercion and fear, overcrowded and inhumane residence conditions, and serving of rancid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determining the meaning of "misconduct of a sexual nature", it is useful to consider other extracts from Hansard in which the Attorney General, Colin Gabelmann, described the underlying rationale for the amendments to the Limitation Act when he called the second reading of the amending Bill 38 (British Columbia, Legislative Assembly, Debates of the Legislative Assembly (9 June 1992) at 2406):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of the things we have learned is that a great many people who have endured such abuse suppressed the memory for many years as a way of coping with the horror. We have also learned that one of the most important healing factors is to have the opportunity, however many years have passed, to confront the abuser ... while it has become evident, however, that the present provisions are inadequate to meet the needs of survivors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thus submits that when the legislature enacted this extraordinary amendment to permit a person to commence an action at any time for sexual misconduct, even outside the "ultimate" 30 year limitation period, it had in mind serious sexual misconduct; conduct which seriously traumatizes or injures the victim; and is so heinous as to demand that the perpetrator of the misconduct be called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What, then, is the meaning of the phrase "misconduct of a sexual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If one deconstructs the phrase and applies the ordinary dictionary definitions of the words, the phrase means improper behaviour relating to the sexes or the relations between them. See: The Concise Oxford Dictionary, 9th ed., s.v. "misconduct", "sexual." "Improper" simply means unseemly or indecent or not in accordance with accepted rules of behaviour. See: The Concise Oxford Dictionary, 9th ed., s.v. "improper."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Taking the ordinary meaning of the words and considering them in the context of the legislation as a whole and the remarks recorded at the time the amendments were introduced into law, as well as decisions which have shaped the definition of comparable phrases, I conclude that s. 3(4)(k) applies in circumstances where: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of the sexual misconduct was a child when the misconduct occurred;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misconduct constituted a real affront to the sexual integrity and dignity of the victim;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misconduct caused serious trauma or injury to the victim;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misconduct is sufficiently egregious so as to demand that the perpetrator be brought to justice so that the victim may confront the abuser.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Misconduct of a sexual nature is behaviour that falls outside of accepted societal norms. It is conduct that offends the sensibilities of society because it interferes with the sexual integrity of a vulnerable group in society, children, who are incapable of protecting themselves. The conduct may but is not required to be criminal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This definition of misconduct of a sexual nature must be considered in the context of all of the circumstances prevailing at the time the misconduct is alleged to have occurred. One must ask, as the Supreme Court did in R. v. Chase, supra, would the sexual misconduct be visible to a reasonable observer?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turn now to consider the misconduct of a sexual nature alleged by Mr. Poznikoff, viewed through the eyes of a reasonable observer. Mr. Poznikoff's complaints may be summarized as follows: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dormitories at New Denver were cramped and overcrowded, allowing no privacy for the children;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required to dress and undress in the presence of his peers and occasionally in the presence of staff members;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showering, bathing, and toileting facilities were communal and there were no doors on the toilets;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older boys teased him about the size of his genitals.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understand the distress that Mr. Poznikoff experienced at New Denver. However, I am unable to conclude that the physical conditions at New Denver, the resultant deprivation of privacy and the opportunity that provided for him to be teased by his peers, constitutes misconduct of a sexual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no evidence before the court to suggest that the physical conditions at New Denver were any different from most summer camps, then or now, or that the showering facilities were any different from those in most school gymnasiums or public pools of the day or now. Mass housing of people, including children, necessitates communal facilities. One can conceive that, for safety reasons, it would be preferable to have children shower or bathe in a group setting so that supervision could be maintained over all of the children and not leave room for some unfortunate accident. Toileting facilities for males are well-known to be open and, not infrequently, communal.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While I have no doubt that Mr. Poznikoff had a sensitive personality, I cannot say that the lack of privacy constituted a real affront to his sexual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a reasonable observer would not regard the lack of privacy or the teasing to which Mr. Poznikoff was subjected as conduct falling outside the accepted societal norms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while the reasonable observer might well regard the apprehension and confinement of the children at New Denver as unfortunate or even abhorrent, because it separated children from their parents, the actual circumstances of their confinement were consistent with dormitory life in other schools or other institutions. In other words, the sensibilities of society would not be offended because the facilities were not out of the ordinary at the time or even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Second, there is no evidence that the teasing of Mr. Poznikoff about his genital size was encouraged or countenanced, by the staff. The only evidence suggests that the staff acted appropriately in respect of general teasing of Mr. Poznikoff by encouraging the older boys to treat him as "one of the gang." Furthermore, I cannot say that juvenile teasing by peers in regard to the sexual development of their peers is conduct which is sufficiently egregious so as to demand that either the perpetrators or the staff charged with their supervision be brought to justice so that Mr. Poznikoff may confront them. First, as I have noted, there is no compelling evidence that the staff was made aware of the teasing. There is only the vague recollection that one of the staff may have been present on one occasion when Mr. Poznikoff was teased about his genitals. Second, it is behaviour that, while it may be offensive and juvenile, it is also characteristic of adolescents. It is a passing phase which most, if not all, children endure to one degree or another. In other words, it is a commonplace of life, despite adults trying to make it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therefore conclude that Mr. Poznikoff was not exposed to misconduct of a sexual nature as that phrase was intended by the legislature to be applied in its enactment of s. 3(4)(k)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May 21,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on April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Counsel has pointed out that: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2, para. [2], line 3, "in December 2001" should read "on April 4, 2001";</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4, para. [7], line 1, "49" should read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Those changes are noted and have been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9"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6"/>
          <w:headerReference w:type="default" r:id="rId827"/>
          <w:footerReference w:type="even" r:id="rId828"/>
          <w:footerReference w:type="default" r:id="rId829"/>
          <w:headerReference w:type="first" r:id="rId830"/>
          <w:footerReference w:type="first" r:id="rId8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2" w:history="1">
        <w:r>
          <w:rPr>
            <w:rFonts w:ascii="arial" w:eastAsia="arial" w:hAnsi="arial" w:cs="arial"/>
            <w:b/>
            <w:bCs/>
            <w:i/>
            <w:color w:val="0077CC"/>
            <w:kern w:val="32"/>
            <w:sz w:val="28"/>
            <w:szCs w:val="32"/>
            <w:u w:val="single"/>
            <w:shd w:val="clear" w:color="auto" w:fill="FFFFFF"/>
            <w:lang w:val="en-US" w:eastAsia="en-US" w:bidi="ar-SA"/>
          </w:rPr>
          <w:t>Bank of Montreal v. Tortora, [2009] B.C.J. No. 2150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14 and 15,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S090068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2150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1475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2900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181 A.C.W.S. (3d) 674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Bank of Montreal, Plaintiff, and Giuseppina Tortora also known as Josephine Tortora, Shenaz Poonja and Shaffin Punja, also known as Shaffin Poonja,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0"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18"/>
      <w:bookmarkEnd w:id="188"/>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defendant to settle terms of order allowed — Court struck conspiracy and unjust enrichment claims advanced against defendant — Plaintiff contended that other allegations were sufficient to form basis for claims against defendant subject to amendment of pleadings — Court found that all claims had been struck against defendant without further leave to amend, and he was thus entitled to be removed as defendant — It would be prejudicial to the defendant to permit further amendment applications to proceed given the extensive proceedings to date and the finding that the amended claim disclosed no cause of action.</w:t>
      </w:r>
    </w:p>
    <w:p>
      <w:pPr>
        <w:jc w:val="both"/>
        <w:rPr>
          <w:rFonts w:ascii="arial" w:eastAsia="arial" w:hAnsi="arial" w:cs="arial"/>
          <w:sz w:val="20"/>
          <w:lang w:val="en-US" w:eastAsia="en-US" w:bidi="ar-SA"/>
        </w:rPr>
      </w:pPr>
      <w:bookmarkStart w:id="189" w:name="Legislation Cited_11"/>
      <w:bookmarkEnd w:id="1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1"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 Rule 15(5)(a) (ii), Rule 15(5)(a)(iii), Rule 19(24), Rule 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0" w:name="Counsel_39"/>
      <w:bookmarkEnd w:id="1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Geoffrey Howard and Joanne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Giuseppina Tortora also known as Josephine Tortora: Steven W. Lesiuk and Corneliu Peana.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Shenaz Poonja and Shaffin Punja also known as Shaffin Poonja: Nazeer T. Mitha and Dianne Rideout.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1" w:name="Judgment_38"/>
      <w:bookmarkEnd w:id="191"/>
      <w:r>
        <w:pict>
          <v:line id="_x0000_s1183"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Ruling on Application to</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Settle Order and Amend Pleadings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2" w:name="G.B. BUTLER J._0"/>
            <w:bookmarkEnd w:id="19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21, 2009, I ruled on numerous applications brought by the defendants pursuant to Rule 19(24) and Rule 24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In the reasons for judgment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2009 BCSC 1140</w:t>
        </w:r>
      </w:hyperlink>
      <w:r>
        <w:rPr>
          <w:rFonts w:ascii="arial" w:eastAsia="arial" w:hAnsi="arial" w:cs="arial"/>
          <w:color w:val="000000"/>
          <w:sz w:val="20"/>
          <w:lang w:val="en-US" w:eastAsia="en-US" w:bidi="ar-SA"/>
        </w:rPr>
        <w:t>) (the "Reasons"), I struck out the claims in conspiracy and unjust enrichment that were advanced against Mr. Punja in the Amended Statement of Claim. The parties have been unable to agree on the terms of the order. Mr. Punja brought this application to settle the order. The Bank of Montreal (the "Bank") opposes Mr. Punja's application and brought a competing application to amend its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raised by the applications is of importance to both parties. Mr. Punja says that the effect of the Reasons is that all of the claims advanced against him in the Amended Statement of Claim have been struck out. As a result, he says he is no longer a defendant and the order should express this clearly. The draft order proposed by Mr. Mitha, counsel for Mr. Punja and Ms. Poonja, contains the following contentious term:</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Shaffin Punja also known as Shaffin Poonja, is struck from the action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Bank says that the allegations contained in the Amended Statement of Claim are sufficient to support other causes of action that were not specifically mentioned in that pleading. It proposes an amendment to clarify and expand on the allegations of fact in the Amended Statement of Claim and to identify the causes of action it wishes to pursue against Mr. Punja.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factual background is set out in the Reasons and in my decision in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2009 BCSC 1224</w:t>
        </w:r>
      </w:hyperlink>
      <w:r>
        <w:rPr>
          <w:rFonts w:ascii="arial" w:eastAsia="arial" w:hAnsi="arial" w:cs="arial"/>
          <w:color w:val="000000"/>
          <w:sz w:val="20"/>
          <w:lang w:val="en-US" w:eastAsia="en-US" w:bidi="ar-SA"/>
        </w:rPr>
        <w:t>, so I do not have to repeat it here in any detail. This action is concerned with the employment relationship between the Bank and its two former employees, Ms. Tortora and Ms. Poonja. The Bank dismissed the employees and then commenced this action alleging that they were grossly negligent in approving ten mortgages. In addition, the Bank says that the two employees breached their employment agreements or breached fiduciary duties owed to the Bank when Ms. Tortora split commissions she earned with Ms. Poonja. Ms. Poonja and Ms. Tortora deny these allegations and have advanced or intend to advance counterclaims against the Bank seeking damages for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Amended Statement of Claim is a 34 page, detailed and complex document that sets out the allegations of fact and identifies the causes of action the Bank was intending to pursue against the three defendants. As I noted in the Reasons, that document replaced the original 15 page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I heard the applications on July 22-24, 2009, the affidavit and motion materials prepared by the parties filled ten four-inch binders. The written arguments and briefs of authorities would have filled another three four-inch binders. My point in referring to the volume of material is only to indicate that the Bank thoroughly considered the scope and nature of its allegations against the defendants and had the opportunity to raise every argument available to it when the motions were heard. In particular, it had the opportunity to raise arguments regarding possible amendments to its Amended Statement of Claim or to seek leave to amend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paragraphs from the Reasons are relevant to the issues raised: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At the hearing in July 2009, I did not rule on the unjust enrichment allegation against Mr. Punja. The allegation against him suffers from the same difficulty as the allegation against Ms. Poonja. It is not clear what funds he is said to have received, nor is it clear what deprivation the Bank suffered. Indeed, the only allegation is that payments were made to him from Ms. Tortora. No payments are alleged to have been made by the Bank. While the allegations contained in the whole of the amended statement of claim do indicate deprivation suffered by the Bank for the payments allegedly made by Ms. Tortora to Ms. Poonja, the same cannot be said for the payments made "in turn" to Mr. Punja. Mr. Punja has no relationship with the Bank that would have caused the Bank to be deprived when he received funds from Ms. Tortora. Accordingly, the unjust enrichment allegation against Mr. Punja must be struck.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 have concluded that it is plain and obvious that the amended statement of claim discloses no reasonable cause of action in conspiracy against Mr. Punja. I also conclude that there is no basis to permit the conspiracy claim to continue against Ms. Tortora and Ms. Poonja because the breaches of contract and fiduciary duty necessarily merge with the conspiracy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only question that remains is whether the conspiracy claims should be struck with leave to amend. I am not persuaded that this is an appropriate case to permit an amendment. The Bank has now tried twice with two very different sets of allegations and has failed to disclose a reasonable claim in conspiracy. The conspiracy claims are dismissed without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Proposed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proposed amendments come under two headings: "Knowing Receipt"; and "Inducing Breach of Contract and Interference with Contractual Relations". In the former, the Bank alleges that Mr. Punja knew that Ms. Tortora and Ms. Poonja were splitting commissions in breach of fiduciary duties owed by them to the Bank. It is further alleged that he received and accepted payments from Ms. Tortora knowing that those funds represented commission-splitting by Ms. Tortora and Ms. Poonja. The allegations conclude with the assertion that Mr. Punja holds those funds for the Bank on a constructive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paragraphs dealing with inducing breach of contract and interference with contractual relations allege that Mr. Punja arranged and received payments that he knew came from the splitting of commissions such that he intentionally procured or induced a breach of contract between the Bank and its employees. It is alleged in the alternative that Mr. Punja acted with substantial certainty that a breach of contract would result from his actions. It is also alleged that Mr. Punja intended to cause injury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advised the parties at the hearing of this application that in light of the pleadings and the arguments advanced before me in July, I intended by my decision to dismiss all claims against Mr. Punja. I understood that the only two causes of action the Bank was pursuing against him were in conspiracy and unjust enrichment. Having struck those claims, I was of the view that there were no allegations left in the Amended Statement of Claim to pursue against Mr. Punja.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now considered the arguments advanced by the Bank and have concluded that the intent of the draft order proposed by Mr. Mitha is correct. All claims advanced by the Bank against Mr. Punja have been dismissed as a result of the Reasons and he is entitled to an order that removes him from the action. While the intent of the draft order is correct, the wording is not. The order should state that the defendant, Shaffin Punja, shall cease to be a party in the action. In addition, I dismiss the Bank's application to amend its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were two principal arguments advanced by the Bank on its application to amend the pleadings: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to support the causes of action it has described in the amendments were already contained in the Amended Statement of Claim;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nothing preventing the Bank from commencing a new action against Mr. Punja or applying to add him as a party under Rule 15(5). It would promote the objects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 the just speedy and inexpensive determination of every proceeding on its merits -- to grant the amendment. In addition, Mr. Punja would not be prejudiced by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My reasons for rejecting these arguments are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Argument 1.</w:t>
      </w:r>
      <w:r>
        <w:rPr>
          <w:rFonts w:ascii="arial" w:eastAsia="arial" w:hAnsi="arial" w:cs="arial"/>
          <w:color w:val="000000"/>
          <w:sz w:val="20"/>
          <w:lang w:val="en-US" w:eastAsia="en-US" w:bidi="ar-SA"/>
        </w:rPr>
        <w:t xml:space="preserve"> The allegations to support the causes of action it has described in the amendments were already contained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I have indicated above, the allegations in the Amended Statement of Claim were extensive and complicated. It was not easy to determine the causes of action advanced against Mr. Punja. Contrary to the ruling of this court in </w:t>
      </w:r>
      <w:r>
        <w:rPr>
          <w:rFonts w:ascii="arial" w:eastAsia="arial" w:hAnsi="arial" w:cs="arial"/>
          <w:i/>
          <w:color w:val="000000"/>
          <w:sz w:val="20"/>
          <w:lang w:val="en-US" w:eastAsia="en-US" w:bidi="ar-SA"/>
        </w:rPr>
        <w:t>Forde v. Interior Health Authority</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2007 BCSC 1706</w:t>
        </w:r>
      </w:hyperlink>
      <w:r>
        <w:rPr>
          <w:rFonts w:ascii="arial" w:eastAsia="arial" w:hAnsi="arial" w:cs="arial"/>
          <w:color w:val="000000"/>
          <w:sz w:val="20"/>
          <w:lang w:val="en-US" w:eastAsia="en-US" w:bidi="ar-SA"/>
        </w:rPr>
        <w:t xml:space="preserve">, the Bank made blanket allegations which lumped all three defendants together even though Mr. Punja was not in the same relationship with the Bank as the other two. The prayer for relief did not specify the particular causes of action alleged against each defendant. Rather, the Bank claimed "damages for conspiracy, constructive fraud, wilful blindness,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breach of fiduciary duty, breach of the duty of good faith, breach of the duties of honesty and fidelity and unjust enrichment" against all three defendants. The Amended Statement of Claim did contain two headings which described specific claims advanced against Mr. Punja. Those two headings were: "Conspiracy to Split Commission Income"; and "Unjust Enrichment". In its oral argument, the Bank based its case against Mr. Punja on those two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Bank now suggests that the factual allegations contained in the Amended Statement of Claim under those two headings are sufficient to support the new causes of action. This argument engages the same kind of considerations that I was exercising when I ruled on the Rule 19(24) applications. The sub-rule requires that the court decide whether a pleading "is to be struck out or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practice, what happens on Rule 19(24) applications is that the responding party takes one or more of the following positions: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opposes the striking of the pleading;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proposes amendments to its pleading at the time of the hearing of the application;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seeks leave to amend following the application if it is unsuccessful in opposing the motion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this case, the Bank adopted the first and third of these positions in its argument on the conspiracy claim. On the unjust enrichment claim there was no argument about possible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did not explain in the Reasons why I denied the Bank an opportunity to further amend its pleading of the conspiracy claim. I believe that the explanation was obvious to the parties. The Bank, a sophisticated, well funded litigant had retained experienced counsel and a certified fraud examiner to investigate the matters giving rise to these claims. An extensive Statement of Claim was issued. After further investigation and the exchange of materials on initial applications, the Statement of Claim was amended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applications in July, a vast amount of material was put before the court to test the sufficiency of the amended allegations. The Bank was successful in opposing the majority of the defendants' motions to strike claims in the Amended Statement of Claim. However, the Bank was unsuccessful on the conspiracy claim and the unjust enrichment claim against Mr. Punja. In these circumstances, I exercised my discretion to deny the Bank's submission that it should be permitted a further opportunity to amend its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By the time I issued the Reasons, Mr. Punja had defended the action based on two specific causes of action for eight months. Mr. Punja and Ms. Poonja gave an undertaking that restricted their ability to access any of their assets pending hearing of a Mareva injunction application which the Bank did not pursue. They brought a motion to be relieved of the undertaking which was opposed by the Bank and which I granted. I heard extensive motions involving discovery of documents, production of privileged documents and preparation of adequate lists of privileged documents. I also heard the extensive applications under Rules 19(24) and 24. I have no doubt that the cost of these applications was substantial for all parties. Mr. Punja incurred those expenses based on a pleading that I found did not disclose a cause of action in spite of the Bank's strenuous effort to properly describe a case against Mr. Punja.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July hearing, the Bank sought to amend its conspiracy claim against Mr. Punja although it did not put forward any particular new allegations. It did not seek leave to make further amendments to raise other claims against Mr. Punja. Had the Bank raised that issue, I would have considered it on the basis of the pleadings before me but would not have granted leave to attempt further amendments. The Reasons were based on my view that, in all of the circumstances, I should not exercise my discretion to permit a further attempt to amend. It remains my view that the Bank should not be permitted to further amend its Amended Statement of Claim at this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Argument 2.</w:t>
      </w:r>
      <w:r>
        <w:rPr>
          <w:rFonts w:ascii="arial" w:eastAsia="arial" w:hAnsi="arial" w:cs="arial"/>
          <w:color w:val="000000"/>
          <w:sz w:val="20"/>
          <w:lang w:val="en-US" w:eastAsia="en-US" w:bidi="ar-SA"/>
        </w:rPr>
        <w:t xml:space="preserve"> There is nothing preventing the Bank from commencing a new action against Mr. Punja or applying to add him as a party under Rule 15(5). It would promote the objects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 the just speedy and inexpensive determination of every proceeding on its merits -- to grant the amendment. In addition, Mr. Punja would not be prejudiced by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actions that the Bank says give rise to the claims against Mr. Punja occurred between 2004 and 2008. There is no suggestion that Mr. Punja has a limitation defence to the new causes of action the Bank wishes to pursue. In these circumstances, the Bank says that it could commence a new action against Mr. Punja making the allegations contained in the proposed amendments. Alternatively it could apply under Rule 15(5) to add Mr. Punja as a defendant. The Bank says it would be contrary to the objects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to force it to commence a separate action or to make an application under Rule 15(5).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Thus far, these proceedings have not been conducted in a manner that is speedy or inexpensive. It is somewhat incongruous for the Bank to be relying on the stated objects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However, there are two reasons why it would be prejudicial to Mr. Punja to permit the amendment application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First, given the extensive proceedings to date and my finding that the Amended Statement of Claim disclosed no cause of action, Mr. Punja would be prejudiced by not receiving an order dismissing the action against him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Second, the proper way for the Bank to proceed here is to apply to add Mr. Punja as a party under Rule 15(5). The test under that rule may be more stringent than the test for an amendment. An applicant attempting to add a defendant pursuant to Rule 15(5)(a)(ii) must put forward a proper evidentiary base to obtain the order. An applicant applying to add a defendant pursuant to Rule 15(5)(a)(iii) may or may not be required to support the material averments with affidavit evidence. Mr. Punja says that he should be given the opportunity to challenge the evidentiary base that the Bank would be required to put forward to advance the proposed causes of action. He says that if he is given that opportunity the Bank would not be able to obtain an order under that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not considered whether the Bank could sustain an application under Rule 15(5) but agree that if it intends to proceed to add Mr. Punja as a party, he should be given the opportunity to raise all available arguments in opposition to that motion. He would be prejudiced if the Bank was permitted to apply to amend its present pleading. It should be required to make the Rule 15(5)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Punja is entitled to an order dismissing all claims against him and removing him as a defendant. He is also entitled to costs throughout. If the parties cannot agree on the scale of costs, they may advise trial scheduling and make arrangements to provide brief written submissions to me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Bencsetler v. Vancouver (City), [2015] B.C.J. No. 1734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G.J. Fitch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15-19,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S122539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1422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Joszef Bencsetler, Plaintiff, and City of Vancouver, Constable Ara Pehlivanian,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3" w:name="Keywords_19"/>
      <w:bookmarkEnd w:id="193"/>
      <w:r>
        <w:rPr>
          <w:rFonts w:ascii="arial" w:eastAsia="arial" w:hAnsi="arial" w:cs="arial"/>
          <w:b/>
          <w:color w:val="000000"/>
          <w:sz w:val="20"/>
          <w:lang w:val="en-US" w:eastAsia="en-US" w:bidi="ar-SA"/>
        </w:rPr>
        <w:t>Professional responsibility — Regulated occupations — Occupations — Police officers — Action by Bencsetler for damages for battery dismissed — Bencsetler was arrested by the defendant Constable Pehlivanian at a hockey game in April 2010 — During the course of his arrest, Bencsetler suffered a serious shoulder injury — Bencsetler testified that Constable Pehlivanian punched and kicked him without justification — Constable Pehlivanian was authorized to arrest Bencsetler and had reasonable grounds to believe force would be necessary in order to achieve the arrest — The force used by Bencsetler was necessary, reasonable and proportionate given the risk posed by Bencsetler — Criminal Code, s. 25.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Battery — Action by Bencsetler for damages for battery dismissed — Bencsetler was arrested by the defendant Constable Pehlivanian at a hockey game in April 2010 — During the course of his arrest, Bencsetler suffered a serious shoulder injury — Bencsetler testified that Constable Pehlivanian punched and kicked him without justification — Constable Pehlivanian was authorized to arrest Bencsetler and had reasonable grounds to believe force would be necessary in order to achieve the arrest — The force used by Bencsetler was necessary, reasonable and proportionate given the risk posed by Bencsetler — Criminal Code, s. 25.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4" w:name="Case Summary_16"/>
            <w:bookmarkEnd w:id="1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Bencsetler for damages for battery. Bencsetler was arrested by the defendant Constable Pehlivanian at a Vancouver Canucks hockey game in April 2010. During the course of his arrest, Bencsetler suffered a serious shoulder injury. Bencsetler testified that Constable Pehlivanian repeatedly punched him and, when he voluntarily went to the ground, kicked him in the head. According to Bencsetler, all of Constable Pehlivanian's actions were gratuitous and without justification. Constable Pehlivanian testified that Bencsetler was in a grossly intoxicated condition and assaulted a GM Place security guard. Constable Pehlivanian intervened and took Bencsetler to the ground. He then delivered a single knee strike to Bencsetler's left arm to create a motor dysfunction and to assist him in freeing Bencsetler's hands for handcuffing.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5" w:name="Holdings of Court_15"/>
            <w:bookmarkEnd w:id="19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Bencsetler was intoxicated at the time of the incident and his version of events was unreliable and inconsistent with the evidence of other witnesses. In contrast, Constable Pehlivanian's evidence was credible and reliable on all material points and his version of events was accepted. Constable Pehlivanian was authorized to arrest Bencsetler and had reasonable grounds to believe force would be necessary in order to achieve the arrest. The force used by Bencsetler was necessary, reasonable and proportionate given the risk posed by Bencsetler.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6" w:name="Legislation Cited_12"/>
      <w:bookmarkEnd w:id="1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 s. 9, s. 10(b)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843" w:history="1">
        <w:r>
          <w:rPr>
            <w:rFonts w:ascii="arial" w:eastAsia="arial" w:hAnsi="arial" w:cs="arial"/>
            <w:i/>
            <w:color w:val="0077CC"/>
            <w:sz w:val="20"/>
            <w:u w:val="single"/>
            <w:shd w:val="clear" w:color="auto" w:fill="FFFFFF"/>
            <w:lang w:val="en-US" w:eastAsia="en-US" w:bidi="ar-SA"/>
          </w:rPr>
          <w:t>R.S.C. 1985, c. C-46, s. 25</w:t>
        </w:r>
      </w:hyperlink>
      <w:r>
        <w:rPr>
          <w:rFonts w:ascii="arial" w:eastAsia="arial" w:hAnsi="arial" w:cs="arial"/>
          <w:color w:val="000000"/>
          <w:sz w:val="20"/>
          <w:lang w:val="en-US" w:eastAsia="en-US" w:bidi="ar-SA"/>
        </w:rPr>
        <w:t>, s. 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Liquor Control and Licensing Act, R.S.B.C. 1996, c. 267, s. 41(1), s. 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7" w:name="Counsel_40"/>
      <w:bookmarkEnd w:id="1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J. McCubbin.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City of Vancouver and Ara Pehlivanian: Bronson Toy, Kevin Nakanishi.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39"/>
      <w:bookmarkEnd w:id="198"/>
      <w:r>
        <w:pict>
          <v:line id="_x0000_s1188"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G.J. FITCH J."/>
            <w:bookmarkEnd w:id="199"/>
            <w:r>
              <w:rPr>
                <w:rFonts w:ascii="arial" w:eastAsia="arial" w:hAnsi="arial" w:cs="arial"/>
                <w:b/>
                <w:color w:val="000000"/>
                <w:sz w:val="30"/>
                <w:lang w:val="en-US" w:eastAsia="en-US" w:bidi="ar-SA"/>
              </w:rPr>
              <w:t>G.J. FITCH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Joszef Bencsetler (the plaintiff) advances a tort claim for battery against Vancouver Police Department Cst. Ara Pehlivanian and the City of Vancouver (the defendants). The claim arises out of events surrounding the plaintiff's arrest by Cst. Pehlivanian at a Vancouver Canucks hockey game on April 10, 2010. The evidence establishes that the plaintiff suffered a serious shoulder injury in the course of his arrest. The plaintiff seeks a sizeable award for pecuniary and non-pecuniary damages. In addition, he seeks a declaration that the circumstances and manner of his arrest violated his ss. 7 and 9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damages pursuant to </w:t>
      </w:r>
      <w:r>
        <w:rPr>
          <w:rFonts w:ascii="arial" w:eastAsia="arial" w:hAnsi="arial" w:cs="arial"/>
          <w:i/>
          <w:color w:val="000000"/>
          <w:sz w:val="20"/>
          <w:lang w:val="en-US" w:eastAsia="en-US" w:bidi="ar-SA"/>
        </w:rPr>
        <w:t>Ward v. Vancouver</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2010 SCC 27</w:t>
        </w:r>
      </w:hyperlink>
      <w:r>
        <w:rPr>
          <w:rFonts w:ascii="arial" w:eastAsia="arial" w:hAnsi="arial" w:cs="arial"/>
          <w:color w:val="000000"/>
          <w:sz w:val="20"/>
          <w:lang w:val="en-US" w:eastAsia="en-US" w:bidi="ar-SA"/>
        </w:rPr>
        <w:t xml:space="preserve"> arising out of his alleged arbitrary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issue in the case is: (1) whether Cst. Pehlivanian had lawful grounds to arrest the plaintiff; and (2) if he did, whether the defendants have discharged their onus of establishing, on a balance of probabilities, that he acted on reasonable and probable grounds, and used only as much force as was necessary in the circumstances to effect the arrest. Unless the defendants discharge their onus to justify the use of force, and establish that the degree of force used was reasonable and not excessive in the circumstances, the plaintiff is entitled to an assessment of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case engages s. 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which permits a peace officer to resort to force in making a lawful arrest, but constrains the degree of force that may be used by reference to the principles of proportionality, necessity and reasonableness: </w:t>
      </w:r>
      <w:r>
        <w:rPr>
          <w:rFonts w:ascii="arial" w:eastAsia="arial" w:hAnsi="arial" w:cs="arial"/>
          <w:i/>
          <w:color w:val="000000"/>
          <w:sz w:val="20"/>
          <w:lang w:val="en-US" w:eastAsia="en-US" w:bidi="ar-SA"/>
        </w:rPr>
        <w:t>R. v. Nasogaluak</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2010 SCC 6</w:t>
        </w:r>
      </w:hyperlink>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Cst. Pehlivanian gave very different accounts of the events leading up to the arrest, and very different accounts of the nature and degree of force used in making the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Cst. Pehlivanian repeatedly punched him in the face and, when he voluntarily went to the ground, kicked him in the head causing him to blackout. According to the plaintiff, all of Cst. Pehlivanian's actions were gratuitous and without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Cst. Pehlivanian testified that the plaintiff, who was in a grossly intoxicated condition, assaulted a GM Place security guard as she endeavoured to escort him from the building. Cst. Pehlivanian intervened immediately after the assault and took the plaintiff to the ground. When the plaintiff was on his stomach on the ground, he tucked his arms underneath his body, refused to respond to verbal commands, and resisted attempts to handcuff him. Cst. Pehlivanian delivered a single knee strike to the plaintiff's upper left arm to create a motor dysfunction and to assist him in freeing the plaintiff's hands for handcuffing.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Cst. Pehlivanian's version of events is generally confirmed by two other witnesses called at trial who observed the altercation - Cecelia Araya-Diaz, the GM Place security guard who dealt with the plaintiff, and Peter Dhillon, a businessman and acquaintance of Cst. Pehlivanian, who was attending the hockey game and happened by as the altercation unfolded.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submits that his version of events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alternative, the plaintiff argues that even if the version of events related by Cst. Pehlivanian is accepted, the force used to make the arrest was unreasonable, unnecessary, and disproportionate to the minimal threat he posed when the force was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Overview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will review only so much of the evidence as is necessary to resolve this action.</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was 36 years of age at the time of the events underlying this action and 41 years of age when he testified at trial. He is about 5'10" and, at the time of the incident, weighed between 185 and 190 pounds. The plaintiff resides with his parents. For the past nine years, he has worked as a security guard. In conjunction with his job, the plaintiff attended for two weeks of basic security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of the incident underlying this action, the plaintiff was working the 10:00 p.m. - 6:00 a.m. shift. On April 10, 2010, he got home from work at 6:30 - 7:00 a.m. He slept until 2:00 - 3:00 p.m. and ate a late afternoon meal with his family before leaving for the Canucks game. He had no alcoholic beverages over dinner. He left for the game at about 5:15 p.m. His father testified that, because he thought the plaintiff might be drinking, he told him not to drive. The plaintiff took public transit to the game, which started at 7:00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arrived at what was then known as GM Place at about 5:45 p.m. The plaintiff, who described himself as a pack-a-day smoker, had two cigarettes outside before entering the arena at 5:00 p.m. The gate attendants told him it was too early to go to his seat, but said that the lounge on the fourth floor was open. The plaintiff went to the fourth floor lounge and ordered chicken wings and three beers. He testified that each beer was poured into a glass by the waitress who showed him there was about one-third left in the can after the glass was filled. The plaintiff said that on each occasion he told the waitress to toss away the remaining contents of the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left the lounge at about 6:50 p.m. He mentioned to a server in the lounge that he wanted to buy a Canucks jersey before the game started and was directed to a stairway leading from the lounge down to a ground floor store called Authentic 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headed down the stairs and made it three floors down to a concrete landing almost at ground level, when a female security guard pointed at him and said something like, "Come here please". The plaintiff spoke to her on the landing. He testified that the stairs leading to the ground level were behind him and to his left, about 10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plaintiff approached the security guard, she asked him why he was smoking in the stairwell. The plaintiff denied doing so. He was advised by the security guard that he fit the description of a person who was smoking inside the building. She asked for his ticket. When he produced his ticket, the security guard attempted to pull it from his hand. The plaintiff held on to his ticket and it ripped in half. The plaintiff acknowledged that when the ticket ripped he got angry and loud. He denied using profanity in the exchange. He denied waving his arms about in an effort to prevent security from taking hold of him. He admitted that he pointed at the security guard's radio when she communicated with her colleagues during the course of the verbal exchange and asked her why she was calling him in, but denied ever touching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arguing with the security guard for approximately 45 seconds to one minute, the plaintiff was shoved from behind and pushed forward 3 to 4 feet. After regaining his balance, he turned and saw a uniformed Vancouver Police Department officer coming at him from the side, throwing punches with both hands. The plaintiff testified he was hit three to four times in the face. He put his hands up in front of his face to block the punches. The female security guard he initially dealt with was present, but the plaintiff did not take notice of the presence of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three to four punches in the face, the plaintiff said, "I've had enough", pushed the police officer back 2 to 3 feet to create some space between them, and went down to the floor on his stomach with his hands straight out in front of himself. The plaintiff said the officer then kicked him in the face. The plaintiff believes he lost consciousness. He testified he has no memory of receiving a knee strike to his upper left bicep. His next memory is sitting against a wall in the stairwell with his feet in front of him. He was disoriented and in handcuffs. A first aid attendant was cleaning blood off his face. He said the handcuffs were really tight on his wrists and that he had a sharp pain in his left shoulder. He sat for 15-20 seconds before another officer came over and tried to pick him up by his left shoulder. He asked the officer to lift him on the right side because his left shoulder was in a lot of pain. This second officer took him from the stairwell to a paddy wagon outside the arena. The plaintiff testified that he sat in the paddy wagon for 15 - 20 minutes. The plaintiff denied being given two violation tickets by Cst. Pehlivanian or being told by him that he was going to jail to sober up, before he was escorted to the paddy wagon. The plaintiff testified that as he sat in the paddy wagon, he was hoping the police would release him so he could go back in and watch the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denied admitting to Cst. Pehlivanian after his arrest that he had been smoking in the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saw no security guards other than the female guard that called him over and ripped his ticket. Specifically, he has no recollection of a second female security guard attending at the stairwell and standing in front of him. He never heard anyone identify himself as a police officer or command him to "stop", "relax", "calm down", or offer his hands up for handcuffing.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driven to the police station and housed in a large, dirty cell. He said that he remained standing as much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documentary evidence reflects that the plaintiff was received at the jail at 7:51 p.m. and released at 11:35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said no one took off his handcuffs in the three hours and 45 minutes he spent in the jail cell even though he told the guards that his wrists were hurting.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testified that before he was released, a woman asked him if he was going to behave. He told her he was behaving and that he wanted to watch the Canucks game. She told him the game was over. This woman escorted the plaintiff to a desk, removed his handcuffs, and gave him back his personal effects. She also gave him two tickets. The first ticket was a violation ticket for being intoxicated in a public place contrary to s. 41(1) of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R.S.B.C. 1996, c.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The second was a City of Vancouver notice of bylaw violation charging him with smoking inside a commercial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signed a form on release agreeing that all of his property tagged on admission to the Vancouver Jail was accounted for at the time of his discharge. The plaintiff signed for receipt of $196.14 in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testified he was never told why he was arrested, and never told he could call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got home at about 1:00 a.m. His face was numb and his left shoulder was throbbing. His father took him to the Richmond General Hospital the next morning. X-rays taken that morning revealed a slightly displaced fracture to the humeral head of his left shoulder. A subsequent MRI revealed one tear and another suspected tear to his left shoulder rotator cuff tendons, and a possible tear to his left shoulder labrum. The plaintiff may require surgery on his shoulder and is currently waiting for a further assessment by an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father took photographs of the plaintiff's injuries right after his attendance at the hospital and again a few days later. The photographs depict the plaintiff with significant facial abrasions, including a blackened left eye, marks on his wrists where the handcuffs were secured, and a very large bruise on his upper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was assessed by his family physician on April 13, 2010. In addition to noting the fracture involving the humeral head, the plaintiff was observed to have abrasions and bruising to his forehead and around his left eye, as well as bruising to his left bicep, right ribs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was convicted of being intoxicated in a public place contrary to s. 41(1)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following a trial before a judicial justice of the peace. The plaintiff was self-represented on that occasion. The only two witnesses called at trial were Cst. Pehlivanian and the plaintiff. In convicting the plaintiff, the judicial justice of the peace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 am satisfied that three beers between 6:00 and 7:10, which is when this incident happened, would have resulted in Mr. Bencsetler being intoxicated to some degree. Accordingly, I am satisfied [the] Crown has proven this charge beyond a reasonable doubt. The defendant is found guilty as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the plaintiff agreed he had $300-$350 in cash when he left for the game. He had this amount of money because he planned on buying a Canucks jersey. The plaintiff said his lounge bill could not have been more than $30-$40 and the only other expenditures he had that night were bus fare and a $5 button he bought at the arena gate to support a charity. The plaintiff had no receipts from GM Place to confirm his alcohol consumption that evening and agreed he did not ask anyone if this information could be retrieved.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sought to account for the difference between the amount of money he had when he left for the game and the amount returned to him on his discharge from the Vancouver Jail by testifying at trial that some of his money was missing when he was released. The plaintiff testified the missing money "wasn't a big deal" and he never mentioned this to anyone other than his mother and father. Specifically, the plaintiff agreed that he never mentioned this during his examination for discovery, nor did he raise it in his written complaint to the Office of the Police Complaint Commissioner (OPCC).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the plaintiff testified he had no recollection of telling his family physician he was "tackled" during the altercation. He might have said he was "attacked" but never said he was "tackled". The plaintiff's family physician testified that, while he could not recall the exact words the plaintiff used to describe the altercation, the plaintiff left him with the impression that he was tackled or taken to the ground forcefully. The plaintiff also denied telling a physiatrist, to whom he was referred by his counsel, that he was "knocked to the ground" or "taken to the ground" in the altercation. While the physiatrist's notes and report reflect that the plaintiff conveyed to him this version of events, the plaintiff testified that the words used by the physiatrist reflect a miscommunication, and that he voluntarily went to the ground in a spread-eagle position after being punched repeatedly by Cst. Pehlivanian. Intake records obtained from the Richmond General Hospital reflect that the plaintiff advised an admitting nurse that he did not lose consciousness during the altercation. The plaintiff also denied saying this. He testified he told the admitting nurse he did lose consciousness during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was asked in cross-examination to read the statement of facts set out in his original Notice of Civil Claim. Paragraph 18 of the plaintiff's Notice of Civil Claim reflects that, after he was shoved from behind, the plaintiff saw three to four uniformed police officers, including Cst. Pehlivanian, gather around him. The plaintiff was then referred to evidence he gave on his examination for discovery wherein he clarified that he did not know whether the officers who gathered around him were police officers. He said that from what he saw, they appeared to be security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it was put to the plaintiff that he was so intoxicated he has no clear memory of what happened during the incident, the plaintiff responded that he knows exactly what happened until he was kicked in the face.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Cst. Pehlivanian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Cst. Pehlivanian has been a police officer for 17 years. Since 2001 he has been employed by the Vancouver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April 10, 2010 he was working in the Department's Diversity and Aboriginal Policing Section. He was, in this capacity, responsible for community outreach and educational initiatives including organizing a "citizens' police academy". This initiative targeted ethnic community leaders and representatives from marginalized groups in an effort to impart knowledge about policing responsibilities and address community misconceptions about the work of police officers. Peter Dhillon, the Chair of Ocean Spray Cranberry Co-operative, was a participant in the citizens' academy.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On April 10, 2010 Cst. Pehlivanian was working an extra duty shift in uniform at a Vancouver Canucks hockey game at GM Place. He testified that police officers routinely assist GM place security guards in the performance of their duties, which include ejecting from the premises intoxicated patrons and patrons who are found smoking inside the arena. The police will step in when required to enforce the provisions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Typically, six to eight constables and one sergeant will be on duty at a hockey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April 10, 2010 Cst. Pehlivanian was partnered with GM Place security guard Cecelia Araya-Diaz. Ms. Araya-Diaz received a report that someone was smoking on a stairwell inside the building and asked him to accompany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was being dealt with by two other security guards on a stairwell landing. Cst. Pehlivanian and Ms. Araya-Diaz approached from below. Cst. Pehlivanian noted that there were 12 stairs going up to the landing. Cst. Pehlivanian observed the interaction between the plaintiff and the security guards from a vantage point that was one or two steps up from the landing. He testified he wanted to give the security guards some space to deal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he was standing on the stairs, Cst. Pehlivanian noticed Peter Dhillon and greeted him while maintaining observation of the plaintiff, the two security guards who were on the scene when he arrived, and Ms. Araya-Diaz.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Cst. Pehlivanian testified that the plaintiff was angry and being non-compliant with the security guards. The security guards were trying to talk to the plaintiff and grab his arms. The plaintiff was saying "No" and pulling his arms away from them. Although Cst. Pehlivanian has no specific recollection of the security guards advising the plaintiff he was being evicted, he recalled that the plaintiff was refusing to go with them. The plaintiff was using words of defiance that Cst. Pehlivanian cannot now remember, specifically. Cst. Pehlivanian noted the plaintiff's speech was slurred.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Cst. Pehlivanian has a clear memory of making eye contact with the plaintiff. He was about 3 feet away from the plaintiff. He noticed a faint smell of liquor coming from the plaintiff, who appeared to be having some balance issues. He formed the opinion that the plaintiff might be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the plaintiff was moving his arms all over the place, Cst. Pehlivanian interjected and yelled at him to "Stop" and "Calm down". The plaintiff ignored these verbal commands and his aggressive behaviour escalated. Cst. Pehlivanian described the scene as dynamic and testified that while the plaintiff was surrounded by security guards, people were moving around the landing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About 10 seconds after Cst. Pehlivanian's arrival, the plaintiff pushed or punched Ms. Araya-Diaz in the shoulder, backing her up against a wall. Cst. Pehlivanian testified that the push or punch delivered by the plaintiff was forceful. He is 99% certain the plaintiff struck Ms. Araya-Diaz with a closed fist, but conceded the blow might have been a palm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this point, Cst. Pehlivanian determined to intervene. He testified that he decided to go "hands on" because the plaintiff was out of control, his behaviour was escalating, and he was not responding to verbal commands. Cst. Pehlivanian testified he was "absolutely" of the view when he intervened that no additional verbal commands would bring the plaintiff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Cst. Pehlivanian identified an area on the landing he wanted to put the plaintiff, grabbed the plaintiff's upper torso, and forcefully pulled or pushed him down to the ground. He was assisted in doing so by a male GM Place security guard. Cst. Pehlivanian testified that he lost his grip on the plaintiff and was unable to maintain hold of him as he went to the ground. Although he attempted to break the plaintiff's fall, the plaintiff hit his face "pretty hard" on the landing in what Cst. Pehlivanian described as a "free fall". Cst. Pehlivanian testified that he did not intend for the plaintiff to hit his face on the concrete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Cst. Pehlivanian testified that he used as much force as was necessary to bring the plaintiff to the ground. On examination for discovery, Cst. Pehlivanian said he used as much force as he could to drive the plaintiff downward.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Cst. Pehlivanian testified that Peter Dhillon was behind him on the stairs and in a position to have a clear view of what was happening on the landing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Once on his stomach, the plaintiff buried his hands under his body. Cst. Pehlivanian tried to pull the plaintiff's hands out and yelled at the plaintiff to stop resisting. The plaintiff did not comply with these verbal commands and forcefully resisted producing his arms for handcuffing.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response, Cst. Pehlivanian delivered a single knee strike to the plaintiff's upper left arm. He said he did so to inflict a measure of pain for the purposes of gaining the plaintiff's compliance, and to create a motor dysfunction that would weaken the plaintiff's arm and assist him in gaining control of the plaintiff's hands. Cst. Pehlivanian testified that knee strikes are not intended to injure a non-compliant person, but it sometimes happens that people do suffer an injury in the area of a knee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 knee strike was delivered, Cst. Pehlivanian testified the plaintiff continued to resist efforts to pull his arms out from under his body. On examination for discovery, Cst. Pehlivanian had testified that the plaintiff produced his hands immediately after the knee strike was delivered. He sought to clarify this discrepancy by explaining that it recently came to him that the plaintiff continued to resist having his arm pulled out from under his body after the knee strike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With the assistance of a security guard, Cst. Pehlivanian managed to get the plaintiff's left arm out from under his body and applied handcuffs.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Cst. Pehlivanian testified the plaintiff was handcuffed because he had been arrested, had demonstrated he was capable of violence, and was a risk to others. Cst. Pehlivanian testified that he did not consider the plaintiff to be under control until he was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he was on the ground with the plaintiff, Cst. Pehlivanian smelled liquor and fresh cigarette smoke on the plaintiff's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Cst. Pehlivanian testified he intervened when and in the manner he did because the plaintiff was aware of his presence, ignored his verbal commands and escalated his behaviour to the point of assaulting Ms. Araya-Diaz. He testified the plaintiff appeared to be determined to fight at all costs and that he was a big man. Cst. Pehlivanian testified that after the plaintiff struck Ms. Araya-Diaz, he considered it his duty to take control of the plaintiff. He testified that his training is to the effect that combative subjects must be controlled, put in a prone position if necessary, and placed in handcuffs. In addition, Cst. Pehlivanian noted that everyone was standing on a stairwell landing and he was concerned someone could be knocked down a flight of concrete stairs in the course of a continuing altercation. Taking the plaintiff to the ground ensured no one dealing with the plaintiff would be knocked down the stairs. Cst. Pehlivanian testified that the force he used fell at the lower end of the use of force options available to him. He testified he could have used a baton or pepper spray to gain control of the plaintiff, but the confined space in which the incident took place precluded resort to these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Cst. Pehlivanian testified that his authority to arrest the plaintiff after he assaulted Ms. Araya-Diaz stemmed from s. 495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Cst. Pehlivanian also testified he had authority to arrest the plaintiff under s. 41(2)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which provides that a peace officer may arrest, without a warrant, a person found intoxicated in a public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Cst. Pehlivanian denied ever pushing the plaintiff from behind, punching him in the face, or kicking him in the head after he was down. He did not see any of the security guards punch the plaintiff before he was taken to the ground, or kick him after he was on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After the plaintiff was handcuffed, Cst. Pehlivanian propped him up and noticed blood on the plaintiff's face. The plaintiff was grimacing and said something about having shoulder pain. On examination for discovery, Cst. Pehlivanian testified that he could not recall what kind of pain the plaintiff complained of after his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Cst. Pehlivanian escorted the plaintiff down the stairwell and out of the building. He held onto the plaintiff as they left the building because the plaintiff was intoxicated and he needed to make sure the plaintiff did not fall down the stairs while handcuffed. Cst. Pehlivanian testified the plaintiff was never unconscious and that no other officer attended to escort the plaintiff from the stairwell out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Once outside, Cst. Pehlivanian told the plaintiff he had been arrested for being intoxicated in a public place. The plaintiff continued to slur his words. Cst. Pehlivanian repeated this information to the plaintiff. He told the plaintiff he was going to jail because of his violent behaviour. In detaining the plaintiff, Cst. Pehlivanian testified he was applying Vancouver Police Department Policy 1.4.5. entitled "Hold [State of] Intoxication in a Public Place" (HSIPP). Cst. Pehlivanian testified that the policy applies where a person is intoxicated to marked degree and constitutes a danger to themselves or others. He testified the plaintiff "most definitely" fit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Cst. Pehlivanian did not advise the plaintiff of his right to counsel. He explained that as he had determined not to proceed with criminal charges, the plaintiff faced no criminal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Cst. Pehlivanian testified that, despite all that had occurred, the plaintiff's focus continued to be on his desire to watch the hockey game and he pleaded to be let back into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Cst. Pehlivanian advised his supervising sergeant of the incident and asked him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Cst. Pehlivanian spoke with the plaintiff for five or ten minutes outside the arena before the paddy wagon arrived. The plaintiff, who had cigarettes and a lighter in his possession, admitted to Cst. Pehlivanian that he had been smoking in the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Cst. Pehlivanian asked a first aid attendant to treat the plaintiff. She cleaned up the plaintiff's face and told Cst. Pehlivanian that the plaintiff was fine to be transported to the jail. The plaintiff did not ask to go to the hospital. Cst. Pehlivanian noticed the plaintiff was continuing to grimace and appeared to be in discomfort but testified that such a reaction is not uncommon from individuals who are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Cst. Pehlivanian exercised his discretion not to charge the plaintiff with assault. He testified that doing so would make him unavailable for the rest of the evening, leaving about six other police officers to deal with 18,000 people. Instead, he determined to charge the plaintiff under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for being intoxicated in a public place, and, in addition, gave him a notice of bylaw violation for smoking in a commercial building. Cst. Pehlivanian testified he advised the plaintiff of the nature of the tickets and placed them in a bag with the plaintiff's personal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bylaw charge was eventually stayed. The bylaw prosecutor told Cst. Pehlivanian that there were concerns about whether the plaintiff's admission that he had been smoking inside the arena was voluntary.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Cst. Pehlivanian said it is routine to deal with "violent drunks" during hockey games. He would typically deal with a minimum of one to two drunken patrons per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Cst. Pehlivanian obtained Ms. Araya-Diaz's contact information, but not the contact information for the other security guards involved in the incident. He testified it is not a normal procedure to interview other potential witnesses where someone has been arrested for being intoxicated in a public place and will be detained until sober, but criminal charges are not being recommended. Cst. Pehlivanian testified that he subsequently asked Ms. Araya-Diaz if she could get the names of the other security guards. She told him she was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Along with the paddy wagon officer, Cst. Pehlivanian prepared a Vancouver Jail Arrest Report. He summarized the circumstances of the arrest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Security at GM Place confronted Bencsetler for smoking inside building. Bencsetler responded violently and physically fought security and PC. Ejected from building and found to be too drunk and violent to be in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Cst. Pehlivanian made no other notes of the incident in his notebook.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cross-examination, Cst. Pehlivanian testified that it might have been more accurate to say in the Arrest Report that the plaintiff fought with security and resisted (rather than fought)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wagon driver completed other portions of the Arrest Report, noting that the plaintiff was under the influence of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Arrest Report also contains a menu to record force options used during an arrest. It is open to an arresting officer to tick off a box confirming that no use of force was required to make an arrest. In this case, the wagon driver checked off a box on the Report indicating that "other" force was used during the arrest; in other words, force other than the specific force options identified in boxes on the face of the Report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baton, bean bag, Taser, vascular neck, the "wrap" and "pepper spray").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Cst. Pehlivanian checked with Canucks security but was advised that the stairwell was not video-monitored. It was his intention to ensure that, if the incident was captured on videotape, it was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April 13, 2010 (three days after the incident) Cst. Pehlivanian prepared a General Occurrence Report. He testified on examination for discovery that the report was written immediately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Cst. Pehlivanian made reference in the General Occurrence Report to the plaintiff being taken to the ground and suffering facial injuries as a result. No mention was made of the knee strike. Ms. Araya-Diaz and the St. John Ambulance attendant were identified as witnesses in the General Occurrence Report, but not Peter Dhillon. Cst. Pehlivanian testified that a General Occurrence Report is just a basic report, and that he provided more information about the incident after the plaintiff made a complaint to the OPCC.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Well after the incident, Peter Dhillon asked to accompany Cst. Pehlivanian on a ride along and on a foot patrol. In addition, Mr. Dhillon invited Cst. Pehlivanian and his wife to his suite at GM Place to watch a hockey game.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cross-examination, Cst. Pehlivanian testified that he contacted Mr. Dhillon at his counsel's request to tell him he would be required as a witness, but told Mr. Dhillon he could not discuss the incident with him. Cst. Pehlivanian has no recollection of Mr. Dhillon phoning him two to three days after the incident to ask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Cst. Pehlivanian acknowledged in cross-examination that it was not until the plaintiff complained to the OPCC that he mentioned the knee strike or the fact that Mr. Dhillon witnessed the incident. He again explained that a General Occurrence Report for a HSIPP is very minimal, and that he gave a full account of the incident when the plaintiff complained to the OPCC. He acknowledged it may have been better practice for him to have reported in the General Occurrence Report, in more detail, his use of force and regrets not having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Cst. Pehlivanian agreed in cross-examination that because the plaintiff was injured as a consequence of the application of force, Vancouver Police Department Policy 1.2 (entitled "Use of Force") obliged him to notify his supervisor of the incident, consider assault-related charges, and offer medical assistance to the subject (which he did). He was also obliged to document the incident in his notebook and General Occurrence Report, with specific reference to the type of force applied and the type of injury sustained by the non-compliant subject (which he did not do, or at least did not do in the comprehensive way required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Cst. Pehlivanian explained in cross-examination that the use of force policy requires proportionality, but also counsels a responsive use of force one level above the resistance demonstrated by the subject in order to gain control of the situation (the "one + one rule").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Cecelia Araya-Diaz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Ms. Araya-Diaz testified she received a radio call for assistance in relation to someone who was intoxicated and smoking in a stairwell. Together with Cst. Pehlivanian, she proceeded downstairs to a ground floor landing. Two other security guards, one male and one female, were dealing with the plaintiff. She noted the plaintiff was slurring his words, swearing and "swaving". She said it was "pretty obvious" that the plaintiff needed to be evicted because he was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Araya-Diaz saw the female security guard take the plaintiff's ticket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this point, Ms. Araya-Diaz took over the incident because she had a police officer with her. She stood in front of the plaintiff and told him he was being evicted because he was intoxicated and smoking in the stairwell. He told her in a very loud voice to "fuck off" and said he was not leaving.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Araya-Diaz attempted to take hold of the plaintiff's left arm. The plaintiff then struck her in the left arm, near her shoulder. She variously described the blow as a "hit", "push" and "shove". The blow hurt Ms. Araya-Diaz and took her back a few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Araya-Diaz testified that the plaintiff then went to attack Cst. Pehlivanian who took him to the ground. The plaintiff continued to resist while he was on the ground. He was eventually handcuffed by Cst. Pehlivanian, who was assisted by the security guards.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Araya-Diaz remembered five security guards being present for at least some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After the plaintiff was arrested, he was escorted from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Araya-Diaz went outside with the plaintiff and Cst. Pehlivanian. She noted that the plaintiff had sustained injuries to his forehead.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was upset about being evicted, but admitted that he had been smoking inside the arena.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male security guard called for first aid assistance, but the plaintiff refused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She waited outside with Cst. Pehlivanian until the plaintiff was driven away in the paddy wagon.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did not see anyone punch, kick, elbow or knee the plaintiff during the altercation. The plaintiff did not lose consciousness during the incident. He was talking and swearing throughout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cross-examination, Ms. Araya-Diaz agreed that the events were chaotic and fast-moving, and that her memory has faded in the five years since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cross-examination, Ms. Araya-Diaz also agreed that there is a store in section 121 that sells apparel, and that both the lounge and the section in which the plaintiff's seat was located are above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She testified that Cst. Pehlivanian never asked her the names of the other security officers involved in the incident.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Peter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Dhillon met Cst. Pehlivanian in 2009 when he was invited to participate in the citizens' police academy.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Dhillon testified he was at the hockey game on April 10, 2010. He had not consumed any alcohol. After the game started, he went to get some food. He thinks he did this during an intermission. As he was walking back up the stairs to his seat he saw an altercation in progress involving three to four security guards and a person they had up against a wall. The altercation was very loud. The security guards were telling the person to calm down. He thought the security guards were attempting to take control of this individual and escort him out of the 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Dhillon stopped and watched the incident from the stairs. As he did, Cst. Pehlivanian arrived on the scene. They greeted one another. He assumed Cst. Pehlivanian had been summoned to the incident. Cst. Pehlivanian appeared to be waiting to see what would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Dhillon described the incident as very heated and said that the security personnel had their hands full as they were dealing with a very aggressive person. They continued to try to calm him down but he was being uncooperative. The interaction was escalating.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Dhillon formed the opinion that the uncooperative individual was intoxicated because he was being aggressive, using language like "fuck this" and "fuck that", and not speaking clearly. Mr. Dhillon was thinking to himself, "Ara [Cst. Pehlivanian's first name] when are you going to step in?" He overheard Cst. Pehlivanian telling the aggressive person to "calm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He testified this person started throwing some wild and off-balance punches, one of which hit one of the security guards.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was at this point, several minutes after he arrived on the scene, that Cst. Pehlivanian stepped in. With the assistance of security personnel, Cst. Pehlivanian approached the aggressive person from the front, put his arms around him, and pulled him down onto his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After this person was put on the ground, Cst. Pehlivanian and the security guards were trying to get his arms out from under him. He overheard Cst. Pehlivanian saying, "Let your arms go". The struggle continued. He did not see any strikes delivered by Cst. Pehlivanian. Eventually, they got the person's hands out from under him, and he was handcuffed.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Dhillon did not see the aggressive person voluntarily get on the ground in a spread-eagle position. Mr. Dhillon did not see Cst. Pehlivanian, or any of the security guards, punch or kick the aggressive person in the face. The only punches he saw were thrown by the aggressive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Dhillon did not see the aggressive person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After being handcuffed, the aggressive person continued to be angry and upset. He was using the same profane language. Mr. Dhillon saw no police officers other than Cst. Pehlivanian at the scene. He left after the person had been handcuffed. He did not see any injuries to this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Dhillon testified that a few days after the event, he phoned Cst. Pehlivanian on his cell phone (Mr. Dhillon had Cst. Pehlivanian's cell phone number from the police academy course) and joked that if Cst. Pehlivanian did not step in when he did, Mr. Dhillon was going to have to do so. He said the two of them discussed what happened and how it ended, but that they have not discussed it since. Mr. Dhillon testified that Cst. Pehlivanian never discussed the lawsuit or OPCC complaint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2011, Mr. Dhillon invited Cst. Pehlivanian to his box at GM Place to watch a hockey game. He did this as a courtesy and as a way of thanking Cst. Pehlivanian for putting on the course. Mr. Dhillon also asked to do a foot patrol with Cst. Pehlivanian in 2012, and a ride-along with him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cross-examination, Mr. Dhillon agreed that some areas of his memory had likely faded since 2010, but the incident was not a regular occurrence for him and some parts of it stood out quite clearly in his mind.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Susan Macpherson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Susan Macpherson was called by the defendants. She recently retired from the Vancouver Police Department after a 25-year career. When she retired, she was one of two sergeants in charge of the Vancouver Jail at 265 East Cordova Street in Vancouver. Ms. Macpherson was responsible for overseeing the intake and assessment of arrestees, including individuals detained under the HSIPP policy. She testified that 10-15 people per day were transported to the jail under the HSIPP policy. Intoxicated detainees are housed in jail when they are unable to care for themselves, and have exhibited some sort of violent conduct. When individuals brought to the jail under this policy are determined be intoxicated but not violent, they are taken to a nearby detox facility. Ms. Macpherson noted that it is a serious matter to deprive an individual of his or her liberty for even a short period by confining them in a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Although she has no recollection of the plaintiff, Ms. Macpherson testified that he would have been assessed and adjudged to meet the criteria for a HSIPP. She acknowledged, in this regard, that reliance would have been placed on the circumstances of the arrest as reflected in the Arrest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Upon admission, individuals held under the HSIPP policy have their personal effects cataloged and placed in a bag. They are then taken to a pre-hold area large enough to accommodate several detainees. Ms. Macpherson acknowledged that this area is often dirty. While in pre-hold, a detainee's handcuffs remain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HSIPP detainees are then taken by two security guards from pre-hold to a room where they are searched and assessed for injuries and complaints. The detainee's handcuffs are removed in the search room unless they are too violent for this to be done safely. The detainee is then lodged in a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Prisoner Observation Log relating to the plaintiff's stay at the Vancouver Jail reflects that he complained of numbness in his left arm during the search. Detainees who express a need for medical attention are seen by a nurse. There is no indication that the plaintiff asked for medical attention during his stay in the jail. The log reveals that the plaintiff was checked every 15 minutes, including on three occasions by a nurse doing regular 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Macpherson testified that it is highly unlikely the plaintiff would have remained in handcuffs for the duration of his stay. Had the handcuffs remained on, one of the two sergeants on duty would have been notified of this and it would have been recorded in both the Sergeant's Log and the Prisoner Observation Log. There is no record of the plaintiff being restrained in handcuffs throughout his detention. As there is no indication that the plaintiff behaved violently while in jail, Ms. Macpherson testified he would not have remained in handcuffs. She noted the damage handcuffs can do to individual's wrists and said it would be inhumane to keep a non-violent HSIPP detainee in handcuffs until they were sober enough to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Factual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events giving rise to this action occurred more than five years ago. It is not surprising that memories have faded or that the recollections of the main witnesses to the altercation vary on some non-material points. In assessing the credibility of the main witnesses, and the reliability of their testimony, including that given by the plaintiff, it is necessary to make allowance for the impact the passage of time has had on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But even making these allowances, the plaintiff was not a credible witness and his version of events is, by any measure, unreliable. I have come to this conclusion for a variety of reasons, including:</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version of events is inconsistent with and contradicted by the generally consistent version of events related by Cst. Pehlivanian, Cecilia Araya-Diaz and Peter Dhillon</w:t>
      </w: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It is apparent from the evidence adduced at trial that the plaintiff was intoxicated at the time of the incident.</w:t>
      </w:r>
      <w:r>
        <w:rPr>
          <w:rFonts w:ascii="arial" w:eastAsia="arial" w:hAnsi="arial" w:cs="arial"/>
          <w:color w:val="000000"/>
          <w:sz w:val="20"/>
          <w:lang w:val="en-US" w:eastAsia="en-US" w:bidi="ar-SA"/>
        </w:rPr>
        <w:t xml:space="preserve"> This finding is supported not only by the evidence of Cst. Pehlivanian, Ms. Araya-Diaz, Mr. Dhillon and Ms. Macpherson, but by the plaintiff's behaviour that evening. It is noteworthy that after being arrested in a physical takedown, injured, handcuffed, ejected from GM Place and placed in a paddy wagon, the plaintiff was, on his own account, still hopeful of being re-admitted to the arena to watch the remainder of the game. In addition, it is noteworthy that at 11:35 p.m., just before his release from jail, the plaintiff, on his own account, told a jail attendant that he wanted to be released to watch the Canucks game. He had to be told the game was long over. That the plaintiff would behave in such an irrational way underscores the evidence of the witnesses called by the defendants, all of whom testified that the plaintiff appeared to be intoxicated at the time of the incident;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extent to which the plaintiff was intoxicated at the time of the incident has affected his ability to recall events.</w:t>
      </w:r>
      <w:r>
        <w:rPr>
          <w:rFonts w:ascii="arial" w:eastAsia="arial" w:hAnsi="arial" w:cs="arial"/>
          <w:color w:val="000000"/>
          <w:sz w:val="20"/>
          <w:lang w:val="en-US" w:eastAsia="en-US" w:bidi="ar-SA"/>
        </w:rPr>
        <w:t xml:space="preserve"> The plaintiff was uncertain in his evidence about the number of security guards he dealt with. He has given inconsistent accounts on this point. He initially said he recalls dealing with only one security officer. This evidence is inconsistent with all the other evidence and is clearly wrong. In addition, the plaintiff claims that another police officer escorted him out of the building. There is no evidence to support a finding that he was dealt with inside the arena by any police officer other than Cst. Pehlivanian;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claim that he lost consciousness is inconsistent with the evidence of the other witnesses to the incident, and inconsistent with what he told the admitting nurse at the Richmond General Hospital the morning after the incident</w:t>
      </w:r>
      <w:r>
        <w:rPr>
          <w:rFonts w:ascii="arial" w:eastAsia="arial" w:hAnsi="arial" w:cs="arial"/>
          <w:color w:val="000000"/>
          <w:sz w:val="20"/>
          <w:lang w:val="en-US" w:eastAsia="en-US" w:bidi="ar-SA"/>
        </w:rPr>
        <w:t>. I reject the plaintiff's evidence on this point. His testimony can only be explained by intoxication or untruthfulness;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contention that he was, without justification, attacked by Cst. Pehlivanian from behind, punched and gratuitously kicked in the head as he lay on the concrete landing in full view of a number of witnesses to the incident is improbable and I reject it</w:t>
      </w:r>
      <w:r>
        <w:rPr>
          <w:rFonts w:ascii="arial" w:eastAsia="arial" w:hAnsi="arial" w:cs="arial"/>
          <w:color w:val="000000"/>
          <w:sz w:val="20"/>
          <w:lang w:val="en-US" w:eastAsia="en-US" w:bidi="ar-SA"/>
        </w:rPr>
        <w:t>. It is also a version of events unsupported by any of the other witnesses who testified at trial;</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contention that he did not strike Ms. Araya-Diaz is contradicted by the evidence of the three other witnesses to the incident and I reject it.</w:t>
      </w:r>
      <w:r>
        <w:rPr>
          <w:rFonts w:ascii="arial" w:eastAsia="arial" w:hAnsi="arial" w:cs="arial"/>
          <w:color w:val="000000"/>
          <w:sz w:val="20"/>
          <w:lang w:val="en-US" w:eastAsia="en-US" w:bidi="ar-SA"/>
        </w:rPr>
        <w:t xml:space="preserve"> Once again, the plaintiff's evidence on this point can only be explained by intoxication or untruthfulness;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version of events does not account for the significant bruising on his upper left arm, which was clearly caused by the knee strike delivered by Cst. Pehlivanian</w:t>
      </w: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 on other points was self-serving and demonstrated a willingness on his part to shade the truth when it served his interests.</w:t>
      </w:r>
      <w:r>
        <w:rPr>
          <w:rFonts w:ascii="arial" w:eastAsia="arial" w:hAnsi="arial" w:cs="arial"/>
          <w:color w:val="000000"/>
          <w:sz w:val="20"/>
          <w:lang w:val="en-US" w:eastAsia="en-US" w:bidi="ar-SA"/>
        </w:rPr>
        <w:t xml:space="preserve"> For example, the plaintiff's evidence that he instructed his server to discard what was left in the cans of the three beers he ordered after his glass was filled lacks the ring of truth and I reject it. Further, I am satisfied the plaintiff's evidence that money was taken from his belongings between his arrest and release from jail is something he concocted at trial to avoid an inference being drawn that a considerable amount of money was spent by him that evening on alcohol. The plaintiff did not, on any earlier occasion, complain that money was stolen from him, including when he submitted his complaint to the OPCC and when he testified on examination for discovery. I reject the plaintiff's evidence on this point. Similarly, I reject the plaintiff's evidence that he remained in handcuffs during the duration of his stay at the Vancouver Jail. I was most impressed with the evidence of Susan Macpherson and accept her testimony that the plaintiff, a non-violent detainee on arrival at the Vancouver Jail, would not have remained in handcuffs for the duration of his confinement. Finally, the plaintiff has related inconsistent versions of events about whether he was taken to the ground or voluntarily spread-eagled himself on the floor. I am satisfied that he conveyed information to health care providers (his family physician and physiatrist) that he was tackled and taken to the ground - a version of events inconsistent with his trial testimony. In light of this evidence, it is difficult to view the plaintiff's testimony that he voluntarily spread-eagled himself on the floor as anything other than a self-serving account that was related to the Court in an effort to put himself in the best possible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am mindful of the inconsistencies in the evidence of Cst. Pehlivanian, some of which are highlighted in the summary of his evidence, including: his failure to submit a Use of Force report as required by policy; his potential motivation for doing so; and his occasional defensiveness in the manner in which he gave his testimony. I have reflected on his testimony with these considerations in mind. Having assessed these issues in a cumulative way, I am nevertheless satisfied that, on all material points, Cst. Pehlivanian gave credible and reliable evidence. I accept his version of events. As noted earlier, his evidence is generally confirmed by the testimony given by Ms. Araya-Diaz and Mr.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addition, I am mindful of inconsistencies between the evidence of Cst. Pehlivanian and the evidence given by Ms. Araya-Diaz and Mr. Dhillon. Some of these inconsistencies are potentially significant in that they are capable of grounding a conclusion that Ms. Araya-Diaz and Mr. Dhillon were motivated to give evidence helpful to Cst. Pehlivanian.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Although Ms. Araya-Diaz and Mr. Dhillon are, perhaps, not independent witnesses in the classic sense, both gave their evidence in a straightforward and credible fashion. I am satisfied that Ms. Araya-Diaz and Mr. Dhillon provided truthful evidence of their recollections of the incident, unimpaired by any personal or professional allegiance they may have felt towards Cst. Pehlivanian. Making allowance for the passage of time, the speed at which events occurred, and the different opportunities they had to observe what happened, I consider the evidence of both to be honest and reliable on the essential points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summary, I make the following factual findings with respect to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was intoxicated at the time of his encounter with the security guards and Cst. Pehlivanian. He was likely smoking in the stairwell.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encounter occurred on a fairly small landing area in the stairwell. I accept Cst. Pehlivanian's evidence that there were a number of stairs leading from the landing to the ground floor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was verbally aggressive and then became physically aggressive when his ticket was taken and the security guards attempted to eject him from the arena. Ms. Araya-Diaz told the plaintiff he was required to leave the arena because he was, in her words, "over-intoxicated".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resisted efforts to escort him from the venue. He was instructed by both the security guards and Cst. Pehlivanian to stop resisting and calm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proceeded to strike Ms. Araya-Diaz in the shoulder with sufficient force to hurt her and knock her backwards. I do not accept the submission advanced on the plaintiff's behalf that the assault he committed on Ms. Aryar-Diaz was "extremely minor", "trifling" or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He is fortunate not to have been charged with assault as a result of his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Cst. Pehlivanian immediately intervened, identified a place on the landing where the plaintiff could safely be taken down and, with the assistance of a security guard, took the plaintiff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Cst. Pehlivanian used considerable force in bringing the plaintiff to the ground, but did not intend to injure him. The takedown likely caused the plaintiff's facial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Once on his stomach on the landing, the plaintiff "turtled" and refused to offer up his hands for handcuffing despite being directed to do so by Cst. Pehlivanian. Cst. Pehlivanian and the security guards were unable to pull the plaintiff's hands out from under his body as a consequence of the plaintiff's ongoing resistance. It is likely the plaintiff suffered the bruising to his back and ribs noted by his family physician in this tussle.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Faced with the plaintiff's non-compliance, Cst. Pehlivanian delivered a single knee strike to the plaintiff's upper left arm. He did so to inflict a measure of pain designed to make the plaintiff comply, and to create a motor dysfunction that would weaken the plaintiff's arm and assist him in gaining control of the plaintiff's hands for handcuffing purposes. Although Cst. Pehlivanian did not intend to inflict serious injury upon the plaintiff, the knee strike likely caused the displaced fracture of the humeral head. I do not regard this factual finding as being inconsistent with the evidence of the plaintiff's physiatrist that his shoulder injury was caused by the fall. The physiatrist was not aware that a knee strike had been delivered and it is understandable, in this context, that he would attribute the injury to the only use of force revealed to him by the plaintiff. Further, it is most unlikely, if the plaintiff suffered the fracture in the fall, that he would have been able to resist with the force he used to prevent the removal of his arms and hands from under his body when he was on his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did not lose consciousness during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was never shoved from behind, punched or kicked in the head by Cst. Pehlivanian, or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was detained pursuant to the HSIPP policy because he was intoxicated and had exhibited violence. He was held at the Vancouver Jail until he was considered to be sufficiently sober to look after himself. The plaintiff was not restrained by handcuffs for the duration of his 3 1/2-hour stay at the Vancouver Jail.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Analysis of the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Should an adverse inference be drawn from the failure of the defendants to call the other GM Place security guards as witnesses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plaintiff suggests an adverse inference should be drawn against the defendants as a consequence of their failure to call as witnesses at trial the other security guards involved in the incident. In support of his position, the plaintiff cites: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31, for the proposition that an adverse inference may be drawn against a litigant if, without sufficient explanation, that litigant fails to call a witness who might be expected to give supporting evidence; and, </w:t>
      </w:r>
      <w:r>
        <w:rPr>
          <w:rFonts w:ascii="arial" w:eastAsia="arial" w:hAnsi="arial" w:cs="arial"/>
          <w:i/>
          <w:color w:val="000000"/>
          <w:sz w:val="20"/>
          <w:lang w:val="en-US" w:eastAsia="en-US" w:bidi="ar-SA"/>
        </w:rPr>
        <w:t>R. v. Jolivet</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2000 SCC 29</w:t>
        </w:r>
      </w:hyperlink>
      <w:r>
        <w:rPr>
          <w:rFonts w:ascii="arial" w:eastAsia="arial" w:hAnsi="arial" w:cs="arial"/>
          <w:color w:val="000000"/>
          <w:sz w:val="20"/>
          <w:lang w:val="en-US" w:eastAsia="en-US" w:bidi="ar-SA"/>
        </w:rPr>
        <w:t xml:space="preserve"> at para. 27, for the proposition that where a party has particular access to a witness, the basis for drawing an adverse inference may be stronger.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This is not an appropriate case to draw an adverse inference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First, I am satisfied that the failure to call the other security guards involved in the incident has been explained. Counsel for the defendants was able to secure from GM Place Security statements given by two other security guards. Unsuccessful efforts were made by the defendants to find them. I accept the submission of counsel for the defendants that the other security guards were not called at trial because they could not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Second, it was open to the plaintiff to take the same steps available to the defendants to obtain the statements of the other security guards and attempt to locate them prior to trial. If necessary, the plaintiff could have made an application to court for the disclosure of information in the possession of GM Place Security if he encountered resistance to the disclosure of that information. The point is this: the security guards in question are neither City of Vancouver nor police employees and the defendants had no peculiar means of access to them or their statements, and no knowledge as to their whereabouts.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Third, the two statements prepared by the security guards and obtained by counsel for the defendants were disclosed to the plaintiff's counsel at the conclusion of the trial. I invited counsel for the plaintiff to make application for any remedy he considered appropriate as a result of this information coming to his attention late in the day, and gave him a reasonable period following the trial to do so. No application for any remedy has been made on the plaintiff's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all the circumstances, I consider this to be an inappropriate case in which to draw an adverse inference against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Framework for the Arrest and Use of Force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parties are in substantial agreement about the analytical framework that should govern resolution of the central issues at trial. They disagree, however, about the conclusions that should be drawn by the Court from the application of that framework. Given that the parties are in substantial agreement about the applicable framework, I will only attempt to distill what I consider to be the governing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Police officers are regularly required to use force on individuals without their consent to do something they are required or authorized by law to do, including effecting arrests. To enable police officers to perform this task without incurring civil liability, s. 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justifies the use of necessary force that is reasonable and proportionate in the circumstances: </w:t>
      </w:r>
      <w:r>
        <w:rPr>
          <w:rFonts w:ascii="arial" w:eastAsia="arial" w:hAnsi="arial" w:cs="arial"/>
          <w:i/>
          <w:color w:val="000000"/>
          <w:sz w:val="20"/>
          <w:lang w:val="en-US" w:eastAsia="en-US" w:bidi="ar-SA"/>
        </w:rPr>
        <w:t>Puricelli v. Toronto Police Services Board</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2014 ONSC 6861</w:t>
        </w:r>
      </w:hyperlink>
      <w:r>
        <w:rPr>
          <w:rFonts w:ascii="arial" w:eastAsia="arial" w:hAnsi="arial" w:cs="arial"/>
          <w:color w:val="000000"/>
          <w:sz w:val="20"/>
          <w:lang w:val="en-US" w:eastAsia="en-US" w:bidi="ar-SA"/>
        </w:rPr>
        <w:t xml:space="preserve"> (Ont. Div. Ct.)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As explained in </w:t>
      </w:r>
      <w:r>
        <w:rPr>
          <w:rFonts w:ascii="arial" w:eastAsia="arial" w:hAnsi="arial" w:cs="arial"/>
          <w:i/>
          <w:color w:val="000000"/>
          <w:sz w:val="20"/>
          <w:lang w:val="en-US" w:eastAsia="en-US" w:bidi="ar-SA"/>
        </w:rPr>
        <w:t>Chartier v. Greaves</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[2001] O.J. No. 634</w:t>
        </w:r>
      </w:hyperlink>
      <w:r>
        <w:rPr>
          <w:rFonts w:ascii="arial" w:eastAsia="arial" w:hAnsi="arial" w:cs="arial"/>
          <w:color w:val="000000"/>
          <w:sz w:val="20"/>
          <w:lang w:val="en-US" w:eastAsia="en-US" w:bidi="ar-SA"/>
        </w:rPr>
        <w:t xml:space="preserve"> (S.C.) at para. 64, s. 25(1) absolves from blame anyone who does something that he is required or authorized by law to do, and it empowers such a person to use as much force as is necessary for the purpose of doing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Section 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Protection of persons acting under authority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(1) Every one who is required or authorized by law to do anything in the administration or enforcement of the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as a peace officer or public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if he acts on reasonable grounds, justified in doing what he is required or authorized to do and in using as much force as is necessary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onus on a plea of justification in the use of force lies on the party who asserts it: </w:t>
      </w:r>
      <w:r>
        <w:rPr>
          <w:rFonts w:ascii="arial" w:eastAsia="arial" w:hAnsi="arial" w:cs="arial"/>
          <w:i/>
          <w:color w:val="000000"/>
          <w:sz w:val="20"/>
          <w:lang w:val="en-US" w:eastAsia="en-US" w:bidi="ar-SA"/>
        </w:rPr>
        <w:t>Chartier</w:t>
      </w:r>
      <w:r>
        <w:rPr>
          <w:rFonts w:ascii="arial" w:eastAsia="arial" w:hAnsi="arial" w:cs="arial"/>
          <w:color w:val="000000"/>
          <w:sz w:val="20"/>
          <w:lang w:val="en-US" w:eastAsia="en-US" w:bidi="ar-SA"/>
        </w:rPr>
        <w:t xml:space="preserve"> at para. 64. To bring themselves within the justification contemplated by s. 25, the defendants must prove on a balance of probabilities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Cst. Pehlivanian was required or authorized by law to do something in the administration or enforcement of the law;</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acted on reasonable grounds in doing that which he was required or authorized to do;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doing that which he was required or authorized to do, he used only as much force as was necessary for that purpose: see </w:t>
      </w:r>
      <w:r>
        <w:rPr>
          <w:rFonts w:ascii="arial" w:eastAsia="arial" w:hAnsi="arial" w:cs="arial"/>
          <w:i/>
          <w:color w:val="000000"/>
          <w:sz w:val="20"/>
          <w:lang w:val="en-US" w:eastAsia="en-US" w:bidi="ar-SA"/>
        </w:rPr>
        <w:t>Wilsdon v. Durham (Regional Municipality) Police</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2011 ONSC 3419</w:t>
        </w:r>
      </w:hyperlink>
      <w:r>
        <w:rPr>
          <w:rFonts w:ascii="arial" w:eastAsia="arial" w:hAnsi="arial" w:cs="arial"/>
          <w:color w:val="000000"/>
          <w:sz w:val="20"/>
          <w:lang w:val="en-US" w:eastAsia="en-US" w:bidi="ar-SA"/>
        </w:rPr>
        <w:t xml:space="preserve"> at paras. 68-69.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Nasogaluak</w:t>
      </w:r>
      <w:r>
        <w:rPr>
          <w:rFonts w:ascii="arial" w:eastAsia="arial" w:hAnsi="arial" w:cs="arial"/>
          <w:color w:val="000000"/>
          <w:sz w:val="20"/>
          <w:lang w:val="en-US" w:eastAsia="en-US" w:bidi="ar-SA"/>
        </w:rPr>
        <w:t>, the Supreme Court of Canada considered the purpose and scope of s. 25(1) in these terms: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...police officers do not have an unlimited power to inflict harm on a person in the course of their duties. While, at times, the police may have to resort to force in order to complete an arrest or prevent an offender from escaping police custody, the allowable degree of force to be used remains constrained by the principles of proportionality, necessity and reasonableness. Courts must guard against the illegitimate use of power by the police against members of our society, given its grave consequences.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legal constraints on a police officer's use of force are deeply rooted in our common law tradition and are enshrined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[s. 25]...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25(1) essentially provides that a police officer is justified in using force to effect a lawful arrest, provided that he or she acted on reasonable and probable grounds and used only as much force as was necessary in the circumstances. That is not the end of the matter. Section 25(3) also prohibits a police officer from using a greater degree of force, i.e. that which is intended or likely to cause death or grievous bodily harm, unless he or she believes that it is necessary to protect him- or herself, or another person under his or her protection, from death or grievous bodily harm. The officer's belief must be objectively reasonable. This means that the use of force under s. 25(3) is to be judged on a subjective-objective basis (</w:t>
      </w:r>
      <w:r>
        <w:rPr>
          <w:rFonts w:ascii="arial" w:eastAsia="arial" w:hAnsi="arial" w:cs="arial"/>
          <w:i/>
          <w:color w:val="000000"/>
          <w:sz w:val="20"/>
          <w:lang w:val="en-US" w:eastAsia="en-US" w:bidi="ar-SA"/>
        </w:rPr>
        <w:t>Chartier v. Greaves</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[2001] O.J. No. 634</w:t>
        </w:r>
      </w:hyperlink>
      <w:r>
        <w:rPr>
          <w:rFonts w:ascii="arial" w:eastAsia="arial" w:hAnsi="arial" w:cs="arial"/>
          <w:color w:val="000000"/>
          <w:sz w:val="20"/>
          <w:lang w:val="en-US" w:eastAsia="en-US" w:bidi="ar-SA"/>
        </w:rPr>
        <w:t xml:space="preserve"> (QL) (S.C.J.), at para. 59). If force of that degree is used to prevent a suspect from fleeing to avoid a lawful arrest, then it is justified under s. 25(4), subject to the limitations described above and to the requirement that the flight could not reasonably have been prevented in a less violent manner.</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actions should not be judged against a standard of perfection. It must be remembered that the police engage in dangerous and demanding work and often have to react quickly to emergencies. Their actions should be judged in light of these exigent circumstances. As Anderson J.A. explained in </w:t>
      </w:r>
      <w:r>
        <w:rPr>
          <w:rFonts w:ascii="arial" w:eastAsia="arial" w:hAnsi="arial" w:cs="arial"/>
          <w:i/>
          <w:color w:val="000000"/>
          <w:sz w:val="20"/>
          <w:lang w:val="en-US" w:eastAsia="en-US" w:bidi="ar-SA"/>
        </w:rPr>
        <w:t>R. v. Bottrell</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(1981), 60 C.C.C. (2d) 211</w:t>
        </w:r>
      </w:hyperlink>
      <w:r>
        <w:rPr>
          <w:rFonts w:ascii="arial" w:eastAsia="arial" w:hAnsi="arial" w:cs="arial"/>
          <w:color w:val="000000"/>
          <w:sz w:val="20"/>
          <w:lang w:val="en-US" w:eastAsia="en-US" w:bidi="ar-SA"/>
        </w:rPr>
        <w:t xml:space="preserve">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amount of force used by the officer was necessary the jury must have regard to the circumstances as they existed at the time the force was used. They should have been directed that the appellant could not be expected to measure the force used with exactitude. [p.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Under s. 25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a police officer is justified in using as much force as is necessary to do that which the law authorizes or requires him to do. If that police officer uses more force than is necessary, his conduct is not justified and liability will ensue.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Bottrell</w:t>
      </w:r>
      <w:r>
        <w:rPr>
          <w:rFonts w:ascii="arial" w:eastAsia="arial" w:hAnsi="arial" w:cs="arial"/>
          <w:color w:val="000000"/>
          <w:sz w:val="20"/>
          <w:lang w:val="en-US" w:eastAsia="en-US" w:bidi="ar-SA"/>
        </w:rPr>
        <w:t xml:space="preserve">, however, allowance must be made for an officer who, in the exigencies of the moment, misjudges the degree of force necessary to make a lawful arrest: see also </w:t>
      </w:r>
      <w:r>
        <w:rPr>
          <w:rFonts w:ascii="arial" w:eastAsia="arial" w:hAnsi="arial" w:cs="arial"/>
          <w:i/>
          <w:color w:val="000000"/>
          <w:sz w:val="20"/>
          <w:lang w:val="en-US" w:eastAsia="en-US" w:bidi="ar-SA"/>
        </w:rPr>
        <w:t>Chartier</w:t>
      </w:r>
      <w:r>
        <w:rPr>
          <w:rFonts w:ascii="arial" w:eastAsia="arial" w:hAnsi="arial" w:cs="arial"/>
          <w:color w:val="000000"/>
          <w:sz w:val="20"/>
          <w:lang w:val="en-US" w:eastAsia="en-US" w:bidi="ar-SA"/>
        </w:rPr>
        <w:t xml:space="preserve"> at para. 64. Police officers authorized or required by law to make an arrest are not required to use the least amount of force that might achieve the intended objective. Imposing such an obligation would be both unreasonable and unrealistic. Police officers are justified and exempt from liability if they use no more force than is necessary, having regard to their reasonably held assessment of the circumstances: </w:t>
      </w:r>
      <w:r>
        <w:rPr>
          <w:rFonts w:ascii="arial" w:eastAsia="arial" w:hAnsi="arial" w:cs="arial"/>
          <w:i/>
          <w:color w:val="000000"/>
          <w:sz w:val="20"/>
          <w:lang w:val="en-US" w:eastAsia="en-US" w:bidi="ar-SA"/>
        </w:rPr>
        <w:t>Chartier</w:t>
      </w:r>
      <w:r>
        <w:rPr>
          <w:rFonts w:ascii="arial" w:eastAsia="arial" w:hAnsi="arial" w:cs="arial"/>
          <w:color w:val="000000"/>
          <w:sz w:val="20"/>
          <w:lang w:val="en-US" w:eastAsia="en-US" w:bidi="ar-SA"/>
        </w:rPr>
        <w:t xml:space="preserve"> at para. 64; </w:t>
      </w:r>
      <w:r>
        <w:rPr>
          <w:rFonts w:ascii="arial" w:eastAsia="arial" w:hAnsi="arial" w:cs="arial"/>
          <w:i/>
          <w:color w:val="000000"/>
          <w:sz w:val="20"/>
          <w:lang w:val="en-US" w:eastAsia="en-US" w:bidi="ar-SA"/>
        </w:rPr>
        <w:t>Crampton v. Walton</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2005 ABCA 81</w:t>
        </w:r>
      </w:hyperlink>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Some care must be taken to ensure that assessment of the necessity and proportionality of the officer's conduct occurs within the framework of the officer's reasonable assessment of the circumstances as they existed at the time, not through the lens of hindsight: </w:t>
      </w:r>
      <w:r>
        <w:rPr>
          <w:rFonts w:ascii="arial" w:eastAsia="arial" w:hAnsi="arial" w:cs="arial"/>
          <w:i/>
          <w:color w:val="000000"/>
          <w:sz w:val="20"/>
          <w:lang w:val="en-US" w:eastAsia="en-US" w:bidi="ar-SA"/>
        </w:rPr>
        <w:t>R. v. Cornell</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2010 SCC 31</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R. v. Alexson</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2015 MBCA 5</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Crampton</w:t>
      </w:r>
      <w:r>
        <w:rPr>
          <w:rFonts w:ascii="arial" w:eastAsia="arial" w:hAnsi="arial" w:cs="arial"/>
          <w:color w:val="000000"/>
          <w:sz w:val="20"/>
          <w:lang w:val="en-US" w:eastAsia="en-US" w:bidi="ar-SA"/>
        </w:rPr>
        <w:t xml:space="preserve"> at para. 45; </w:t>
      </w:r>
      <w:r>
        <w:rPr>
          <w:rFonts w:ascii="arial" w:eastAsia="arial" w:hAnsi="arial" w:cs="arial"/>
          <w:i/>
          <w:color w:val="000000"/>
          <w:sz w:val="20"/>
          <w:lang w:val="en-US" w:eastAsia="en-US" w:bidi="ar-SA"/>
        </w:rPr>
        <w:t>Berntt v. Vanouver (City)</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1999 BCCA 345</w:t>
        </w:r>
      </w:hyperlink>
      <w:r>
        <w:rPr>
          <w:rFonts w:ascii="arial" w:eastAsia="arial" w:hAnsi="arial" w:cs="arial"/>
          <w:color w:val="000000"/>
          <w:sz w:val="20"/>
          <w:lang w:val="en-US" w:eastAsia="en-US" w:bidi="ar-SA"/>
        </w:rPr>
        <w:t xml:space="preserve"> at paras. 17, 24, 34-36 (per Southin J.A.) and para. 53 (per McEachern C.J.B.C., concurring in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police are entitled to be wrong, but they must act reasonably: </w:t>
      </w:r>
      <w:r>
        <w:rPr>
          <w:rFonts w:ascii="arial" w:eastAsia="arial" w:hAnsi="arial" w:cs="arial"/>
          <w:i/>
          <w:color w:val="000000"/>
          <w:sz w:val="20"/>
          <w:lang w:val="en-US" w:eastAsia="en-US" w:bidi="ar-SA"/>
        </w:rPr>
        <w:t>Crampton</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It is an accepted proposition of law that a range of reasonable use of force responses exists in a given set of circumstances: </w:t>
      </w:r>
      <w:r>
        <w:rPr>
          <w:rFonts w:ascii="arial" w:eastAsia="arial" w:hAnsi="arial" w:cs="arial"/>
          <w:i/>
          <w:color w:val="000000"/>
          <w:sz w:val="20"/>
          <w:lang w:val="en-US" w:eastAsia="en-US" w:bidi="ar-SA"/>
        </w:rPr>
        <w:t>R. v. DaCosta</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2015 ONSC 1586</w:t>
        </w:r>
      </w:hyperlink>
      <w:r>
        <w:rPr>
          <w:rFonts w:ascii="arial" w:eastAsia="arial" w:hAnsi="arial" w:cs="arial"/>
          <w:color w:val="000000"/>
          <w:sz w:val="20"/>
          <w:lang w:val="en-US" w:eastAsia="en-US" w:bidi="ar-SA"/>
        </w:rPr>
        <w:t xml:space="preserve"> per Hill J. at para. 103; </w:t>
      </w:r>
      <w:r>
        <w:rPr>
          <w:rFonts w:ascii="arial" w:eastAsia="arial" w:hAnsi="arial" w:cs="arial"/>
          <w:i/>
          <w:color w:val="000000"/>
          <w:sz w:val="20"/>
          <w:lang w:val="en-US" w:eastAsia="en-US" w:bidi="ar-SA"/>
        </w:rPr>
        <w:t>R. v. MacKay</w:t>
      </w:r>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2012 ONCA 671</w:t>
        </w:r>
      </w:hyperlink>
      <w:r>
        <w:rPr>
          <w:rFonts w:ascii="arial" w:eastAsia="arial" w:hAnsi="arial" w:cs="arial"/>
          <w:color w:val="000000"/>
          <w:sz w:val="20"/>
          <w:lang w:val="en-US" w:eastAsia="en-US" w:bidi="ar-SA"/>
        </w:rPr>
        <w:t xml:space="preserve"> at paras. 25-28.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Further, as the plaintiff noted in his written submissions, s. 25 requires the Court to engage in a modified objective test. The officer must subjectively believe that the force used was necessary, and that belief must be objectively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Finally, the fact of an injury does not necessarily lead to a conclusion that the force used was excessive: </w:t>
      </w:r>
      <w:r>
        <w:rPr>
          <w:rFonts w:ascii="arial" w:eastAsia="arial" w:hAnsi="arial" w:cs="arial"/>
          <w:i/>
          <w:color w:val="000000"/>
          <w:sz w:val="20"/>
          <w:lang w:val="en-US" w:eastAsia="en-US" w:bidi="ar-SA"/>
        </w:rPr>
        <w:t>Berntt</w:t>
      </w:r>
      <w:r>
        <w:rPr>
          <w:rFonts w:ascii="arial" w:eastAsia="arial" w:hAnsi="arial" w:cs="arial"/>
          <w:color w:val="000000"/>
          <w:sz w:val="20"/>
          <w:lang w:val="en-US" w:eastAsia="en-US" w:bidi="ar-SA"/>
        </w:rPr>
        <w:t xml:space="preserve"> at para. 27. Injuries sustained by an arrestee may, however, illuminate the degree of force used and, in turn, inform assessment of whether more force than was necessary was used in the circumstances: </w:t>
      </w:r>
      <w:r>
        <w:rPr>
          <w:rFonts w:ascii="arial" w:eastAsia="arial" w:hAnsi="arial" w:cs="arial"/>
          <w:i/>
          <w:color w:val="000000"/>
          <w:sz w:val="20"/>
          <w:lang w:val="en-US" w:eastAsia="en-US" w:bidi="ar-SA"/>
        </w:rPr>
        <w:t>Nasogaluak</w:t>
      </w:r>
      <w:r>
        <w:rPr>
          <w:rFonts w:ascii="arial" w:eastAsia="arial" w:hAnsi="arial" w:cs="arial"/>
          <w:color w:val="000000"/>
          <w:sz w:val="20"/>
          <w:lang w:val="en-US" w:eastAsia="en-US" w:bidi="ar-SA"/>
        </w:rPr>
        <w:t xml:space="preserve">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Did Cst. Pehlivanian have lawful authority to arrest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 argues that Cst. Pehlivanian had no grounds in law to arrest him. The plaintiff's submission on this point is based entirely on his version of events - a version of events I have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On the factual findings made, there can be no doubt Cst. Pehlivanian was authorized under s. 495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to arrest the plaintiff, having observed him commit the offence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arrest was also justified under s. 41(2)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Cst. Pehlivanian formed the opinion, and reasonably so, that the plaintiff was intoxicated to such a marked degree that he constituted a danger to others. The plaintiff's behaviour, culminating in his assault of Ms. Araya-Diaz, made him arrestable under s. 41(2) of the </w:t>
      </w:r>
      <w:r>
        <w:rPr>
          <w:rFonts w:ascii="arial" w:eastAsia="arial" w:hAnsi="arial" w:cs="arial"/>
          <w:i/>
          <w:color w:val="000000"/>
          <w:sz w:val="20"/>
          <w:lang w:val="en-US" w:eastAsia="en-US" w:bidi="ar-SA"/>
        </w:rPr>
        <w:t>LCLA</w:t>
      </w:r>
      <w:r>
        <w:rPr>
          <w:rFonts w:ascii="arial" w:eastAsia="arial" w:hAnsi="arial" w:cs="arial"/>
          <w:color w:val="000000"/>
          <w:sz w:val="20"/>
          <w:lang w:val="en-US" w:eastAsia="en-US" w:bidi="ar-SA"/>
        </w:rPr>
        <w:t xml:space="preserve"> and the principles set out in </w:t>
      </w:r>
      <w:r>
        <w:rPr>
          <w:rFonts w:ascii="arial" w:eastAsia="arial" w:hAnsi="arial" w:cs="arial"/>
          <w:i/>
          <w:color w:val="000000"/>
          <w:sz w:val="20"/>
          <w:lang w:val="en-US" w:eastAsia="en-US" w:bidi="ar-SA"/>
        </w:rPr>
        <w:t>Beese v. Thom</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[1979] B.C.J. No. 2082</w:t>
        </w:r>
      </w:hyperlink>
      <w:r>
        <w:rPr>
          <w:rFonts w:ascii="arial" w:eastAsia="arial" w:hAnsi="arial" w:cs="arial"/>
          <w:color w:val="000000"/>
          <w:sz w:val="20"/>
          <w:lang w:val="en-US" w:eastAsia="en-US" w:bidi="ar-SA"/>
        </w:rPr>
        <w:t xml:space="preserve"> (Co. Ct.), rev'd on other grounds </w:t>
      </w:r>
      <w:hyperlink r:id="rId859" w:history="1">
        <w:r>
          <w:rPr>
            <w:rFonts w:ascii="arial" w:eastAsia="arial" w:hAnsi="arial" w:cs="arial"/>
            <w:i/>
            <w:color w:val="0077CC"/>
            <w:sz w:val="20"/>
            <w:u w:val="single"/>
            <w:shd w:val="clear" w:color="auto" w:fill="FFFFFF"/>
            <w:lang w:val="en-US" w:eastAsia="en-US" w:bidi="ar-SA"/>
          </w:rPr>
          <w:t>[1979] B.C.J. No. 2100</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Was Cst. Pehlivanian reasonably justified in using force to arrest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the facts as I have found them, there can be no doubt Cst. Pehlivanian had reasonable grounds to believe force would be necessary in order to achieve the plaintiff's arrest. The plaintiff was non-compliant with Cst. Pehlivanian's verbal direction to calm down and stop waving his arms around. Cst. Pehlivanian believed, on reasonable grounds, that the plaintiff was intoxicated. The plaintiff was acting aggressively. Cst. Pehlivanian observed the plaintiff's behaviour escalate to the point where he assaulted Ms. Araya-Diaz. In these circumstances, Cst. Pehlivanian concluded, and reasonably so, that he was obliged to immediately intervene, and that it was necessary for him take hold of the plaintiff's person to bring him under control and effect his arrest. The reasonableness of Cst. Pehlivanian's decision to use force to arrest the plaintiff is confirmed by the evidence of Ms. Araya-Diaz and Mr. Dhillon, who wondered to himself as he watched the incident when Cst. Pehlivanian was going to intervene and bring the plaintiff under control.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Did Cst. Pehlivanian use only as much force as was necessary to arrest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On the facts as I have found them, the only real issue that arises for determination is whether the degree of force used by Cst. Pehlivanian to arrest the plaintiff has been shown by the defendants to be justified under s. 25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To arrest the plaintiff and bring him under control, Cst. Pehlivanian used force when he: (1) intervened immediately after the plaintiff assaulted Ms. Araya-Diaz, put his arms around the plaintiff and forced him onto his stomach on the landing of the stairway; and (2) delivered the knee strike to the plaintiff's upper left arm to free up the plaintiff's hands so he could be handcuffed. The plaintiff submits that both the takedown and knee strike reflect an unnecessary, unreasonable and disproportionate use of force that cannot be justified under s. 25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will deal with each application of force separately.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Taking the plaintiff to the ground on the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Cst. Pehlivanian testified that he believed the force he used in taking the plaintiff to the ground was not excessive having regard to all the circumstances, including the violence demonstrated by the plaintiff. Further, if the incident continued to escalate, there was the potential for someone to be injured in a further assault committed by the plaintiff, or as a consequence of being knocked down the adjacent stairs in an ensuing tussle.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my view, Cst. Pehlivanian had reasonable grounds for this belief and the force he used was necessary, reasonable and proportionate given the risk posed by the plaintiff and the physical space in which the events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do not accept the plaintiff's position that he was given no verbal direction to stop what he was doing and calm down before force was applied. I accept Cst. Pehlivanian's evidence that he made eye contact with the plaintiff and directed him to stop waving his arms around and calm down. Further, I do not accept the plaintiff's alternative position that he was given an inadequate opportunity to comply with any verbal direction that might have been given to him by Cst. Pehlivanian. The plaintiff had ample opportunity to comply with the direction Cst. Pehlivanian gave him, but chose to escalate his behaviour and assault a much smaller female security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light of the plaintiff's demonstrated willingness to use violence, it was not only reasonable for Cst. Pehlivanian to take steps to ensure the plaintiff was immobilized - it was incumbent upon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confined space in which he was operating, and given the risk that someone else would be assaulted or knocked down the stairs if the tussle was allowed to play itself out, it was not unreasonable for Cst. Pehlivanian to take hold of the plaintiff immediately after he assaulted Ms. Araya-Diaz, identify an area on the landing where he could safely be taken down, and proceed to do so. Even in hindsight, I do not see that any less aggressive intervention was reasonably open to Cst. Pehlivanian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That the plaintiff suffered facial abrasions in the takedown is unfortunate but inevitable given the plaintiff's state of intoxication, the need for him to be quickly immobilized, and the fact that he was being taken down face first on a concrete landing. I accept Cst. Pehlivanian's evidence that it was not his intention to injure the plaintiff in the takedown, but to take control of him to ensure that he did not assault or injure anyone else.</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knee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 submits that once he was on the ground, there was no justification for the knee strike Cst. Pehlivanian delivered to his upper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In support of this position, the plaintiff submits that: by the time he was on the ground he was surrounded by Cst. Pehlivanian and the security guards and did not reasonably pose a threat to others; the defendants have advanced no reasonable explanation why Cst. Pehlivanian resorted to the hard technique of a knee strike, or "why a 'soft' technique, such as a wrist or arm lock was not suitable".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addition, the plaintiff submits, and I agree, that the nature and extent of the injury caused by the knee strike is one measure of its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Finally, the plaintiff submits that the defendants' own use of force training encourages a disproportionate use of force by counselling officers to follow the "one + one" rule; in other words, to respond one level higher than the resistance demonstrated by a non-compliant or combative subject. The plaintiff submits that this rule appears to be intended to protect police officers from unspecified threats at the expense of citizens in the plaintiff's position. In any event, he submits that while the rule may be appropriate where the subject's behaviour is toward the more violent end of the spectrum, it is not a rule that ought to have guided Cst. Pehlivanian's response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plaintiff notes other contexts in which use of force justifications have been rejected where body blows have been delivered to assist in applying handcuffs. He relies on </w:t>
      </w:r>
      <w:r>
        <w:rPr>
          <w:rFonts w:ascii="arial" w:eastAsia="arial" w:hAnsi="arial" w:cs="arial"/>
          <w:i/>
          <w:color w:val="000000"/>
          <w:sz w:val="20"/>
          <w:lang w:val="en-US" w:eastAsia="en-US" w:bidi="ar-SA"/>
        </w:rPr>
        <w:t>Nasogaluak</w:t>
      </w:r>
      <w:r>
        <w:rPr>
          <w:rFonts w:ascii="arial" w:eastAsia="arial" w:hAnsi="arial" w:cs="arial"/>
          <w:color w:val="000000"/>
          <w:sz w:val="20"/>
          <w:lang w:val="en-US" w:eastAsia="en-US" w:bidi="ar-SA"/>
        </w:rPr>
        <w:t xml:space="preserve"> at paras. 32-37; </w:t>
      </w:r>
      <w:r>
        <w:rPr>
          <w:rFonts w:ascii="arial" w:eastAsia="arial" w:hAnsi="arial" w:cs="arial"/>
          <w:i/>
          <w:color w:val="000000"/>
          <w:sz w:val="20"/>
          <w:lang w:val="en-US" w:eastAsia="en-US" w:bidi="ar-SA"/>
        </w:rPr>
        <w:t>Crampton</w:t>
      </w:r>
      <w:r>
        <w:rPr>
          <w:rFonts w:ascii="arial" w:eastAsia="arial" w:hAnsi="arial" w:cs="arial"/>
          <w:color w:val="000000"/>
          <w:sz w:val="20"/>
          <w:lang w:val="en-US" w:eastAsia="en-US" w:bidi="ar-SA"/>
        </w:rPr>
        <w:t xml:space="preserve"> at para. 48; and </w:t>
      </w:r>
      <w:r>
        <w:rPr>
          <w:rFonts w:ascii="arial" w:eastAsia="arial" w:hAnsi="arial" w:cs="arial"/>
          <w:i/>
          <w:color w:val="000000"/>
          <w:sz w:val="20"/>
          <w:lang w:val="en-US" w:eastAsia="en-US" w:bidi="ar-SA"/>
        </w:rPr>
        <w:t>Breland v. Edmonton (City) Police Service</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2005 ABQB 903</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While all three cases are instructive, each turns on its own unique set of facts and it is difficult to extract from the way in which these cases were resolved principles of broad application. Having said this, I will make the following distinguishing observations about these three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Nasogaluak</w:t>
      </w:r>
      <w:r>
        <w:rPr>
          <w:rFonts w:ascii="arial" w:eastAsia="arial" w:hAnsi="arial" w:cs="arial"/>
          <w:color w:val="000000"/>
          <w:sz w:val="20"/>
          <w:lang w:val="en-US" w:eastAsia="en-US" w:bidi="ar-SA"/>
        </w:rPr>
        <w:t>, an intoxicated subject resisted being arrested by clutching onto the steering wheel and doorframe of his vehicle. As there was a risk the subject would put the vehicle in motion and drive away causing injury to the arresting officers, the trial judge found that the first two punches that the officers delivered to the subject's head reflected a reasonable use of force, as it was necessary to remove him from the vehicle. Once the subject had been removed from the vehicle and was pinned to the ground, one of the officers delivered a third punch to his head, while the other officer punched him twice in the back with sufficient force to break his ribs and puncture one of his lungs. The latter three blows were delivered to overcome the subject's resistance to being handcuffed. The trial judge found the latter three blows to be an excessive use of force not justified by 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There are important differences between </w:t>
      </w:r>
      <w:r>
        <w:rPr>
          <w:rFonts w:ascii="arial" w:eastAsia="arial" w:hAnsi="arial" w:cs="arial"/>
          <w:i/>
          <w:color w:val="000000"/>
          <w:sz w:val="20"/>
          <w:lang w:val="en-US" w:eastAsia="en-US" w:bidi="ar-SA"/>
        </w:rPr>
        <w:t>Nasogaluak</w:t>
      </w:r>
      <w:r>
        <w:rPr>
          <w:rFonts w:ascii="arial" w:eastAsia="arial" w:hAnsi="arial" w:cs="arial"/>
          <w:color w:val="000000"/>
          <w:sz w:val="20"/>
          <w:lang w:val="en-US" w:eastAsia="en-US" w:bidi="ar-SA"/>
        </w:rPr>
        <w:t xml:space="preserve"> and the case at bar. Mr. Nasogaluak resisted being handcuffed, but had not otherwise assaulted the arresting officers. Mr. Nasogaluak was struck by the officers on three occasions to overcome his resistance to being handcuffed. One of the offending blows was delivered to Mr. Nasogaluak's head. Finally, one of the officers testified he did not think the third punch delivered by his colleague was necessary. By contrast, the plaintiff in the case at bar had already demonstrated his capacity for assaultive behaviour. Further, he was made the subject of a single knee strike, not to the head but to the upper arm. In addition, there is no evidence, as there appears to have been in </w:t>
      </w:r>
      <w:r>
        <w:rPr>
          <w:rFonts w:ascii="arial" w:eastAsia="arial" w:hAnsi="arial" w:cs="arial"/>
          <w:i/>
          <w:color w:val="000000"/>
          <w:sz w:val="20"/>
          <w:lang w:val="en-US" w:eastAsia="en-US" w:bidi="ar-SA"/>
        </w:rPr>
        <w:t>Nasogaluak</w:t>
      </w:r>
      <w:r>
        <w:rPr>
          <w:rFonts w:ascii="arial" w:eastAsia="arial" w:hAnsi="arial" w:cs="arial"/>
          <w:color w:val="000000"/>
          <w:sz w:val="20"/>
          <w:lang w:val="en-US" w:eastAsia="en-US" w:bidi="ar-SA"/>
        </w:rPr>
        <w:t>, that the blow delivered by Cst. Pehlivanian was gratuitous.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Crampton</w:t>
      </w:r>
      <w:r>
        <w:rPr>
          <w:rFonts w:ascii="arial" w:eastAsia="arial" w:hAnsi="arial" w:cs="arial"/>
          <w:color w:val="000000"/>
          <w:sz w:val="20"/>
          <w:lang w:val="en-US" w:eastAsia="en-US" w:bidi="ar-SA"/>
        </w:rPr>
        <w:t>, significant force was applied to a subject who was neither resistant nor combative, but was attempting to comply with an officer's direction to get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Breland</w:t>
      </w:r>
      <w:r>
        <w:rPr>
          <w:rFonts w:ascii="arial" w:eastAsia="arial" w:hAnsi="arial" w:cs="arial"/>
          <w:color w:val="000000"/>
          <w:sz w:val="20"/>
          <w:lang w:val="en-US" w:eastAsia="en-US" w:bidi="ar-SA"/>
        </w:rPr>
        <w:t>, the subject was pinned to the ground in a half-nelson by one officer but continued to flail about and resist being handcuffed. While pinned to the ground, he was struck by another officer multiple times in the head with an open hand and in the ribs with repeated knee strikes. The blows to the head and ribs were delivered "with everything [the officer] had". The subject was struck so many times that the officer was unable to even estimate the number of blows he delivered. The trial judge found it impossible to accept that it was necessary for the officer "to administer an unknown number of stuns in order to control and handcuff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the case at bar, the plaintiff had already assaulted one person with his hands. After being taken to the ground, he buried his arms and hands under his body and refused to offer up his hands for handcuffing. With the assistance of security guards, Cst. Pehlivanian tried but was unable to overcome the plaintiff's resistance and pull his arms out from under his body. I am satisfied the plaintiff was given ample opportunity to comply with a verbal direction to stop resisting his arrest before the single knee strike was delivered. The strike was not directed at the plaintiff's head, but at his arm. It was not gratuitous. It was delivered to stun the plaintiff and create a motor dysfunction sufficient to overcome the plaintiff's resistance to the arrest. Regrettably, that single knee strike likely caused the plaintiff a significant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turn next to consider the merits of the plaintiff's various other contentions.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cannot agree with the position advanced on the plaintiff's behalf that, once he was on the ground, he was under control and did not pose a threat to others. So long as the plaintiff's arms were unrestrained and he continued to resist, he was not under control and it was reasonable for Cst. Pehlivanian to conclude, as he did, that until handcuffs had been applied to him, the plaintiff represented a continuing risk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Further, I cannot accept the submission advanced on the plaintiff's behalf that the defendants' failed to advance any explanation for why a soft control technique such as a wrist or arm lock could not have been employed as a more suitable and less dangerous tactic than a knee strike. The simple answer to the plaintiff's submission is that the types of soft control techniques he says ought to have been utilized were unavailable to Cst. Pehlivanian. The plaintiff, by his own actions, reduced the use of force options available to Cst. Pehlivanian by "turtling" and continuing to resist after he had been taken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Finally, I cannot accept the plaintiff's position that a policy counselling a responsive use of force sufficient to overcome the level of resistance displayed by a non-compliant or combative subject thereby advocates a disproportionate use of force. The purpose for which force is used is not to battle a combative subject to a stalemate, but to overcome that subject's level of resistance or aggressiveness, bring the subject under control, and eliminate the risk he poses to himself or others. This can only be accomplished by an application of force that exceeds the level of force used by the subject. A use of force policy that counsels the application of a "one + one" rule is consistent with s. 25 in that it authorizes only so much force as is necessary to overcome the subject's resistance and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am satisfied that Cst. Pehlivanian's decision to deliver a single knee strike to the plaintiff's upper arm was a reasonable, necessary and proportionate use of force in the circumstances. The plaintiff was not complying with verbal commands to give up his hands for handcuffing. Cst. Pehlivanian tried but was unable to overcome the plaintiff's resistance and pull his arms out from under his body. It was reasonable and necessary for Cst. Pehlivanian in the circumstances to use force to promote either a pain-related compliance with his direction that the plaintiff give up his hands for handcuffing, or a motor dysfunction sufficient to overcome the plaintiff's resistance. Even in hindsight, it strikes me that Cst. Pehlivanian's only other option in the circumstances was to continue holding the plaintiff to the ground and wait until the plaintiff, who was intoxicated and belligerent, decided it was time to comply with the officer's direction and co-operate in his lawful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Further, there is no evidence that Cst. Pehlivanian delivered the knee strike with all the force at his command (as in </w:t>
      </w:r>
      <w:r>
        <w:rPr>
          <w:rFonts w:ascii="arial" w:eastAsia="arial" w:hAnsi="arial" w:cs="arial"/>
          <w:i/>
          <w:color w:val="000000"/>
          <w:sz w:val="20"/>
          <w:lang w:val="en-US" w:eastAsia="en-US" w:bidi="ar-SA"/>
        </w:rPr>
        <w:t>Breland</w:t>
      </w:r>
      <w:r>
        <w:rPr>
          <w:rFonts w:ascii="arial" w:eastAsia="arial" w:hAnsi="arial" w:cs="arial"/>
          <w:color w:val="000000"/>
          <w:sz w:val="20"/>
          <w:lang w:val="en-US" w:eastAsia="en-US" w:bidi="ar-SA"/>
        </w:rPr>
        <w:t>). Although, in hindsight, it might have been possible to secure the plaintiff's compliance with a somewhat less forceful blow, that is speculation. Given the plaintiff's aggressive and irrational behaviour, and his resolve to continue resisting his arrest with considerable force, it is equally plausible that such an approach would have led to the administration of a number of increasingly forceful blows. More to the point, this kind of hindsight analysis is unfaithful to the governing law and fails to accord any latitude to Cst. Pehlivanian in dealing with an intoxicated and aggressive subject.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For these reasons, I find that the knee strike has been shown by the defendants to have been a justified use of force under s. 25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 Is the plaintiff entitled to </w:t>
      </w:r>
      <w:r>
        <w:rPr>
          <w:rFonts w:ascii="arial" w:eastAsia="arial" w:hAnsi="arial" w:cs="arial"/>
          <w:b/>
          <w:i/>
          <w:color w:val="000000"/>
          <w:sz w:val="20"/>
          <w:lang w:val="en-US" w:eastAsia="en-US" w:bidi="ar-SA"/>
        </w:rPr>
        <w:t>Charter</w:t>
      </w:r>
      <w:r>
        <w:rPr>
          <w:rFonts w:ascii="arial" w:eastAsia="arial" w:hAnsi="arial" w:cs="arial"/>
          <w:b/>
          <w:color w:val="000000"/>
          <w:sz w:val="20"/>
          <w:lang w:val="en-US" w:eastAsia="en-US" w:bidi="ar-SA"/>
        </w:rPr>
        <w:t xml:space="preser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The plaintiff was not subjected to excessive force nor was he arbitrarily detained. No breach of ss. 7 or 9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has been made out. The plaintiff's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Before leaving this point, I would like to address one additional aspect of the plaintiff's position in relation to his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for arbitrary detention pursuant to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R. v. Calderon</w:t>
      </w:r>
      <w:r>
        <w:rPr>
          <w:rFonts w:ascii="arial" w:eastAsia="arial" w:hAnsi="arial" w:cs="arial"/>
          <w:color w:val="000000"/>
          <w:sz w:val="20"/>
          <w:lang w:val="en-US" w:eastAsia="en-US" w:bidi="ar-SA"/>
        </w:rPr>
        <w:t xml:space="preserve"> </w:t>
      </w:r>
      <w:hyperlink r:id="rId861" w:history="1">
        <w:r>
          <w:rPr>
            <w:rFonts w:ascii="arial" w:eastAsia="arial" w:hAnsi="arial" w:cs="arial"/>
            <w:i/>
            <w:color w:val="0077CC"/>
            <w:sz w:val="20"/>
            <w:u w:val="single"/>
            <w:shd w:val="clear" w:color="auto" w:fill="FFFFFF"/>
            <w:lang w:val="en-US" w:eastAsia="en-US" w:bidi="ar-SA"/>
          </w:rPr>
          <w:t>(2004), 23 C.R. (6th) 1</w:t>
        </w:r>
      </w:hyperlink>
      <w:r>
        <w:rPr>
          <w:rFonts w:ascii="arial" w:eastAsia="arial" w:hAnsi="arial" w:cs="arial"/>
          <w:color w:val="000000"/>
          <w:sz w:val="20"/>
          <w:lang w:val="en-US" w:eastAsia="en-US" w:bidi="ar-SA"/>
        </w:rPr>
        <w:t xml:space="preserve"> (Ont. C.A.) the plaintiff argued in closing submissions that Cst. Pehlivanian's failure to extend to him the informational component of the right to counsel under s. 10(b)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rendered his detention arbitrary under s.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While I do not wish to be taken as endorsing the proposition that an infringement of s. 10(b) makes a detention arbitrary for constitutional purposes, it is unnecessary for me to address this prong of the plaintiff's submission in any detail. It is clear that the plaintiff's argument on this point is rooted in an alleged s. 10(b) violation. The plaintiff did not plead s. 10(b) in his original or Amended Notice of Civil Claim. In these circumstances, it would be unfair to the defendants to address a constitutional argument that has its roots in an alleged infringement neither pleaded nor fully explored in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(g) The plaintiff's claim against Cst. Pehlivanian pursuant to s. 21 of the </w:t>
      </w:r>
      <w:r>
        <w:rPr>
          <w:rFonts w:ascii="arial" w:eastAsia="arial" w:hAnsi="arial" w:cs="arial"/>
          <w:b/>
          <w:i/>
          <w:color w:val="000000"/>
          <w:sz w:val="20"/>
          <w:lang w:val="en-US" w:eastAsia="en-US" w:bidi="ar-SA"/>
        </w:rPr>
        <w:t>Police Act</w:t>
      </w:r>
      <w:r>
        <w:rPr>
          <w:rFonts w:ascii="arial" w:eastAsia="arial" w:hAnsi="arial" w:cs="arial"/>
          <w:b/>
          <w:color w:val="000000"/>
          <w:sz w:val="20"/>
          <w:lang w:val="en-US" w:eastAsia="en-US" w:bidi="ar-SA"/>
        </w:rPr>
        <w:t xml:space="preserve">, </w:t>
      </w:r>
      <w:r>
        <w:rPr>
          <w:rFonts w:ascii="arial" w:eastAsia="arial" w:hAnsi="arial" w:cs="arial"/>
          <w:b/>
          <w:i/>
          <w:color w:val="000000"/>
          <w:sz w:val="20"/>
          <w:lang w:val="en-US" w:eastAsia="en-US" w:bidi="ar-SA"/>
        </w:rPr>
        <w:t>R.S.B.C. 1996 c. 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In his Amended Notice, the plaintiff claims that Cst. Pehlivanian should be found personally liable under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because his conduct has been shown to be grossly negligent, or otherwise reflect malicious or wilful misconduct. Counsel for the plaintiff abandoned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his closing submissions. On the facts I have found, Cst. Pehlivanian has not been shown to be guilty of any malicious or wilful misconduct. The plaintiff's claim in this regard is, accordingly,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Subject to the further submissions of counsel, the defendants shall have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G.J. FITCH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Binichakis v. Porter, [2015] B.C.J. No. 925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and 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S104331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750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Issidoros Binichakis and Evelyn Binichakis, Plaintiffs, and Carol Porter, Ronald Smitherman, The Owners, Strata Plan NW 1676 and Paragon Realty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0" w:name="Keywords_20"/>
      <w:bookmarkEnd w:id="200"/>
      <w:r>
        <w:rPr>
          <w:rFonts w:ascii="arial" w:eastAsia="arial" w:hAnsi="arial" w:cs="arial"/>
          <w:b/>
          <w:color w:val="000000"/>
          <w:sz w:val="20"/>
          <w:lang w:val="en-US" w:eastAsia="en-US" w:bidi="ar-SA"/>
        </w:rPr>
        <w:t>Civil litigation — Civil procedure — Judgments and orders — Summary judgments — No triable issue — To dismiss claim — Application by defendants for summary judgment to dismiss claim allowed in part — Claim of harassment relating to caretaker's allegations that plaintiff's tenants were dealing drugs, claims of assault and claim of defamation were statute-barred — No formal parking agreement between parties and plaintiffs failed to comply with parking bylaws — Plaintiff not hired to perform security services — No evidence defendants damaged plaintiffs' vehicle — There was genuine issue for trial regarding claim for damages for injuries sustained in slip and fall accident as there was no evidence whether defendant's snow removal policy was reasonable or reasonably implemented.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1" w:name="Case Summary_17"/>
            <w:bookmarkEnd w:id="2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judgment to dismiss the claim. The plaintiffs were a husband and wife and were the owners of condominium unit. They commenced several claims against the strata corporation, which was responsible for managing and maintaining the common property and against Porter and Smitherman, who were past members of the strata council. The plaintiffs claimed harassment of themselves and their tenant. In 2002, the plaintiffs rented their unit. They were forced to terminate the rental agreement due to allegations from the resident caretaker that their tenants were dealing drugs from the unit. Thereafter, they were unable to rent the unit and moved into it themselves. The plaintiffs also claimed that the male plaintiff was assaulted by the defendant Smitherman in 2007 at a council meeting. He claimed a second assault when he was trapped in an elevator in 2008. The plaintiffs alleged that the strata corporation breached a parking agreement by failing to ensure the plaintiffs had exclusive use of the spaces, placing snow on the spaces, terminating the agreement, towing the plaintiffs' vehicles and increasing the fee for the spaces. The plaintiff also claimed that he was owed money for security services performed at the property. In addition, the plaintiffs alleged that Porter or the strata corporation damaged their vehicle. In 2008, the plaintiff fell on an icy portion of a sidewalk in the parking lot and injured his arm and him. The plaintiff also alleged he was defamed in 2006 by the resident manager while entering the building. The plaintiffs also asserted that various actions of the strata corporation were unfair to them. The defendants sought summary judgment to dismiss the claim on the grounds that there was no genuine issue for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2" w:name="Holdings of Court_16"/>
            <w:bookmarkEnd w:id="20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of harassment was statute-barred as it was commenced well outside of the limitation period. Likewise, the claim for assault was commenced outside the applicable two-year limitation period. The claim relating to being trapped inside the elevator was also commenced outside the applicable two-year limitation period. In addition, there was no evidence that any caused the plaintiff to be trapped in the elevator. The parties had no formal parking agreement and the use of the parking spaces was governed by the strata corporation's bylaws. The plaintiffs failed to comply with the bylaws. There was no evidence that the plaintiff was hired to perform security services. While the plaintiffs' vehicle was damaged, there was no evidence the defendants caused the damage. With respect to the claim for damages for injuries sustained in the slip and fall accident there was a genuine issue for trial. Although the defendant had a snow removal policy, there was no evidence of whether the policy was reasonable or whether it was reasonably implemented. The claim for defamation was statute-barred as commenced outside the applicable limitation period. The conduct of the strata corporation was no oppressive.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3" w:name="Legislation Cited_13"/>
      <w:bookmarkEnd w:id="2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CHAPTER 266, s. 3(2)(e), s.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869" w:history="1">
        <w:r>
          <w:rPr>
            <w:rFonts w:ascii="arial" w:eastAsia="arial" w:hAnsi="arial" w:cs="arial"/>
            <w:i/>
            <w:color w:val="0077CC"/>
            <w:sz w:val="20"/>
            <w:u w:val="single"/>
            <w:shd w:val="clear" w:color="auto" w:fill="FFFFFF"/>
            <w:lang w:val="en-US" w:eastAsia="en-US" w:bidi="ar-SA"/>
          </w:rPr>
          <w:t>RSBC 1996, CHAPTER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hyperlink r:id="rId870" w:history="1">
        <w:r>
          <w:rPr>
            <w:rFonts w:ascii="arial" w:eastAsia="arial" w:hAnsi="arial" w:cs="arial"/>
            <w:i/>
            <w:color w:val="0077CC"/>
            <w:sz w:val="20"/>
            <w:u w:val="single"/>
            <w:shd w:val="clear" w:color="auto" w:fill="FFFFFF"/>
            <w:lang w:val="en-US" w:eastAsia="en-US" w:bidi="ar-SA"/>
          </w:rPr>
          <w:t>SBC 1998, CHAPTER 43, s. 35</w:t>
        </w:r>
      </w:hyperlink>
      <w:r>
        <w:rPr>
          <w:rFonts w:ascii="arial" w:eastAsia="arial" w:hAnsi="arial" w:cs="arial"/>
          <w:color w:val="000000"/>
          <w:sz w:val="20"/>
          <w:lang w:val="en-US" w:eastAsia="en-US" w:bidi="ar-SA"/>
        </w:rPr>
        <w:t>, s. 36, s. 47, s. 76, s. 116, s. 119, s. 128, s. 135(3), s. 164, s.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9-6</w:t>
      </w:r>
      <w:r>
        <w:rPr>
          <w:rFonts w:ascii="arial" w:eastAsia="arial" w:hAnsi="arial" w:cs="arial"/>
          <w:color w:val="000000"/>
          <w:sz w:val="20"/>
          <w:lang w:val="en-US" w:eastAsia="en-US" w:bidi="ar-SA"/>
        </w:rPr>
        <w:t>, Rule 9-6(4), Rule 9-6(5)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4" w:name="Counsel_41"/>
      <w:bookmarkEnd w:id="2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Issidoros Binichakis, Evelyn Binichakis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S.M. Smith.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40"/>
      <w:bookmarkEnd w:id="205"/>
      <w:r>
        <w:pict>
          <v:line id="_x0000_s1193"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R.W. JENKINS J."/>
            <w:bookmarkEnd w:id="206"/>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apply for a summary judgment pursuant to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dismiss all claims of the plaintiffs set out in a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husband and wife and are the owners of Strata Lot 46 of a condominium project located in Surrey, B.C., commonly known as Cedar Grove. They have commenced several claims against the owners, Strata Plan NW 1676 ("the strata corporation") which is responsible for managing and maintaining the common property and common assets of Cedar Grove for the benefit of the owners of units in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have also asserted claims against the defendants Carol Porter and Ronald Smitherman, who are past members of the strata council for Cedar Grove. Mr. Smitherman passed away following the commencement of this proceeding. The claim against the defendant Paragon Realty Corporation, a management company retained by the strata corporation, was dismissed on February 18, 2013 pursuant to an order of Mr. Justice Butler.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have asserted multiple claims against the defendants which I will summarize below, all but one are hereby dismissed for the reasons set out in relation to each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Cedar Grove is a 153 unit condominium project located in three separate low rise buildings on 100 Ave. in Surrey. The unit owned by the plaintiffs is located in Building "A" of the development and was purchased by the plaintiffs in December 2000. The plaintiffs allege that they purchased strata lot 46 with the intention that their son would reside in the unit and also with the intention of renting out the unit until their son moved into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originally issued a writ of summons and statement of claim on June 17, 2010 in which they claimed essentially the same relief as in the present action. On November 3, 2010 the plaintiffs, following a demand made by the defendants, converted the statement of claim to a notice of civil claim. That notice of civil claim was struck by order of Mr. Justice Butler, who allowed the plaintiffs to file a new notice of civil claim within 30 days. On February 20, 2012 another amended notice of civil claim was filed by the plaintiffs after obtaining leave from Madam Justice Bruce.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the notice of application, the defendants have applied for a summary judgment for dismissal of the claims of the plaintiffs, which is an application provided for under Rule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Specifically, Rules 9-6 (4) and (5) provide:</w:t>
      </w:r>
      <w:r>
        <w:rPr>
          <w:rFonts w:ascii="arial" w:eastAsia="arial" w:hAnsi="arial" w:cs="arial"/>
          <w:sz w:val="20"/>
          <w:lang w:val="en-US" w:eastAsia="en-US" w:bidi="ar-SA"/>
        </w:rPr>
        <w:cr/>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a part of a claim in the claiming party's originating pleading.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 rule (2) or (4), the court,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to an accounting to determine the amount,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Rule 9-6 requires a court to grant judgment when it is satisfied there is no genuine issue for trial with respect to the plaintiff's claims. Mr. Justice Pearlman in </w:t>
      </w:r>
      <w:r>
        <w:rPr>
          <w:rFonts w:ascii="arial" w:eastAsia="arial" w:hAnsi="arial" w:cs="arial"/>
          <w:i/>
          <w:color w:val="000000"/>
          <w:sz w:val="20"/>
          <w:lang w:val="en-US" w:eastAsia="en-US" w:bidi="ar-SA"/>
        </w:rPr>
        <w:t>Leger v. Metro Vancouver YWCA,</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2013 BCSC 2021</w:t>
        </w:r>
      </w:hyperlink>
      <w:r>
        <w:rPr>
          <w:rFonts w:ascii="arial" w:eastAsia="arial" w:hAnsi="arial" w:cs="arial"/>
          <w:color w:val="000000"/>
          <w:sz w:val="20"/>
          <w:lang w:val="en-US" w:eastAsia="en-US" w:bidi="ar-SA"/>
        </w:rPr>
        <w:t xml:space="preserve"> recently summarized the principles to apply on a summary judgment application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application under Rule 9-6 asserts that the claim or defence is factually without merit. It differs from Rule 9-5, where the pleadings are attacked on the basis that the action or the defence, as the case may be, cannot succeed as a matter of law: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(CanLII). The test for summary judgment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to be determined: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(CanLII). The court must be satisfied that it is plain and obvious or beyond doubt that the action will not succeed. If the court is left in doubt about whether there is a triable issue, the application should be dismissed: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(1980), </w:t>
      </w:r>
      <w:r>
        <w:rPr>
          <w:rFonts w:ascii="arial" w:eastAsia="arial" w:hAnsi="arial" w:cs="arial"/>
          <w:i/>
          <w:color w:val="000000"/>
          <w:sz w:val="20"/>
          <w:lang w:val="en-US" w:eastAsia="en-US" w:bidi="ar-SA"/>
        </w:rPr>
        <w:t>1980 CanLII 493</w:t>
      </w:r>
      <w:r>
        <w:rPr>
          <w:rFonts w:ascii="arial" w:eastAsia="arial" w:hAnsi="arial" w:cs="arial"/>
          <w:color w:val="000000"/>
          <w:sz w:val="20"/>
          <w:lang w:val="en-US" w:eastAsia="en-US" w:bidi="ar-SA"/>
        </w:rPr>
        <w:t xml:space="preserve"> (BC SC), </w:t>
      </w:r>
      <w:r>
        <w:rPr>
          <w:rFonts w:ascii="arial" w:eastAsia="arial" w:hAnsi="arial" w:cs="arial"/>
          <w:i/>
          <w:color w:val="000000"/>
          <w:sz w:val="20"/>
          <w:lang w:val="en-US" w:eastAsia="en-US" w:bidi="ar-SA"/>
        </w:rPr>
        <w:t>25 B.C.L.R. 330</w:t>
      </w:r>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10, the court held that a judge hearing an application under the summary judgment rule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L.D. (Guardian ad litem of) v. Provincial Health Services Authority</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2011 BCSC 628</w:t>
        </w:r>
      </w:hyperlink>
      <w:r>
        <w:rPr>
          <w:rFonts w:ascii="arial" w:eastAsia="arial" w:hAnsi="arial" w:cs="arial"/>
          <w:color w:val="000000"/>
          <w:sz w:val="20"/>
          <w:lang w:val="en-US" w:eastAsia="en-US" w:bidi="ar-SA"/>
        </w:rPr>
        <w:t xml:space="preserve"> makes it clear that under the former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under which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was decided, there was no equivalent to Rule 9-6(5) allowing a court to determine issues of law. However, in that case Sewell J. cautioned that a court should only decide an issue of law if satisfied that there is no real dispute about the material facts and that the issue of law is well settled by authoritative jurisprudence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With those principles in mind I turn to the claims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Harassment and Intimidation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bylaws of the strata corporation permitted owners to rent their units. The plaintiffs rented strata lot 46 to tenants in December 2002, and those tenants left in June of 2003. The plaintiffs allege that the resident caretaker of Cedar Grove intimidated and harassed the plaintiffs and their tenants due to allegations the tenants were dealing in illegal drugs from strata lot 46. As a result, say the plaintiffs, they had no option but to terminate the rental agreement. The plaintiffs further alleged that due to the harassment they were unable to rent strata lot 46 and were forced to move into the unit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Among several defences to this claim, the defendants submit that the claim is statute barred, and I agree. It was in September 2003 when the plaintiffs allege they were forced to move into the unit as a result of the actions of the resident caretaker and would have been aware at that time of costs or losses which could be occasioned as a result of their move. Section 3(5) of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which applies to the plaintiff's claim, provides for a limitation period of six years which would have required the plaintiffs to bring an action by no later than September of 2009. The original writ of summons was issued on June 10, 2010, well outside the period of time within which they had to commence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also raised several other defences in addition to the limitation defence. They argued,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the facts as pleaded by the plaintiff do not prove the elements of the tort of intimidation, the tort of harassment is not recognized by the courts of British Columbia, and the plaintiffs have not proven any losses. I am persuaded by the limitation defence but the latter defences similarly persuade me that there is no genuine issue for trial on this claim. Therefore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Binichakis firstly claims he was assaulted by the defendant, the late Mr. Smitherman, on March 21, 2007. Mr. Binichakis testified at discovery that he had "redness on his throat" resulting from a choking motion by Mr. Smitherman perpetrated on him in the course of a strata meeting. However, he also stated he did not receive medical attention nor did he report the incident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Mr. Smitherman denied that he assaulted Mr. Binichakis, however the affidavits of two other persons, Ms. Porter and Mr. Marchi, who were at the strata council meeting in question, confirm that Mr. Smitherman touched Mr. Binichakis. The strata council meeting minutes of the meeting recorded a disruption by Mr. Binichakis which resulted in the meeting having to be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facts of this incident are clearly in dispute, however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force at the time of the incident required a claim for personal injury to be brought within two years of the incident. In this case the claim was advanced over three years after the incident and is therefore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second assault alleged by Mr. Binichakis allegedly occurred on May 21, 2008 when the defendant Ms. Porter or others trapped him in an elevator in Building A. Ms. Porter denies any involvement in Mr. Binichakis being trapped in the elevator and deposed that the elevator ceased operation at that time due to a mechanical malfunction. She attached to her affidavit a report from Otis Elevators, who were contracted to service the elevators and attended at the building after Mr. Binichakis had been rescued from the elevator by the fire department after 15-20 minutes. The Otis Elevators report confirmed that the brake core in the elevator had to be 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evidence, only speculation on the part of Mr. Binichakis, that anyone had caused Mr. Binichakis to be trapped in the elevator and even if there were such evidence, there is no evidence of any injuries or damage caused to Mr. Binichakis. Furthermore, this claim was advanced outside the two-year limitation period for personal injury. Both assault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Parking Agreement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allege they entered into a parking agreement with the strata corporation and that the strata corporation breached the parking agreement by:</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plaintiffs had exclusive use of the spaces;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Placing snow on those spaces during the winters of 2007 / 2008 and 2008/2009;</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Terminating the agreement without the plaintiff's consent;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Towing the plaintiff's vehicles from those stalls;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Increasing the fee for use of the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covered and uncovered parking spaces at each of the three buildings at Cedar Grove. The strata corporation had a bylaw in place between 2003 and 2008 which permitted owners to use specified parking stalls for licensed and insured motor vehicles only, which bylaw was extended under a similar provision in 2008. On September 1, 2003 the plaintiffs entered into a parking arrangement governed by the strata bylaws, which allocated the use of one specific parking space per unit and four additional specific stalls for $10 per month. In September of 2014, the strata council approved a motion to authorize the strata corporation to increase the cost of the additional stalls, ie. the stalls in addition to the one parking stall assigned per unit at no charge, to $20 per month. The plaintiffs were charged the increased fee which they paid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winter months of 2007 / 2008 and 2008 / 2009, snow was piled on the assigned parking stalls on one occasion by the snow removal agent. In his examination for discovery, Mr. Binichakis agreed that the plaintiffs were not deprived of the use of the stalls during this time as the vehicles he regularly parked in them were at other locations being repaired. On other occasions during the same winters, the strata corporation admitted that the company hired to remove snow did on occasion pile snow on some spaces not occupied by a vehicle simply because there was no other location to pile the snow. On those occasions the piles were in place for short durations and owners were permitted to park in other spaces not affected by the snow piles.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August of 2008, the strata corporation revoked the plaintiff's parking privileges for non-payment of strata lot account fees, as was permitted by the by-laws of the strata corporation. This resulted in the plaintiffs receiving notice of the strata corporation's intention to revoke parking privileges for failure to pay strata fees, as evidenced by the letters that were sent to the plaintiffs appended to the affidavit of Ms.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three occasions, the strata corporation arranged for the towing of the plaintiff's vehicles which were no longer authorized to park as a result of the default in payment of strata fees and failure to comply with a notice to remove any vehicles in spaces which had been revoked due to non-payment. Fines were also levied under the bylaws due to the plaintiff's having vehicles parked in spaces which were not licensed or insured as required by the bylaws. The plaintiffs were given notice via letters of their breach of the bylaws, the fines imposed and the towing that would result (tabs U and V of the affidavit of Ms.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claims made in relation to the parking of vehicles on strata property and the use of common property within the strata development is strictly governed by the strata corporation (see s. 76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The duty of a strata corporation to manage the common property including use of the same must be for the benefit of all owners (</w:t>
      </w:r>
      <w:r>
        <w:rPr>
          <w:rFonts w:ascii="arial" w:eastAsia="arial" w:hAnsi="arial" w:cs="arial"/>
          <w:i/>
          <w:color w:val="000000"/>
          <w:sz w:val="20"/>
          <w:lang w:val="en-US" w:eastAsia="en-US" w:bidi="ar-SA"/>
        </w:rPr>
        <w:t>Sterloff v. Strata Plan VR2613</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(1994), 38 R.P.R. (2d) 102</w:t>
        </w:r>
      </w:hyperlink>
      <w:r>
        <w:rPr>
          <w:rFonts w:ascii="arial" w:eastAsia="arial" w:hAnsi="arial" w:cs="arial"/>
          <w:color w:val="000000"/>
          <w:sz w:val="20"/>
          <w:lang w:val="en-US" w:eastAsia="en-US" w:bidi="ar-SA"/>
        </w:rPr>
        <w:t xml:space="preserve"> (B.C.S.C.)) which duty extends to control of a parking lot (</w:t>
      </w:r>
      <w:r>
        <w:rPr>
          <w:rFonts w:ascii="arial" w:eastAsia="arial" w:hAnsi="arial" w:cs="arial"/>
          <w:i/>
          <w:color w:val="000000"/>
          <w:sz w:val="20"/>
          <w:lang w:val="en-US" w:eastAsia="en-US" w:bidi="ar-SA"/>
        </w:rPr>
        <w:t>Bea v. Strata Plan LMS 2138,</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2008 BCSC 1331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Pursuant to ss. 119 and 128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 strata council also has the authority to implement bylaws for the control, management, maintenance, use and enjoyment of the strata lots and common property. This allows the strata council to pass bylaws to cancel privileges of owners including parking privileges, to tow vehicles not authorized to park on the premises, to charge a fee for parking, to change the terms of parking including fees, and to otherwise determine conditions under which vehicles may park on common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Contrary to the submissions of the plaintiffs, there was no formal parking agreement between the parties and the use of the parking spaces was governed exclusively by the bylaws. The plaintiffs failed to comply with the terms of the bylaws relating to parking and were therefore subject to a fine imposed under the bylaws after notice to the plaintiffs. The fines included a continuing fine which was authorized by s. 135(3) of the </w:t>
      </w:r>
      <w:r>
        <w:rPr>
          <w:rFonts w:ascii="arial" w:eastAsia="arial" w:hAnsi="arial" w:cs="arial"/>
          <w:i/>
          <w:color w:val="000000"/>
          <w:sz w:val="20"/>
          <w:lang w:val="en-US" w:eastAsia="en-US" w:bidi="ar-SA"/>
        </w:rPr>
        <w:t>Strata Property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reasons set out above, this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Security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Issodoros Binichakis claims the sum of $63,365 for services performed at the strata development relating to security. This claim rests upon the ability of Mr. Binichakis to prove that he was hired by the strata corporation to perform security services and that he performed such services. If an agreement and performance of the services are proven, he must then satisfy the court as to the compensation to which 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facts relating to this claim are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minutes of the September 2005 strata council meeting reflect that Mr. Binichakis, as a member of the strata council at the time, was assigned to the duty of assisting Ms. Carol Porter, also a strata council member, with security matters at Cedar Grove. The minutes do not reflect a decision to hire Mr. Binichakis to perform any security related work.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examination for discovery, Mr. Binichakis agreed that he was never told by the strata council nor the members of the strata council that he would be paid for the tasks assigned to him as a member of the strata council, as was the situation with other strata council members who were assigned tasks for the management of Cedar Grove. Mr. Binichaskis also admitted that until he issued invoices for his services approximately three years after the services were allegedly performed, he had never told the strata council that he expected to be paid.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before the court as to the terms of any alleged "express, alternatively implied, further alternatively tacit term" which may have been agreed upon by the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does not support, in any way, the allegation of Mr. Binichakis that there was an agreement to provide security services for which he was to be compensated. This claim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this claim, the plaintiffs allege that the defendant Ms. Porter and/or the strata corporation damaged, or more appropriately, vandalized, a GMC vehicle owned by the plaintiffs which had been parked in stall A19 of Cedar Grove.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no doubt that the plaintiff's vehicle was damaged while parked in stall A19 which included a window being smashed and a tire being slashed.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evidence supporting the claim of the plaintiff that Ms. Porter or any member of the strata corporation damaged the vehicle. In his examination for discovery, Mr. Binichakis agreed that he does not know who caused the damage to his vehicle. Mrs. Porter deposed that she did not cause any damage 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claim by the plaintiffs that damage was caused by Ms. Porter or any other person associated with the strata corporation is, based on the evidence before me, merely speculation. It is also worthy to note that the plaintiffs never did report the damage to the strata corporation or to the police. Accordingly, there being no evidence to support this claim it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Binichakis asserts a claim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against the strata corporation arising from a "slip and fall" in December 2008 on an icy portion of a sidewalk in the parking lot in front of Building A at Cedar Grove. Mr. Binichakis submits the strata corporation breached the duty of care imposed on it by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claims damages for injuries suffered to his left arm and right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his examination for discovery, Mr. Binichakis admitted that the sidewalk had been shoveled and that he had been aware that the ground was generally slippery. Further, he admitted that he was engaged in a conversation with his wife before the fall and was not paying attention to where he was walking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filed an affidavit in defence of this claim which was sworn by Craig Stanford, who was a resident of Cedar Grove at the time of the slip and fall. Mr. Stanford deposed that he believed that the incident took place on December 30, 2008. He deposed that at the time he was working on the garage door to Building A, adjusting the vehicle door so that it remained in an open position during a heavy snow storm, which was commonly done so as to avoid vehicles sliding into and damaging the garage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Stanford deposed that he heard Mr. Binichakis fall and went towards Mr. Binichakis to see if he needed help, which resulted in Mr. Binichakis yelling a profanity at Mr. Stanford who then returned to his work. Mr. Stanford added that he saw Mr. Binichakis get up and walk into Building A; Mr. Binichakis did not appear to be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strata corporation also submitted evidence of the snow removal policy that was in place at the time of the incident, as well as evidence that a contractor had been contracted to plow, shovel and salt any snow-covered or icy areas at Cedar Grove when necessary and that this contractor had plowed snow on December 26 and 28, 2008 and shoveled and applied salt on December 30. There was no evidence as to where the shoveling and salting had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elements a plaintiff must prove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duty of care owed to the plaintiff by the defendants;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breach of that duty of care in that the defendants failed to exercise the standard of care required in the circumstances;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damages;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 was caused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creates a duty of care on owners or occupiers of premises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 occupier of premises owes a duty to take that care that in all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Clearly, it is the obligation of the strata corporation to take steps to see that a person will be </w:t>
      </w:r>
      <w:r>
        <w:rPr>
          <w:rFonts w:ascii="arial" w:eastAsia="arial" w:hAnsi="arial" w:cs="arial"/>
          <w:color w:val="000000"/>
          <w:sz w:val="20"/>
          <w:u w:val="single"/>
          <w:lang w:val="en-US" w:eastAsia="en-US" w:bidi="ar-SA"/>
        </w:rPr>
        <w:t>reasonably safe</w:t>
      </w:r>
      <w:r>
        <w:rPr>
          <w:rFonts w:ascii="arial" w:eastAsia="arial" w:hAnsi="arial" w:cs="arial"/>
          <w:color w:val="000000"/>
          <w:sz w:val="20"/>
          <w:lang w:val="en-US" w:eastAsia="en-US" w:bidi="ar-SA"/>
        </w:rPr>
        <w:t xml:space="preserve"> on the premises. In </w:t>
      </w:r>
      <w:r>
        <w:rPr>
          <w:rFonts w:ascii="arial" w:eastAsia="arial" w:hAnsi="arial" w:cs="arial"/>
          <w:i/>
          <w:color w:val="000000"/>
          <w:sz w:val="20"/>
          <w:lang w:val="en-US" w:eastAsia="en-US" w:bidi="ar-SA"/>
        </w:rPr>
        <w:t>Foley v. Imperial Oil Limited,</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2011 BCCA 262</w:t>
        </w:r>
      </w:hyperlink>
      <w:r>
        <w:rPr>
          <w:rFonts w:ascii="arial" w:eastAsia="arial" w:hAnsi="arial" w:cs="arial"/>
          <w:color w:val="000000"/>
          <w:sz w:val="20"/>
          <w:lang w:val="en-US" w:eastAsia="en-US" w:bidi="ar-SA"/>
        </w:rPr>
        <w:t>, at para. 28 the Court of Appeal discussed this standard of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standard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one of reasonableness; the reasonableness of the system implemented to safeguard the particular risk on the premises, and the reasonableness of the implementation of that system. The standard of reasonableness is not one of perfection. As was noted by the trial judge at para. 55, citing </w:t>
      </w:r>
      <w:r>
        <w:rPr>
          <w:rFonts w:ascii="arial" w:eastAsia="arial" w:hAnsi="arial" w:cs="arial"/>
          <w:i/>
          <w:color w:val="000000"/>
          <w:sz w:val="20"/>
          <w:lang w:val="en-US" w:eastAsia="en-US" w:bidi="ar-SA"/>
        </w:rPr>
        <w:t>Lamont v. Westfair Properties (Pacific) Ltd.,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2000 BCSC 406</w:t>
        </w:r>
      </w:hyperlink>
      <w:r>
        <w:rPr>
          <w:rFonts w:ascii="arial" w:eastAsia="arial" w:hAnsi="arial" w:cs="arial"/>
          <w:color w:val="000000"/>
          <w:sz w:val="20"/>
          <w:lang w:val="en-US" w:eastAsia="en-US" w:bidi="ar-SA"/>
        </w:rPr>
        <w:t xml:space="preserve"> at para. 20, "An occupier is not expected to be an insurer against all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circumstances of this case, the question to be decided in determining whether the strata corporation breached the duty of care is whether or not the plan of the strata corporation to remove snow and ice during the winter and especially during a heavy snow storm together with whether the strata corporation adequately implemented that plan was reasonably sufficient to care for the premises and the persons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submit the plaintiff's claim should be dismissed because the strata corporation met the standard of care by budgeting for and having snow removal services in place. In the alternative the defendants argue the plaintiff has not provided any evidence of injury so has not proved that element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the defendants accurately point out, whether the strata corporation's plan for snow removal was reasonable and whether the implementation of that plan was reasonable is a question of fact, in consideration of the weather conditions, the condition of the premises, the steps taken by the strata corporation to keep the premises safe in those circumstances, the foreseeability of danger and the nature and use of the area: </w:t>
      </w:r>
      <w:r>
        <w:rPr>
          <w:rFonts w:ascii="arial" w:eastAsia="arial" w:hAnsi="arial" w:cs="arial"/>
          <w:i/>
          <w:color w:val="000000"/>
          <w:sz w:val="20"/>
          <w:lang w:val="en-US" w:eastAsia="en-US" w:bidi="ar-SA"/>
        </w:rPr>
        <w:t>Kilroy v. British Columbia Buildings Corp.</w:t>
      </w:r>
      <w:r>
        <w:rPr>
          <w:rFonts w:ascii="arial" w:eastAsia="arial" w:hAnsi="arial" w:cs="arial"/>
          <w:color w:val="000000"/>
          <w:sz w:val="20"/>
          <w:lang w:val="en-US" w:eastAsia="en-US" w:bidi="ar-SA"/>
        </w:rPr>
        <w:t xml:space="preserve"> (1994), [1994] B.C.W.L.D. 349 (B.C.S.C.), citing </w:t>
      </w:r>
      <w:r>
        <w:rPr>
          <w:rFonts w:ascii="arial" w:eastAsia="arial" w:hAnsi="arial" w:cs="arial"/>
          <w:i/>
          <w:color w:val="000000"/>
          <w:sz w:val="20"/>
          <w:lang w:val="en-US" w:eastAsia="en-US" w:bidi="ar-SA"/>
        </w:rPr>
        <w:t>Malcolm v. Waldick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83 D.L.R. (4th) 114</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Although the strata corporation has put forward evidence regarding its snow removal policy, the contractor that was hired, and certain days on which snow removal took place, I have no evidence as to where that snow removal took place, whether it was adequate, any foreseeable dangers, or the weather conditions at that time. I am unable to determine on the evidence whether the policy was reasonable or whether it was implemented reasonably. The plaintiffs and the defendants disagree about whether the standard of care was met and this is a factual dispute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only evidence of injury is Mr. Binichakis' testimony at his examination for discovery that he hurt his left arm and right hip. There is however, clear evidence that he fell from Mr. Stanford, though Mr. Stanford did see him get up and walk away without any apparent difficulty. Though this evidence of injury is tenuous at best, I hesitate to conclude that there is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decline to dismiss this claim against the strata corporation, although I do dismiss this claim as against the personal defendants as the plaintiff has not pleaded any material facts to prove that they were personally subject to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Binichakis deposes that in July of 2006 a defamatory statement concerning Mr. Binichakis was made by the resident manager of Cedar Grove while Mr. Binichakis was entering Building A. The statement need not be repeated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One of the essential elements of a claim of defamation is that the words must have been communicated by the speaker to at least one other person. In this case, Mr. Binichakis submits that the statement was made in the presence of the strata manager, Mr. Marchi.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Marchi does not recall the statement having been made in his presence. This is a factual dispute that cannot be resolved on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However,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also applies to this claim. Section 3(2)(e) requires a claim for defamation to be brought within two years of the defamatory statement having been made. In this case, the claim was brought almost four years after the statement was alleged to have been made and accordingly, the claim was brought out of time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assert that various actions of the strata corporation were unfair to them. They allege the strata corporation failed to produce certain documents when they were statutorily obligated to do so, wrongfully filed a lien against the plaintiff's unit for failure to pay fines, denied Mr. Binichakis the opportunity to serve as a member of the strata council, charged the plaintiffs "incorrect" maintenance fees and attempted to intimidate the plaintiffs by levying fines in an effort to "silence the plaintiffs' criticism of the strata corporation and strata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apply for relief under ss. 164 and 165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Section 164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Preventing or remedying unfair 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164(1) On application of an owner or tenant, the Supreme Court may make any interim or final order it considers necessary to prevent or remedy a significantly unfair</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or threatened action by, or decision of, the strata corporation, including the council, in relation to the owner or tenant, or</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of voting rights by a person who holds 50% or more of the votes, including proxies, at an annual or special general meeting.</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court may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or prohibit an act of the strata corporation, the council, or the person who holds 50% or more of the votes,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vary a transaction or resolution, and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conduct of the strata corporation's future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45931 B.C. Ltd. v Strata Plan BCS1589</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2012 BCCA 44</w:t>
        </w:r>
      </w:hyperlink>
      <w:r>
        <w:rPr>
          <w:rFonts w:ascii="arial" w:eastAsia="arial" w:hAnsi="arial" w:cs="arial"/>
          <w:color w:val="000000"/>
          <w:sz w:val="20"/>
          <w:lang w:val="en-US" w:eastAsia="en-US" w:bidi="ar-SA"/>
        </w:rPr>
        <w:t xml:space="preserve"> confirmed that the definition of "significantly unfair" includes actions which are oppressive and unfairly prejudicial in nature. The Court determined at para. 30 that for an action to be "significantly unfair" for the purposes of s. 164 it must meet the following two-part test:</w:t>
      </w:r>
      <w:r>
        <w:rPr>
          <w:rFonts w:ascii="arial" w:eastAsia="arial" w:hAnsi="arial" w:cs="arial"/>
          <w:sz w:val="20"/>
          <w:lang w:val="en-US" w:eastAsia="en-US" w:bidi="ar-SA"/>
        </w:rPr>
        <w:cr/>
      </w:r>
    </w:p>
    <w:p>
      <w:pPr>
        <w:numPr>
          <w:numId w:val="3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Examined objectively, does the evidence support the asserted reasonable expectations of the petitioner?</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evidence establish that the reasonable expectation of the petitioner was violated by action that was significantly unfair?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Section 36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permits an owner to request certain documents listed in s.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strata corporation is only required to produce documents it has in its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claim they requested certain documents pursuant to s. 36 and those requests were not complied with. However, it is not clear that the balance of the requests by the plaintiffs relate to any of the documents listed in s. 35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in any event, the requests for documents by the plaintiffs are not clear or particularized such that the defendants could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One of the only requests that was clear was for a document "showing that Cedar Grove was no longer a leaky condominium". In the affidavit of the strata manager Mr. Marchi filed by the defendants, Mr. Marchi deposed that the plaintiffs had been provided with copies of letters from the project engineer stating that the work relating to water ingress at Cedar Grove had been completed. That correspondence responds to the request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Another request sought historical parking assignments in the Cedar Grove parking areas; however, as Ms. Porter has deposed in her affidavit #3, the strata corporation only maintains current assignments of parking spaces.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have not pleaded material facts or produced sufficient evidence to support the claim for document production.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Maintenance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allege the strata corporation charged incorrect maintenance fees to the plaintiffs from 2003-2010. The fees payable by the owners of Lot 46 are determined by the budget passed by the owners within the strata corporation and the Schedule of Unit Entitlement which sets out each unit's proportionate share of the operating expenses. In his examination for discovery, Mr. Binichakis admitted that the strata fees for his unit are calculated by using the Schedule of Unit Entitlement and the operating budget passed by the owners. There is no evidence before me that the strata corporation charged any fees beyond what the plaintiffs would reasonably expect to be charged according to the Schedule of Unit Entitlement.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allege the strata corporation wrongfully issued fines against the plaintiffs for alleged parking bylaw infractions from 2007 to 2008. The plaintiffs claim they have asked the strata corporation to remove the fines, but the strata corporation has refused to do so and furthermore it failed to give the plaintiffs notice of the alleged bylaw infractions. The defendants argue that the plaintiffs should have the reasonable expectation that if they violate the bylaws of the strata corporation they will receive a fine. This allegation was discussed in my reasons pertaining to the parking agreement; the fines were validly issued pursuant to the bylaws and the evidence shows the plaintiffs did receive notice of their violations. These actions of the strata corporations were not outside the reasonable expectations of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April 13, 2004, the strata corporation registered a lien against strata lot 46 in the amount of $2,197.50 for unpaid fees and did not include any fines which had been levied against the plaintiffs' and their unit. In his examination for discovery, a transcript of portions of which were appended to an affidavit filed for this hearing, Mr. Binichakis acknowledged that the amount of the lien included only unpaid strata fees and no unpaid fines. The lien was discharged in March of 2005 after the plaintiffs paid the arrears of strata fees which had been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Section 116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permits the strata corporation to register a lien for unpaid strata fees against title to the unit in question in the amount of unpaid strata fees. The plaintiffs had outstanding strata fees, the strata corporation registered a lien in the amount of those fees, and after the plaintiffs paid the arrears the lien was discharged. I cannot see how this would be outside of the reasonable expectations of the plaintiffs. They have not proven that this action of the strata corporation was significantly unfair.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Regarding the claim of the plaintiffs that the strata corporation "denied Issidoros Binichakis the opportunity to continue serving as a council member of the strata council by failing to provide notice of the 2007 annual general meeting of Cedar Grove", Mr. Marchi has deposed in his affidavit that notice of the 2007 annual general meeting was sent to all owners by mail, including the plaintiffs. Presumably notice of the annual general meeting was received by the plaintiffs as the records of the strata corporation confirm that Mr. Binichakis attended the 2007 annual general meeting, which fact was confirmed by Mr. Marchi and Ms. Porter in their affidavits. Both of those persons deposed that Mr. Binichakis advised those present after nominations had closed that he wished to stand for election and the new council had been elected.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accept that the plaintiffs did receive notice of the 2007 notice of the annual general meeting; Mr. Binichakis attended the meeting and he does not deny he attended. Even if he did not, there was a good faith effort made by the strata corporation to deliver the notice by mail, which is all that is required by s. 47 of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There is no requirement to deliver the notice into the hands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An election of the members of the strata council was conducted at the meeting and Mr. Binichakis was not elected. His reasonable expectation as a strata owner could only be to receive notice of the meeting, attend the meeting, and stand for election, he has no right to be elected and as a result there was no loss suffered by him because of these events. Furthermore, it was in 2010 that Mr. Binichakis first raised this issue as a claim. The decision of </w:t>
      </w:r>
      <w:r>
        <w:rPr>
          <w:rFonts w:ascii="arial" w:eastAsia="arial" w:hAnsi="arial" w:cs="arial"/>
          <w:i/>
          <w:color w:val="000000"/>
          <w:sz w:val="20"/>
          <w:lang w:val="en-US" w:eastAsia="en-US" w:bidi="ar-SA"/>
        </w:rPr>
        <w:t>Christiansen v. Strata Plan KAS 468,</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2013 BCSC 1714</w:t>
        </w:r>
      </w:hyperlink>
      <w:r>
        <w:rPr>
          <w:rFonts w:ascii="arial" w:eastAsia="arial" w:hAnsi="arial" w:cs="arial"/>
          <w:color w:val="000000"/>
          <w:sz w:val="20"/>
          <w:lang w:val="en-US" w:eastAsia="en-US" w:bidi="ar-SA"/>
        </w:rPr>
        <w:t xml:space="preserve"> is authority for the proposition that the jurisdiction of this court to order a strata corporation to act is limited to current issues, whereas this claim relates back to 2007 and an alleged loss as a result of not having received notice of a meeting. He cannot now complain of a lack of notice and even if his allegations of a lack of notice were to be accepted, which they are not, there is no cause of action resulting from the same which would entitle Mr. Binichakis to succeed in a claim as a result of the elections for council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have been successful in having the claims of the plaintiffs dismissed save for the "slip and fall"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Regarding costs, the parties may make submissions in writing as to entitlement to costs which must be received within 30 days of the issuance in writing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Blue Northern Industries Inc. v. Matrix Mortgages Ltd. (c.o.b. Dominion Lending Centres West Coast Mortgages), [2017] B.C.J. No. 2760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4,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2760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2490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 Northern Industries Inc., Plaintiff, and Matrix Mortgages Ltd, d.b.a. Dominion Lending Centres West Coast Mortgages, Diana Zitko, Multiple Realty Ltd., Palma Ilona Kelemen, Lambert Ma, and Phillip Lundrie,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21"/>
      <w:bookmarkEnd w:id="207"/>
      <w:r>
        <w:rPr>
          <w:rFonts w:ascii="arial" w:eastAsia="arial" w:hAnsi="arial" w:cs="arial"/>
          <w:b/>
          <w:color w:val="000000"/>
          <w:sz w:val="20"/>
          <w:lang w:val="en-US" w:eastAsia="en-US" w:bidi="ar-SA"/>
        </w:rPr>
        <w:t>Tort law — Fraud and misrepresentation — Pleadings — Pleading fraud and fraudulent misrepresentation — Sufficiency — Striking out statement of claim for absence of reasonable cause of action — Pleading innocent or negligent misrepresentation — Sufficiency — Striking out statement of claim for absence of reasonable cause of action — Application by defendants for summary judgment dismissing plaintiff's claim against them allowed — Plaintiff alleged it sold four properties to purchasers — Defendants were mortgage brokers who allegedly arranged mortgage financing for purchasers — Defendants acknowledged acting for purchasers but denied acting in any way for plaintiff — Pleadings failed to allege any relationship between plaintiff and defendants — There was no genuine issue for trial — Supreme Court Civil Rules, Rule 9-6(4).</w:t>
      </w:r>
    </w:p>
    <w:p>
      <w:pPr>
        <w:jc w:val="both"/>
        <w:rPr>
          <w:rFonts w:ascii="arial" w:eastAsia="arial" w:hAnsi="arial" w:cs="arial"/>
          <w:sz w:val="20"/>
          <w:lang w:val="en-US" w:eastAsia="en-US" w:bidi="ar-SA"/>
        </w:rPr>
      </w:pPr>
      <w:bookmarkStart w:id="208" w:name="Legislation Cited_14"/>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9-6, Rule 9-6(4), Rule 9-6(5) (a)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42"/>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for the Plaintiff: M. Grimwood.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Matrix Mortgages and Diana Zitko: C. Becker.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Phillip Lundrie: S. Baldwin.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41"/>
      <w:bookmarkEnd w:id="210"/>
      <w:r>
        <w:pict>
          <v:line id="_x0000_s1198"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N.H. SMITH J. (orally)"/>
            <w:bookmarkEnd w:id="211"/>
            <w:r>
              <w:rPr>
                <w:rFonts w:ascii="arial" w:eastAsia="arial" w:hAnsi="arial" w:cs="arial"/>
                <w:b/>
                <w:color w:val="000000"/>
                <w:sz w:val="30"/>
                <w:lang w:val="en-US" w:eastAsia="en-US" w:bidi="ar-SA"/>
              </w:rPr>
              <w:t>N.H. SMITH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Matrix Mortgages Ltd. and Diana Zitko, for a summary judgment dismissing the plaintiff's claims against them pursuant to R.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In its notice of civil claim, the plaintiff alleges that in March and April 2012, it sold four properties to a Mr. and Mrs. McKenzie and to a numbered company, who I will refer to collectively as the "Purchasers". Those Purchasers are a not parties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Matrix Mortgage doing business as Dominion Lending Centres and Diana Zitko, are mortgage brokers who are alleged to have arranged first and second mortgage financing for the Purchasers. The plaintiff alleges it provided additional financing to the Purchasers and that the Purchasers' default on that debt had catastrophic implications for its business. The defendant Phillip Lundrie is a solicitor who is alleged to have acted for the Purchasers in the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allegations in paras 8, 9 and 11 of the notice of civil claim are essentially that the Purchasers were introduced to the plaintiff by the defendants, that the defendants represented to the plaintiff that the Purchasers were qualified and credit worthy and with capacity to perform their obligations, that these representations were untrue, and that the defendants knew or ought to have known that the Purchasers did not have the ability to undertake the purchases and breached their professional and fiduciary duties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Specific allegations against Ms. Zitko are that she knew that the Purchasers had a history of multiple mortgage defaults and failed to disclose that history to the plaintiffs. The specific allegations against Mr. Lundrie are that he acted dishonestly in failing to disclose the purchasers' true financial status and misrepresented that he held certain funds in trust. The plaintiff also alleges that it did not retain a solicitor to act because they had historically relied on the honesty and proper conduct of purchasers' solicitors in other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Zitko, who is the Chief Executive officer of Matrix Mortgages Ltd. and Dominion Lending Centres, says in her affidavit that at all times her company acted on instructions from the purchasers and the mortgage companies with whom they arrange the financing and that the plaintiff was never their client. Similarly, Mr. Lundrie has filed an affidavit stating that he did not act for the plaintiff, acted solely as a conveyancer for the Purchasers and made no representations or misrepresentations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response to this application, the plaintiff has filed an application response which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Viva Voce evidence at trial from both the Matrix broker-agent and the solicitor, Lundrie, will establish the respondent's case showing these professionals were complicit in enabling the McKenzies, through their power of attorney agent, to penetrate the sham fraudulent process they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says "penetrate" but I believe that should be "perpetrate".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an affidavit filed on this application, the president of the plaintiff asserts no additional facts other than to say that the facts set forth in the response and the facts set forth in the notice of civil claim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 in summary, the defendants assert that they acted for the purchasers in a commercial transaction and had no relationship with the plaintiff that would give rise to a duty on which the plaintiff could base a claim for negligent misrepresentation or breach of fiduciary duty. As I understand the plaintiff's position, it appears to be that the defendants went beyond their normal role as professionals acting for the purchasers and made specific representations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his argument on this application Mr. Grimwood referred to multiple meetings that the representatives of the plaintiff had with these defendants and another agent for the purchasers. He also says that documents that will be produced at trial will show irregularities because of representations made in the presence of the plaintiff's representatives. There has been no affidavit put forward on this application setting out the particulars of these meetings or attaching any of the documents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Although the statement of claim refers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breach of fiduciary duty, as I understand it from Mr. Grimwood's submissions the allegation seems to be more along the lines that these defendants were aware of and actively assisted in a fraud being perpetrated by the purchasers. However, that is not what is pled, and there is no affidavit evidence in relation to such an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application is brought pursuant to R. 9-6(4), which says:</w:t>
      </w:r>
      <w:r>
        <w:rPr>
          <w:rFonts w:ascii="arial" w:eastAsia="arial" w:hAnsi="arial" w:cs="arial"/>
          <w:sz w:val="20"/>
          <w:lang w:val="en-US" w:eastAsia="en-US" w:bidi="ar-SA"/>
        </w:rPr>
        <w:cr/>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9-6(5)(a) says: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An application for summary judgment under Rule 9-6 is not an application on which the court resolves disputes on the evidence. The question is whether on the basis of the pleadings and the evidence before me on this application, the plaintiff's case is bound to fail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has been often stated, the purpose of R. 9-6 is to avoid a waste of court time and resources on matters that have no chance of success, to save defendants the unnecessary cost of defending a claim that has no chance of success against them and, I would add, to save a plaintiff who may want to proceed to trial from being burdened with a large costs award that will result from a lack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the Court of Appeal said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[what was then]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the determination under R. 9-6 is not based entirely on the pleadings. More recently in </w:t>
      </w:r>
      <w:r>
        <w:rPr>
          <w:rFonts w:ascii="arial" w:eastAsia="arial" w:hAnsi="arial" w:cs="arial"/>
          <w:i/>
          <w:color w:val="000000"/>
          <w:sz w:val="20"/>
          <w:lang w:val="en-US" w:eastAsia="en-US" w:bidi="ar-SA"/>
        </w:rPr>
        <w:t>McLean v. Law Society of British Columbia</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2016 BCCA 368</w:t>
        </w:r>
      </w:hyperlink>
      <w:r>
        <w:rPr>
          <w:rFonts w:ascii="arial" w:eastAsia="arial" w:hAnsi="arial" w:cs="arial"/>
          <w:color w:val="000000"/>
          <w:sz w:val="20"/>
          <w:lang w:val="en-US" w:eastAsia="en-US" w:bidi="ar-SA"/>
        </w:rPr>
        <w:t xml:space="preserve">, the Court of Appeal, quoting </w:t>
      </w:r>
      <w:r>
        <w:rPr>
          <w:rFonts w:ascii="arial" w:eastAsia="arial" w:hAnsi="arial" w:cs="arial"/>
          <w:i/>
          <w:color w:val="000000"/>
          <w:sz w:val="20"/>
          <w:lang w:val="en-US" w:eastAsia="en-US" w:bidi="ar-SA"/>
        </w:rPr>
        <w:t>Canada v. Lameman</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said at para.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 ... The defendant who seeks summary dismissal bears the evidentiary burden of showing that there is "no genuine issue of material fact requiring trial" ... The defendant must prove this; it cannot rely on mere allegations or the pleadings. ... If the defendant does prove this, the plaintiff must either refute or counter the defendant's evidence, or risk summary dismissal:... Each side must "put its best foot forward" with respect to the existence or non-existence of material issues to be tried...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this case, the plaintiffs seek damages from professionals who acted for the opposite party in a commercial transaction. As the Court of Appeal made clear in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[1990] 1 WWR 632</w:t>
        </w:r>
      </w:hyperlink>
      <w:r>
        <w:rPr>
          <w:rFonts w:ascii="arial" w:eastAsia="arial" w:hAnsi="arial" w:cs="arial"/>
          <w:color w:val="000000"/>
          <w:sz w:val="20"/>
          <w:lang w:val="en-US" w:eastAsia="en-US" w:bidi="ar-SA"/>
        </w:rPr>
        <w:t>, that a vendor in a commercial transaction for the sale of property does not owe and cannot owe a duty of care to the purchasers of the property. The same, of course, must apply the other way-- a purchaser owes no duty of care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Court of Appeal went on at para. 40 in </w:t>
      </w:r>
      <w:r>
        <w:rPr>
          <w:rFonts w:ascii="arial" w:eastAsia="arial" w:hAnsi="arial" w:cs="arial"/>
          <w:i/>
          <w:color w:val="000000"/>
          <w:sz w:val="20"/>
          <w:lang w:val="en-US" w:eastAsia="en-US" w:bidi="ar-SA"/>
        </w:rPr>
        <w:t>Kamahap</w:t>
      </w:r>
      <w:r>
        <w:rPr>
          <w:rFonts w:ascii="arial" w:eastAsia="arial" w:hAnsi="arial" w:cs="arial"/>
          <w:color w:val="000000"/>
          <w:sz w:val="20"/>
          <w:lang w:val="en-US" w:eastAsia="en-US" w:bidi="ar-SA"/>
        </w:rPr>
        <w:t xml:space="preserve">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being so, it is in my view impossible that persons employed by, or acting for, a vendor in giving effect to such a transaction -- they having no reason to believe they are relied on by the purchaser and the purchaser also having no reasonable basis for such reliance -- could owe a duty to that party which their principal did not have. Had they such a duty they could not safely care also for the interests of their principal, which is, of course, their real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Liability for negligent misrepresentation requires a special relationship in which reasonable reliance by one party on the other is foreseeable. Of course, a fiduciary relationship requires something more, an undertaking to act in the best interests of the beneficiary and a discretionary power to which the beneficiary is vulnerable.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pleadings in this case do not allege any relationship of either kind. They specifically state that these defendants were acting for the purchasers of the property in a transaction in which the plaintiff was the vendor. There may be cases where it can be alleged that there was a level of communication between the plaintiff and the professionals acting for another party in a commercial transaction that went beyond what they would normally do in discharging their duty to their own clients and giving rise to some duty of care to the plaintiff. That may be what the plaintiff is trying to suggest in this case in pleadings that refer to representations made by these defendants, but no particulars are pled to identify the nature of those representations nor are any facts pled that would take them outside a normal commercial situation in which no duty would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have filed affidavits that simply state that they were acting for their own clients in the normal way of such commercial transactions. No evidence has been put forward by the plaintiff to refute that assertion. There is simply a statement that such evidence will be produced at trial. The case law makes it clear that is not good enough. The plaintiff was required to respond with some specific evidence to refute the assertions being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am always reluctant to deny a litigant its full day in court, particularly a self-represented litigant, as in this case here, but the law and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apply equally to all litigants. On the basis of the pleadings in this action and the evidence put forward on this application, I find that the defendants have met the burden of showing that there is no genuine issue for trial and the action must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Having come to that conclusion, there is no reason to consider the defendants' alternate submissions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Border Enterprises Ltd. v. Beazer East, Inc., [2003] B.C.J. No. 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Tysoe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17 - 19,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C974540, C985255, A990898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Border Enterprises Limited and Atlantic Industries Limited, plaintiffs, and Beazer East, Inc., Canadian National Railway Company, Yburg Holdings Ltd., Besu Holdings Ltd., Otfri Holdings Ltd., Lehreck Holdings Limited, Zug Holdings Ltd., Tierb Holdings Ltd., Lehndorff Investors Services Limited, B.U.K. Investments Ltd., Wenzhold Properties Limited, Zichy-Thyssen Real Estate Limited, Maraba Holdings Ltd., Her Majesty the Queen in Right of the Province of British Columbia as represented by the Minister of the Environment, Lands and Parks, and Her Majesty the Queen in Right of Canada as represented by Environment Canada, defendants, and Beazer East, Inc., third party (Vancouver Registry No. C974540) And between Canadian National Railway Company, plaintiffs, and Atlantic Industries Limited, Beazer East, Inc., Her Majesty the Queen in Right of the Province of British Columbia as represented by the Minister of the Environment, Lands and Parks, Her Majesty the Queen in Right of Canada as represented by the Minister of the Environment, Yburg Holdings Ltd., Besu Holdings Ltd., Otfri Holdings Ltd., Lehreck Holdings Limited, Zug Holdings Ltd., Tierb Holdings Ltd., Wenzhold Properties Limited, Zichy-Thyssen Real Estate Limited, Maraba Holdings Ltd., Lehndorff Management Limited, B.U.K. Investments Ltd., Domtar Inc. and North Fraser Harbour Commission and Canadian Forest Products Ltd., defendants, and Beazer East, Inc., third party (Vancouver Registry No. C985255) And between Attorney General of Canada, plaintiffs, and Canadian National Railway Company, Atlantic Industries Limited, Border Enterprises Limited, Beazer East, Inc., Yburg Holdings Ltd., Besu Holdings Limited, Otfri Holdings Ltd., Lehreck Holdings Limited, Zug Holdings Ltd., Tierb Holdings Ltd., Lehndorff Investors Services Limited, Wenzhold Properties Limited, Zichy-Thyssen Real Estate Limited, Maraba Holdings Ltd., Lehndorff Management Ltd., B.U.K. Investments Ltd., Domtar Inc. and North Fraser Harbour Commission, defendants, and Beazer East, Inc. and Atlantic Industries Limited, third parties (Vancouver Registry No. A990898)</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22"/>
      <w:bookmarkEnd w:id="212"/>
      <w:r>
        <w:rPr>
          <w:rFonts w:ascii="arial" w:eastAsia="arial" w:hAnsi="arial" w:cs="arial"/>
          <w:b/>
          <w:color w:val="000000"/>
          <w:sz w:val="20"/>
          <w:lang w:val="en-US" w:eastAsia="en-US" w:bidi="ar-SA"/>
        </w:rPr>
        <w:t>Practice — Pleadings — Particulars — Nature of particulars which must be supplied — Striking out pleadings — Grounds, failure to disclose a cause of action or defence — Grounds, pleading evidence — Grounds, abuse of process or delay — Bars — Discovery — Examination, persons who may be examined — Crown, designation of officer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18"/>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Beazer Inc to strike the Crown's pleadings, third-party notices and defence, to obtain particulars, and to appoint a Crown representative for discovery. The Crown applied for document production. Beazer was the corporate parent of an operator of a contaminated site. The Crown sued Beazer, alleging liability for cleanup costs owed by its subsidiary on the ground of misrepresentations by Beazer. The Crown issued similar pleadings in its defence and in third-party claims in another action. All the proceedings were ordered to be tried together. Beazer demanded particulars. The Crown failed to specify the misrepresentations relied upon, and pleaded matters of evidence. An experienced Crown employee attended many site meetings, and requested a review by an exclusively qualified government scientist. The Crown designated that employee for examination for discovery. A limitation period had expired in favour of Beazer. The Crown sought production of documents relating to Beazer's other contaminated sites. It had 129,000 related documents. Beazer argued that the allegation of responsibility for its subsidiary's conduct disclosed no cause of action, that the Crown failed to establish that the limitation period did not apply, that the third-party and defence claims were an abuse of process since they duplicated the Crown's statement of claim, that the Crown's particulars were insufficient to allow Beazer to meet the Crown's case, that the scientist was the proper Crown representative, and that production of further documentation without particularization of the Crown's case was unjustifiably costly.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17"/>
            <w:bookmarkEnd w:id="214"/>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allegation of Beazer's responsibility for its subsidiary's conduct disclosed no cause of action and the Crown was allowed to amend. The Crown was not obliged to plead inapplicability of the limitation period, as the limitation defence was Beazer's to plead. Although the Crown's third-party and defence claims duplicated its statement of claim and were otherwise an abuse of process, the order requiring the claims to be tried together made it unnecessary to strike them without a showing of prejudice. Although the particulars may have been within Beazer's knowledge, given the vagueness of the Crown's allegations, and its pleading of evidence, Beazer was entitled to further and better particulars. Since the government employee was deeply involved in decision making, and was not less informed, he was an acceptable representative for examination for discovery. Beazer was entitled to further and better particulars before further production of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Legislation Cited_15"/>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Contaminated Sites Regulation, R.S.B.C. 1996, c. 482, s. 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Federal Court Rules, Rules 19(11.1), 19(24)(2)(b), 19(24)(2)(d), 456.</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Waste Management Act, R.S.B.C. 1996, c. 482, s. 27(4).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6" w:name="Counsel_43"/>
      <w:bookmarkEnd w:id="2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Leonard T. Doust, Q.C., and Nicholas R. Hughes, for Beazer East, Inc. Daniel L. Kiselbach and Rosanne Kyle, for Attorney General of Canada. Ravi Hira, Q.C., and Dana J. Goodfellow, for Canadian National Railway Company. Michelle B. Pockey, for Border Enterprises Limited and Atlantic Industries Limited. Elizabeth J. Rowbotham, for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7" w:name="Judgment_42"/>
      <w:bookmarkEnd w:id="217"/>
      <w:r>
        <w:pict>
          <v:line id="_x0000_s1203"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8" w:name="TYSOE J."/>
            <w:bookmarkEnd w:id="218"/>
            <w:r>
              <w:rPr>
                <w:rFonts w:ascii="arial" w:eastAsia="arial" w:hAnsi="arial" w:cs="arial"/>
                <w:b/>
                <w:color w:val="000000"/>
                <w:sz w:val="30"/>
                <w:lang w:val="en-US" w:eastAsia="en-US" w:bidi="ar-SA"/>
              </w:rPr>
              <w:t>TYSOE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Beazer East, Inc. ("Beazer") and the Attorney General of Canada (the "Federal Crown") have each made an application requesting relief against the other. They are primarily procedural applications, although Beazer does seek to strike out all or part of certain claims made by the Federal Crown. I will briefly set out the background facts of these actions and I will then deal separately with each aspect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These three actions all relate to the contamination of a property located on the Fraser River in Burnaby. A wood treatment operation was carried on at the property from 1931 to 1982 by a company which was known by three names over the years and which I will simply refer to as the "Operator" (I will also ignore Beazer's former name). The property was owned during this period by Canadian National Railway Company ("CN Rail"), which leased it to the Operator. Creosote and other chemicals were used in the treatment of the wood and caused the property to become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Remediation work was carried out on the property in the early 1980's. Each of Beazer, which was then the parent of the Operator, and the Federal Crown were involved in the remediation process. This remediation work was completed in 1983 and Beazer monitored the site until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1988, the shares of the Operator were sold to Border Enterprises Limited ("Border"). The Operator was subsequently amalgamated with another subsidiary of Border under the name of Atlantic Industries Limited ("Atlantic").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Continued contamination at the property was noticed in the mid-1990's. In December 1997, an Assistant Regional Waste Manager issued a remediation order under Part 4 of the Waste Management Act, </w:t>
      </w:r>
      <w:hyperlink r:id="rId893" w:history="1">
        <w:r>
          <w:rPr>
            <w:rFonts w:ascii="arial" w:eastAsia="arial" w:hAnsi="arial" w:cs="arial"/>
            <w:i/>
            <w:color w:val="0077CC"/>
            <w:sz w:val="20"/>
            <w:u w:val="single"/>
            <w:shd w:val="clear" w:color="auto" w:fill="FFFFFF"/>
            <w:lang w:val="en-US" w:eastAsia="en-US" w:bidi="ar-SA"/>
          </w:rPr>
          <w:t>R.S.B.C. 1996, c. 482</w:t>
        </w:r>
      </w:hyperlink>
      <w:r>
        <w:rPr>
          <w:rFonts w:ascii="arial" w:eastAsia="arial" w:hAnsi="arial" w:cs="arial"/>
          <w:color w:val="000000"/>
          <w:sz w:val="20"/>
          <w:lang w:val="en-US" w:eastAsia="en-US" w:bidi="ar-SA"/>
        </w:rPr>
        <w:t>, as amended, (the "Act") naming Atlantic, Beazer and CN Rail as responsible persons and requiring them to undertake remediation of the property. I am advised by counsel that the remediation of the site pursuant to this remediation order is nearing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scheme of the Act is to focus first on the remediation of a contaminated site and to subsequently deal with the ultimate responsibilities of the persons associated with the contamination. Section 27(4) of the Act provides that any person who has incurred costs in carrying out remediation at a contaminated site may sue other responsible persons in respect of those costs. The Contaminated Sites Regulation, </w:t>
      </w:r>
      <w:hyperlink r:id="rId894" w:history="1">
        <w:r>
          <w:rPr>
            <w:rFonts w:ascii="arial" w:eastAsia="arial" w:hAnsi="arial" w:cs="arial"/>
            <w:i/>
            <w:color w:val="0077CC"/>
            <w:sz w:val="20"/>
            <w:u w:val="single"/>
            <w:shd w:val="clear" w:color="auto" w:fill="FFFFFF"/>
            <w:lang w:val="en-US" w:eastAsia="en-US" w:bidi="ar-SA"/>
          </w:rPr>
          <w:t>B.C. Reg. 375/96</w:t>
        </w:r>
      </w:hyperlink>
      <w:r>
        <w:rPr>
          <w:rFonts w:ascii="arial" w:eastAsia="arial" w:hAnsi="arial" w:cs="arial"/>
          <w:color w:val="000000"/>
          <w:sz w:val="20"/>
          <w:lang w:val="en-US" w:eastAsia="en-US" w:bidi="ar-SA"/>
        </w:rPr>
        <w:t>, enacted pursuant to the Act sets out factors to be considered by the court in a cost recovery action when allocating the remediation costs among responsible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Each of the present actions commenced by Border/Atlantic (the "Border Action") and CN Rail (the "CN Action") are cost recovery actions under s. 27(4) of the Act. Other claims are also made in these actions. The action commenced by the Federal Crown (the "Federal Crown Action") is not a cost recovery action but it alleges numerous claims in relation to the contamination of the property.</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Strike Out Federal Crown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Beazer applies to strike out the claim against it in the Federal Crown's Action. The two bases upon which Beazer relies are (i) no cause of action against it is disclosed in the Federal Crown's Statement of Claim, and (ii) no facts are pleaded by the Federal Crown which would prevent its claim against Beazer from being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Federal Crown's Statement of Claim alleges that Beazer directed, authorized, permitted or acquiesced in the operation of the Operator at the property and that Beazer, as parent of the Operator, is liable for the acts and omissions of the Operator. I agree with the submissions of Beazer that this pleading is insufficient to fix liability on Beazer for the actions of its subsidiary.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Kripps v. Touche Ross &amp; Co. </w:t>
      </w:r>
      <w:hyperlink r:id="rId895"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(C.A.), the Court of Appeal confirmed that an application under Rule 19(24)(a) should be decided on the basis of the pleadings as they stand or as they might be amended. In the event that I concluded that the pleadings were insufficient, the Federal Crown proposed amendments to its Statement of Claim which would bring its pleading in line with the proposed pleadings which were held to disclose a reasonable cause of action against a parent corporation in United Canadian Malt. v. Outboard Marine Corp. of Canada </w:t>
      </w:r>
      <w:hyperlink r:id="rId896" w:history="1">
        <w:r>
          <w:rPr>
            <w:rFonts w:ascii="arial" w:eastAsia="arial" w:hAnsi="arial" w:cs="arial"/>
            <w:i/>
            <w:color w:val="0077CC"/>
            <w:sz w:val="20"/>
            <w:u w:val="single"/>
            <w:shd w:val="clear" w:color="auto" w:fill="FFFFFF"/>
            <w:lang w:val="en-US" w:eastAsia="en-US" w:bidi="ar-SA"/>
          </w:rPr>
          <w:t>(2000), 48 O.R. (3d) 352</w:t>
        </w:r>
      </w:hyperlink>
      <w:r>
        <w:rPr>
          <w:rFonts w:ascii="arial" w:eastAsia="arial" w:hAnsi="arial" w:cs="arial"/>
          <w:color w:val="000000"/>
          <w:sz w:val="20"/>
          <w:lang w:val="en-US" w:eastAsia="en-US" w:bidi="ar-SA"/>
        </w:rPr>
        <w:t xml:space="preserve"> (Sup. Ct. Jus.). I grant the Federal Crown leave to make the amendments proposed in Part 1 of Schedule "C" to its written submissions. I adjourn Beazer's application, with the direction that it may be rescheduled if the Federal Crown does not make these amendments to its Statement of Claim within 14 days of the issuance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Beazer asserts that the Federal Crown's claims against it are statute barred on their face and that there are no facts pleaded in the Statement of Claim which support a postponement of the running of time within any applicable limitation period. A limitation argument was made on a Rule 19(24)(a) application in Fuoco Estate v. Kamloops (City), </w:t>
      </w:r>
      <w:hyperlink r:id="rId897" w:history="1">
        <w:r>
          <w:rPr>
            <w:rFonts w:ascii="arial" w:eastAsia="arial" w:hAnsi="arial" w:cs="arial"/>
            <w:i/>
            <w:color w:val="0077CC"/>
            <w:sz w:val="20"/>
            <w:u w:val="single"/>
            <w:shd w:val="clear" w:color="auto" w:fill="FFFFFF"/>
            <w:lang w:val="en-US" w:eastAsia="en-US" w:bidi="ar-SA"/>
          </w:rPr>
          <w:t>[2001] B.C.J. No. 1055</w:t>
        </w:r>
      </w:hyperlink>
      <w:r>
        <w:rPr>
          <w:rFonts w:ascii="arial" w:eastAsia="arial" w:hAnsi="arial" w:cs="arial"/>
          <w:color w:val="000000"/>
          <w:sz w:val="20"/>
          <w:lang w:val="en-US" w:eastAsia="en-US" w:bidi="ar-SA"/>
        </w:rPr>
        <w:t xml:space="preserve"> (C.A.), where Low J.A.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have been unable to direct us to any cases in which Rule 19(24)(a), standing alone, has been used to resolve a limitation issue. That may be because statements of claim do not raise limitation issues, as is the case here. The statutory limitation is a defence pleading. It is an issue that does not arise until it is pleaded in defence. ... I do not wish to state categorically that a limitation argument cannot properly arise under Rule 19(24)(a). But in the circumstances that exist here, in particular the allegation of an ongoing breach of contract, I am of the opinion that the limitation issue cannot properly be dealt with under Rule 19(24)(a).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view, these comments apply equally to the present case and I refuse to strike out the Federal Crown's claim on the basis of a failure to plead facts to support a postponement of the running of time within a limitation period. Having said that, the amendments which the Federal Crown proposed in Part 2 of Schedule "C" of its written submissions (in the event I found its present pleading to be defective) would assist in delineating the issues between the parties. If it wishes to do so, I grant the Federal Crown leave to make these amendments (with the rewording of the second paragraph in the terms counsel orally advised).</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Strike Out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aspect of Beazer's application is to strike out, set aside or otherwise stay the Third Party Notices which the Federal Crown has issued to Beazer in the CN Action and the Border Action. There were numerous bases for this aspect of the application, two of which were withdrawn at the hearing of the application (i.e., the assertion that no duty of care was owed by Beazer to the Federal Crown and any complaints about the "claims over" contained in the Third Party Notices) and one of which has been conceded. A substantial part of the submissions related to ambiguities in the claims and it is my view that to the extent there are defects in the Federal Crown's pleadings in this regard, they can be remedied by the provision of particulars. Therefore, I will deal with this aspect when I address the topic of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one basis of this aspect of Beazer's application which has been conceded by the Federal Crown relates to duties which were alleged by the Federal Crown to be owing, not by Beazer to the Federal Crown, but by Beazer to CN Rail and Border/Atlantic. The Federal Crown concedes that these pleadings are unnecessary and can be removed from the pleadings. Accordingly, I strike out these pleas in paragraphs 42, 52 and 62 of the Third Party Notice in the CN Action and in paragraphs 42, 43, 44, 54, 64, 65 and 66 of the Third Party Notice in the Border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remaining two bases for striking out parts of the Third Party Notices both rely on Rules 19(24)(b) and (d). Beazer says that some of the relief claimed in the Third Party Notices is vexatious and an abuse of process because it is duplicative of the relief claimed against Beazer in the Federal Crown Action. Further, Beazer says that one of the claims contained in the Third Party Notices is duplicative of a claim which the Federal Crown has applied to add back into the Federal Crown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Beazer relies on the following statement made by Spencer L.J.S.C. in Great Pacific Contracting Ltd. v. Harwyn Properties Ltd. </w:t>
      </w:r>
      <w:hyperlink r:id="rId898" w:history="1">
        <w:r>
          <w:rPr>
            <w:rFonts w:ascii="arial" w:eastAsia="arial" w:hAnsi="arial" w:cs="arial"/>
            <w:i/>
            <w:color w:val="0077CC"/>
            <w:sz w:val="20"/>
            <w:u w:val="single"/>
            <w:shd w:val="clear" w:color="auto" w:fill="FFFFFF"/>
            <w:lang w:val="en-US" w:eastAsia="en-US" w:bidi="ar-SA"/>
          </w:rPr>
          <w:t>(1981), 29 B.C.L.R. 145</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same relief already having been sought in an extant proceeding, it was in my opinion vexatious and an abuse of the process of the court to seek that relief by a separate action: see Paterson v. Jaikumar </w:t>
      </w:r>
      <w:hyperlink r:id="rId899" w:history="1">
        <w:r>
          <w:rPr>
            <w:rFonts w:ascii="arial" w:eastAsia="arial" w:hAnsi="arial" w:cs="arial"/>
            <w:i/>
            <w:color w:val="0077CC"/>
            <w:sz w:val="20"/>
            <w:u w:val="single"/>
            <w:shd w:val="clear" w:color="auto" w:fill="FFFFFF"/>
            <w:lang w:val="en-US" w:eastAsia="en-US" w:bidi="ar-SA"/>
          </w:rPr>
          <w:t>(1979), 96 D.L.R. (3d) 674</w:t>
        </w:r>
      </w:hyperlink>
      <w:r>
        <w:rPr>
          <w:rFonts w:ascii="arial" w:eastAsia="arial" w:hAnsi="arial" w:cs="arial"/>
          <w:color w:val="000000"/>
          <w:sz w:val="20"/>
          <w:lang w:val="en-US" w:eastAsia="en-US" w:bidi="ar-SA"/>
        </w:rPr>
        <w:t>, (S.C.), and Poulett v. Viscount Hill, [1893] 1 Ch. 277 (C.A.). Those cases go so far as saying that where the same relief can be obtained in the first action the plaintiffs are not entitled to bring a second action for it while the first is still pending. They appear to extend to cases where the same relief has not actually been claimed but can be claimed. As I have pointed out in the case at bar the same relief actually is claimed. (p. 149)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Other decisions to the same effect include Acme Masonry Ltd. v. Bird Construction Co., </w:t>
      </w:r>
      <w:hyperlink r:id="rId900" w:history="1">
        <w:r>
          <w:rPr>
            <w:rFonts w:ascii="arial" w:eastAsia="arial" w:hAnsi="arial" w:cs="arial"/>
            <w:i/>
            <w:color w:val="0077CC"/>
            <w:sz w:val="20"/>
            <w:u w:val="single"/>
            <w:shd w:val="clear" w:color="auto" w:fill="FFFFFF"/>
            <w:lang w:val="en-US" w:eastAsia="en-US" w:bidi="ar-SA"/>
          </w:rPr>
          <w:t>[1985] B.C.J. No. 732</w:t>
        </w:r>
      </w:hyperlink>
      <w:r>
        <w:rPr>
          <w:rFonts w:ascii="arial" w:eastAsia="arial" w:hAnsi="arial" w:cs="arial"/>
          <w:color w:val="000000"/>
          <w:sz w:val="20"/>
          <w:lang w:val="en-US" w:eastAsia="en-US" w:bidi="ar-SA"/>
        </w:rPr>
        <w:t xml:space="preserve"> (S.C.) and The Owners, Strata Plan LMS 908 v. Polygon Town Centre Development Limited (15 March 2002), Docket No. C983598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Statement of Claim in the Federal Crown Action and the Third Party Notices are both very complex (there are 396 paragraphs in the Statement of Claim, 76 paragraphs in the Third Party Notice in the CN Action and 67 paragraphs in the Third Party Notice in the Border Action). The claims in the Federal Crown Action are for damages to the environment and remediation costs resulting from the contamination. The Third Party Notices relate principally to the involvement of Beazer in the remediation activities carried out during the 1980's. Although there are different causes of action alleged in the Federal Crown Action and in the Third Party Notices, it is clear that there is an overlapping of the relief claimed by the Federal Crown. Clauses (d) and (e) of the prayer for relief in the Statement of Claim in the Federal Crown Action reads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the diminishment in value of the environment and natural resources caused by the Defendants;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the costs of the Plaintiff in responding to the Contaminants, including but not limited to, the costs of investigation, assessment and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74 of the Third Party Notice in the CN Action and paragraph 63 of the Third Party Notice in the Border Action read,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Beazer's breach of its duty of care, the Federal Crown incurred loss and damage, particulars of which include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Crown has incurred, and continues to incur, costs associated with responding to the contamination of the Property and Adjacent Area, including, but not limited to, investigation, assessment, monitoring, and other regulatory activities;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Crown has suffered and continues to suffer loss and damage to the environment and natural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apparent that the Federal Crown is seeking the same damages in clauses (c) and (d) quoted from the Third Party Notices that it is claiming in clauses (e) and (d), respectively, of the prayer for relief in its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it were not for one fact, I would agree with Beazer's submission. The critical fact, in my view, which distinguishes the present situation from the authorities relied upon by Beazer is the existence of an Order made by me on January 27, 2000 that the trials in the Federal Crown Action, the CN Action and the Border Action be heard at the same time. This Order means that the trial of the claims against Beazer in the Federal Crown action will be heard at the same time as the claims against Beazer contained in the Third Party Notices in the CN Action and the Border Action. These trials are currently scheduled to begin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these circumstances, it has not been shown that the request for the same relief in the Third Party Notices is vexatious or an abuse of process. Although the Federal Crown is requesting the same relief in the Third Party Notices as in its Statement of Claim, its requests will be considered without the risk of duplication when the trials of all three actions are heard at the same time. I dismiss this aspect of the application but I give Beazer liberty to re-apply if it can introduce evidence that the request for the same damages based on different causes of action is so prejudicial that it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second basis for striking out a part of the Third Party Notices under Rules 19(24)(b) and (d) relates to claims made by the Federal Crown in reliance upon the provisions of the Act. When it initially commenced its action in March 1999, the Federal Crown made claims in its Writ of Summons under the Act. In June 1999, the Federal Crown filed an Amended Writ of Summons in which it deleted its claims based on the Act. It is my understanding that the reason for the amendment is that the Federal Crown takes the position that it is immune from the provisions of the Act and that it was concerned that the making of claims in reliance upon the Act could represent a waiver of its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May 2001, the Federal Crown applied to sever the issue of intergovernmental immunity so that it would be heard prior to the trial of the cost recovery actions under the Act. I dismissed the application on the basis that it was possible for the Federal Crown to plead reliance on the Act only in the event that it was held not to be immune from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June 2001, the Federal Crown applied for leave to amend the Statement of Claim in the Federal Crown Action to include an alternative claim based on the Act. Beazer opposed the application and it was adjourned part way through the submissions of counsel so that the Federal Crown could consider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September 2001, CN Rail applied to the Regional Waste Manager to have the Federal Crown added to the remediation order issued under the Act. In response, the Federal Crown brought proceedings for a declaration that it is immune from the Act. In the end, the Federal Crown was not added to the remediation order and the request for the declaration was never heard. In May 2002, the Federal Crown filed the Third Party Notice in the CN Action making a claim under the Act against Beazer for remediation costs incurred by it in the event that it is held not to be immune from the Act. The Third Party Notice in the Border Action does not include a similar claim, presumably because Border/Atlantic is not making a claim against the Federal Crown on the basis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Beazer does not re-argue the points it made during the June 2001 hearing of the application of the Federal Crown to amend its Statement of Claim. Rather, Beazer relies on the Great Pacific Contracting line of cases and argues that it is vexatious and an abuse of process for the Federal Crown to include the cost recovery claim under the Act in the Third Party Notice because it could have made such a claim in the Federal Crown Action (indeed, such a claim was included in the Federal Crown Action at one stage and there is an outstanding application of the Federal Crown for leave to add the claim back into the Federal Crown Action). In addition, it is suggested that the Federal Crown is getting through the "back door" (i.e., the Third Party Notice in the CN Action) what it could not obtain through the "front door" (i.e., an amendment to the Statement of Claim in the Federal Crown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Again, I would agree with Beazer's submissions if it were not for the existence of the January 27, 2000 Order directing that the three actions be heard at the same time. I accept the statement of counsel for the Federal Crown that it did not include the claim in the Third Party Notice in an attempt to circumvent a requirement which it could not satisfy in connection with the proposed amendment of its Statement of Claim. In my view, the Federal Crown's claim under the Act is better suited to the CN Action because a cost recovery claim under the Act is made against the Federal Crown in the CN Action by CN Rail. It will be in the CN Action where it is determined whether the Federal Crown is immune from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dismiss this aspect of the application but I again give Beazer liberty to re-apply if it can introduce evidence that the inclusion of the claim under the Act in the CN Action is so prejudicial that it amounts to an abuse of process. This dismissal is without prejudice to the right of Beazer to apply for the dismissal of the Federal Crown's claim under the Act on the basis of any of the submissions made by it at the June 2001 adjourned hearing.</w:t>
      </w:r>
      <w:r>
        <w:rPr>
          <w:rFonts w:ascii="arial" w:eastAsia="arial" w:hAnsi="arial" w:cs="arial"/>
          <w:sz w:val="20"/>
          <w:lang w:val="en-US" w:eastAsia="en-US" w:bidi="ar-SA"/>
        </w:rPr>
        <w:cr/>
      </w:r>
    </w:p>
    <w:p>
      <w:pPr>
        <w:numPr>
          <w:numId w:val="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addition to the alternate claim in reliance upon the Act in the CN Action, the claims made by the Federal Crown against Beazer in the Third Party Notices are for negligent misrepresentation, fraudulent misrepresentation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relation to the 1980's remediation efforts. By letter dated May 30, 2002, counsel for Beazer demanded particulars of a number of allegations related to these claims. The Federal Crown provided a Response to Beazer's Demand for Particulars dated September 20, 2002. Beazer remains unsatisfied with the particulars which have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Beazer's main complaints about the lack of particulars are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Crown alleges that Beazer made representations concerning the proper and appropriate way to investigate and remediate the property but only specifies one such representation and does not give details about the making of the representation or the Federal Crown's reliance on it;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asserted that Beazer owed a duty of care to the Federal Crown to bring to its attention all matters which Beazer knew or ought to have known about the relevant properties of creosote but there is no specificity about such relevant properties;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Crown alleges that Beazer did not disclose all of its information and knowledge about the properties of the contaminants but does not state what information and knowledge Beazer did not disclose;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17 of each Third Party Notice asserts that Beazer prepared and submitted a number of reports and letters regarding the property and the proper way to remediate it, including one report and two letters which are identified, but without specifying any additional ones;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references throughout the Third Party Notices to "other persons" who are never specified;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Crown pleads five types of duties of care it says were owed to it by Beazer, and Beazer argues that they are too broadly worded and no details of the alleged breaches of the duties are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Beazer's principal complaints about the Response to Beazer's Demand for Particulars are that it is too extensive and recites evidence, not material facts, and that it is difficult to discern the actual particulars. Part of Beazer's application is to strike out the Response to Beazer's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great deal of the submissions on this topic revolved around the issue of whether the particulars in question are exclusively within the knowledge of Beazer. Beazer refers to such decisions as Proconic Electronics Limited v. Wong </w:t>
      </w:r>
      <w:hyperlink r:id="rId901" w:history="1">
        <w:r>
          <w:rPr>
            <w:rFonts w:ascii="arial" w:eastAsia="arial" w:hAnsi="arial" w:cs="arial"/>
            <w:i/>
            <w:color w:val="0077CC"/>
            <w:sz w:val="20"/>
            <w:u w:val="single"/>
            <w:shd w:val="clear" w:color="auto" w:fill="FFFFFF"/>
            <w:lang w:val="en-US" w:eastAsia="en-US" w:bidi="ar-SA"/>
          </w:rPr>
          <w:t>(1985), 67 B.C.L.R. 237</w:t>
        </w:r>
      </w:hyperlink>
      <w:r>
        <w:rPr>
          <w:rFonts w:ascii="arial" w:eastAsia="arial" w:hAnsi="arial" w:cs="arial"/>
          <w:color w:val="000000"/>
          <w:sz w:val="20"/>
          <w:lang w:val="en-US" w:eastAsia="en-US" w:bidi="ar-SA"/>
        </w:rPr>
        <w:t xml:space="preserve"> (S.C.), Napier Environmental Technologies Inc. v. Vitomir, </w:t>
      </w:r>
      <w:hyperlink r:id="rId902" w:history="1">
        <w:r>
          <w:rPr>
            <w:rFonts w:ascii="arial" w:eastAsia="arial" w:hAnsi="arial" w:cs="arial"/>
            <w:i/>
            <w:color w:val="0077CC"/>
            <w:sz w:val="20"/>
            <w:u w:val="single"/>
            <w:shd w:val="clear" w:color="auto" w:fill="FFFFFF"/>
            <w:lang w:val="en-US" w:eastAsia="en-US" w:bidi="ar-SA"/>
          </w:rPr>
          <w:t>[2001] B.C.J. No. 2552</w:t>
        </w:r>
      </w:hyperlink>
      <w:r>
        <w:rPr>
          <w:rFonts w:ascii="arial" w:eastAsia="arial" w:hAnsi="arial" w:cs="arial"/>
          <w:color w:val="000000"/>
          <w:sz w:val="20"/>
          <w:lang w:val="en-US" w:eastAsia="en-US" w:bidi="ar-SA"/>
        </w:rPr>
        <w:t xml:space="preserve"> (S.C.), P.A. v. Canada (Attorney General), </w:t>
      </w:r>
      <w:hyperlink r:id="rId903" w:history="1">
        <w:r>
          <w:rPr>
            <w:rFonts w:ascii="arial" w:eastAsia="arial" w:hAnsi="arial" w:cs="arial"/>
            <w:i/>
            <w:color w:val="0077CC"/>
            <w:sz w:val="20"/>
            <w:u w:val="single"/>
            <w:shd w:val="clear" w:color="auto" w:fill="FFFFFF"/>
            <w:lang w:val="en-US" w:eastAsia="en-US" w:bidi="ar-SA"/>
          </w:rPr>
          <w:t>[2000] B.C.J. No. 2157</w:t>
        </w:r>
      </w:hyperlink>
      <w:r>
        <w:rPr>
          <w:rFonts w:ascii="arial" w:eastAsia="arial" w:hAnsi="arial" w:cs="arial"/>
          <w:color w:val="000000"/>
          <w:sz w:val="20"/>
          <w:lang w:val="en-US" w:eastAsia="en-US" w:bidi="ar-SA"/>
        </w:rPr>
        <w:t xml:space="preserve">, Nesbitt v. Wintemute </w:t>
      </w:r>
      <w:hyperlink r:id="rId904" w:history="1">
        <w:r>
          <w:rPr>
            <w:rFonts w:ascii="arial" w:eastAsia="arial" w:hAnsi="arial" w:cs="arial"/>
            <w:i/>
            <w:color w:val="0077CC"/>
            <w:sz w:val="20"/>
            <w:u w:val="single"/>
            <w:shd w:val="clear" w:color="auto" w:fill="FFFFFF"/>
            <w:lang w:val="en-US" w:eastAsia="en-US" w:bidi="ar-SA"/>
          </w:rPr>
          <w:t>(1978), 8 B.C.L.R. 286</w:t>
        </w:r>
      </w:hyperlink>
      <w:r>
        <w:rPr>
          <w:rFonts w:ascii="arial" w:eastAsia="arial" w:hAnsi="arial" w:cs="arial"/>
          <w:color w:val="000000"/>
          <w:sz w:val="20"/>
          <w:lang w:val="en-US" w:eastAsia="en-US" w:bidi="ar-SA"/>
        </w:rPr>
        <w:t xml:space="preserve"> (S.C.) and G.W.L. Properties Ltd. v. W.R. Grace &amp; Co. of Canada </w:t>
      </w:r>
      <w:hyperlink r:id="rId905" w:history="1">
        <w:r>
          <w:rPr>
            <w:rFonts w:ascii="arial" w:eastAsia="arial" w:hAnsi="arial" w:cs="arial"/>
            <w:i/>
            <w:color w:val="0077CC"/>
            <w:sz w:val="20"/>
            <w:u w:val="single"/>
            <w:shd w:val="clear" w:color="auto" w:fill="FFFFFF"/>
            <w:lang w:val="en-US" w:eastAsia="en-US" w:bidi="ar-SA"/>
          </w:rPr>
          <w:t>(1993), 14 C.P.C. (3d) 97</w:t>
        </w:r>
      </w:hyperlink>
      <w:r>
        <w:rPr>
          <w:rFonts w:ascii="arial" w:eastAsia="arial" w:hAnsi="arial" w:cs="arial"/>
          <w:color w:val="000000"/>
          <w:sz w:val="20"/>
          <w:lang w:val="en-US" w:eastAsia="en-US" w:bidi="ar-SA"/>
        </w:rPr>
        <w:t xml:space="preserve"> (B.C.S.C.). The Federal Crown relies on the decisions of Cominco Ltd. v. Westinghouse Canada Ltd. </w:t>
      </w:r>
      <w:hyperlink r:id="rId906" w:history="1">
        <w:r>
          <w:rPr>
            <w:rFonts w:ascii="arial" w:eastAsia="arial" w:hAnsi="arial" w:cs="arial"/>
            <w:i/>
            <w:color w:val="0077CC"/>
            <w:sz w:val="20"/>
            <w:u w:val="single"/>
            <w:shd w:val="clear" w:color="auto" w:fill="FFFFFF"/>
            <w:lang w:val="en-US" w:eastAsia="en-US" w:bidi="ar-SA"/>
          </w:rPr>
          <w:t>(1978), 6 B.C.L.R. 25</w:t>
        </w:r>
      </w:hyperlink>
      <w:r>
        <w:rPr>
          <w:rFonts w:ascii="arial" w:eastAsia="arial" w:hAnsi="arial" w:cs="arial"/>
          <w:color w:val="000000"/>
          <w:sz w:val="20"/>
          <w:lang w:val="en-US" w:eastAsia="en-US" w:bidi="ar-SA"/>
        </w:rPr>
        <w:t xml:space="preserve"> (S.C.) and MacMillan Bloedel Ltd. v. Galiano Island Trust Committee, </w:t>
      </w:r>
      <w:hyperlink r:id="rId907" w:history="1">
        <w:r>
          <w:rPr>
            <w:rFonts w:ascii="arial" w:eastAsia="arial" w:hAnsi="arial" w:cs="arial"/>
            <w:i/>
            <w:color w:val="0077CC"/>
            <w:sz w:val="20"/>
            <w:u w:val="single"/>
            <w:shd w:val="clear" w:color="auto" w:fill="FFFFFF"/>
            <w:lang w:val="en-US" w:eastAsia="en-US" w:bidi="ar-SA"/>
          </w:rPr>
          <w:t>[1992] B.C.J. No. 1044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real competition between the parties is that the Federal Crown wishes to keep its allegations against Beazer as broad as possible, while Beazer wishes to know the allegations with particularity. The Federal Crown wishes to leave the door open in case the discovery process discloses additional information which supports claims of the nature pleaded against Beazer. On the other hand, Beazer wants to know the case it has to meet and wishes to limit the amount of documents which it is obliged to produce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opinion, the Federal Crown is not entitled to make broad allegations against Beazer, without giving particulars of the allegations, on the basis that the requested particulars are within the knowledge of Beazer. Rule 19(11) contains the obligation to provide particulars in cases where a party pleads, among other things, misrepresentation or "where particulars may be necessary". Rule 19(11.1), which was added in 1993,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Particulars need only be pleaded to the extent that they are known at the date of pleading, but further particulars may be delivered after they become known, and shall be delivered within 10 days of a demand being made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view of Rule 19(11.1), it is no excuse for the Federal Crown to say that it is allowed to have open-ended pleadings with no requirement to provide particulars because the particulars are within the knowledge of Beazer. The Federal Crown is required to make specific allegations against Beazer on the information which is known to it and those allegations form the basis of relevancy for discovery purposes. If the Federal Crown learns additional information, it is entitled to provide further particulars and the discovery process will be widened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with the following comments of Loo J. in the Napier decision on this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it is not sufficient to say that we don't know what the defendants have or haven't done; but we'll find out after we've examined them for discovery and then we'll let them know. In the meantime, we don't need to tell them. It may be that Napier does not know, but it is not entitled to speculate and then use the proceedings in the hope that it will find something on which to hang its hat.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Beazer's complaint about the lack of particulars is especially forceful as it relates to the allegations of affirmative misrepresentations (as distinct from misrepresentations by omission or material non-disclosure). If such misrepresentations were made by Beazer to it, the Federal Crown should be aware of the nature of each misrepresentation, when it was made, who made it, to whom it was made and how the Federal Crown relied on it to its detriment. The discovery process should be limited to the known misrepresentations but if other misrepresentations come to light, the Federal Crown can provide further particulars pursuant to Rule 19(11.1).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submission of Beazer that the Response to Beazer's Demand for Particulars is inadequate. While it does properly provide some of the requested particulars, the Response suffers from two main defects. First, it continues in the vein of the Third Party Notices by making the allegations in a non-exhaustive fashion. Second, large portions of the Response recite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deficiency in the Response is best demonstrated by the submissions made at the hearing of Beazer's application. The Third Party Notices specified one affirmative misrepresentation and did not specify any instances where Beazer failed to divulge information it had a duty to disclose. While it makes considerable reference to evidence upon which the Federal Crown relies, the Response to Beazer's Demand for Particulars does not clearly articulate further particulars. At the hearing of the application, counsel for the Federal Crown concisely listed one additional allegation of an affirmative misrepresentation and five alleged instances of Beazer's failure to disclose. The Response to Beazer's Demand for Particulars should have listed these allegations in such a concise fashion (without referring to the supporting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strike out the Response to Beazer's Demand for Particulars as it relates to the Third Party Notices on the grounds that it is generally non-responsive and that it contains excessive references to evidence. I order that, within 14 days from the issuance of these Reasons for Judgment, the Federal Crown is to provide further and better particulars of the claims made in the Third Party Notices as demanded in the May 30, 2002 letter from Beazer's counsel. Without limitation, the particulars should address each of Beazer's complaints as set out in paragraph 27 above. The Federal Crown need only provide the particulars of which it is currently aware, but the particulars must not be provided in an open-ended fashion and should not include references to the evidence upon which the Federal Crown relies.</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Federal Crown's Statement of Defence in the CN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Beazer similarly complains about paragraph 23(b) of the Federal Crown's Statement of Defence in the CN Action. It asserts that Beazer is responsible for the costs of remediation on the basis of the same unparticularized allegations contained in the Third Party Notice. The concern of Beazer is that this paragraph gives the Federal Crown broad discovery powers against it as a co-defendant. Beazer's counsel demanded particulars of the allegations contained in paragraph 23(b) by the May 30, 2002 letter and the particulars were purportedly provided in the Response to Beazer's Demand for Particulars. These particulars suffer from the same deficiencies as the particulars provided in connection with the allegations contained in the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agree with Beazer's submission that the Federal Crown should not be entitled to discovery of Beazer as a co-defendant in areas where it is not entitled to discovery on the basis of the claims alleged in the Third Party Notice in the CN Action. Rule 19 does not contain any limitation on the parties who may seek further particulars of a pleading. Although particulars are normally provided by the party filing a pleading to the party against whom the pleading is aimed, this is a somewhat unusual situation. While the Federal Crown's Statement of Defence is in answer to CN Rail's allegation that the Federal Crown should share in the costs of remediation, the Federal Crown is responding in paragraph 23(b) that it is not responsible for any of the costs because another party, Beazer, is responsible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task of the Court in the cost recovery actions is to allocate the costs of the remediation among all of the persons found to be responsible in some way for the contamination. To the extent that some factors inculpate one party, they may have the effect of exculpating another party (or lessening its proportionate responsibility). Accordingly, what is pleaded by the Federal Crown in its Statement of Defence to CN Rail's claims could feasibly affect Beazer's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Despite the fact that the Federal Crown's Statement of Defence is not directly aimed at Beazer, it is my view that Beazer is indirectly affected by this pleading and is entitled to be provided with particulars of the allegations. For the reasons which I gave under the previous heading, I strike out the Response to Beazer's Demand for Particulars as it relates to paragraph 23(b) of the Federal Crown's Statement of Defence in the CN Action and I order that, within 14 days from the issuance of these Reasons for Judgment, the Federal Crown is to provide further and better particulars of the allegations made against Beazer in paragraph 23(b) as demanded in the May 30, 2002 letter from Beazer's counsel. Again, the Federal Crown need only provide the particulars of which it is currently aware, but the particulars must not be provided in an open-ended fashion and should not include references to the evidence upon which the Federal Crown relies.</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for Discovery of Federal Crown Representative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final aspect of Beazer's application is to have Hugh Liebscher designated as the representative of the Federal Crown for Beazer's examination for discovery, in place of Ken Wile who was the person designated for discovery by the Federal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usual practice under the B.C. Rules of Court is that the party examining a corporate party has the privilege to examine a representative of the corporate party of its choice. However, this practice does not apply when the party to be examined is the Federal Crown because s. 7 of the Crown Liability and Proceedings Act (Provincial Court) Regulations, </w:t>
      </w:r>
      <w:hyperlink r:id="rId908" w:history="1">
        <w:r>
          <w:rPr>
            <w:rFonts w:ascii="arial" w:eastAsia="arial" w:hAnsi="arial" w:cs="arial"/>
            <w:i/>
            <w:color w:val="0077CC"/>
            <w:sz w:val="20"/>
            <w:u w:val="single"/>
            <w:shd w:val="clear" w:color="auto" w:fill="FFFFFF"/>
            <w:lang w:val="en-US" w:eastAsia="en-US" w:bidi="ar-SA"/>
          </w:rPr>
          <w:t>S.O.R./91-604</w:t>
        </w:r>
      </w:hyperlink>
      <w:r>
        <w:rPr>
          <w:rFonts w:ascii="arial" w:eastAsia="arial" w:hAnsi="arial" w:cs="arial"/>
          <w:color w:val="000000"/>
          <w:sz w:val="20"/>
          <w:lang w:val="en-US" w:eastAsia="en-US" w:bidi="ar-SA"/>
        </w:rPr>
        <w:t>, which reads as follows, sets out a different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sections 37 to 39 of the Canada Evidence Act, where, under the provincial rules, there is provision under which, if an action were an action between a corporation (other than an agency of the Crown) and another person, an officer or servant of the corporation could be examined for discovery, such officer or servant of the Crown or an agency of the Crown, as the case may be, as may be designated for the purpose by the Deputy Attorney General or after such designation by order of the court, may be examined for discovery during an action subject to the same conditions and with the same effect as would apply to the examination for discovery of the officer or servant of 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Both Beazer and the Federal Crown rely on the decision in Hubrisca Enterprises Ltd. v. Canada (Attorney General), </w:t>
      </w:r>
      <w:hyperlink r:id="rId909" w:history="1">
        <w:r>
          <w:rPr>
            <w:rFonts w:ascii="arial" w:eastAsia="arial" w:hAnsi="arial" w:cs="arial"/>
            <w:i/>
            <w:color w:val="0077CC"/>
            <w:sz w:val="20"/>
            <w:u w:val="single"/>
            <w:shd w:val="clear" w:color="auto" w:fill="FFFFFF"/>
            <w:lang w:val="en-US" w:eastAsia="en-US" w:bidi="ar-SA"/>
          </w:rPr>
          <w:t>[1998] B.C.J. No. 122</w:t>
        </w:r>
      </w:hyperlink>
      <w:r>
        <w:rPr>
          <w:rFonts w:ascii="arial" w:eastAsia="arial" w:hAnsi="arial" w:cs="arial"/>
          <w:color w:val="000000"/>
          <w:sz w:val="20"/>
          <w:lang w:val="en-US" w:eastAsia="en-US" w:bidi="ar-SA"/>
        </w:rPr>
        <w:t xml:space="preserve"> (S.C.) in which the Court considered s. 7. In that case, Edwards J. held that an application for the Court to designate a different representative of the Federal Crown for examination for discovery was premature. In reaching his decision, Edwards J. considered the jurisprudence under a similar provision in Rule 456 of the Federal Court Rules. He summarized the case authorities dealing with Rule 456 in the following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from a review of the following decisions that Rule 456(4) contemplates the following two step procedure: firstly, unless it can otherwise demonstrate that the Crown deponent is not informed or is incapable of being informed, the examining party must proceed to examine the designated deponent. Secondly, if after the examination the Crown deponent proves uninformed or incapable of being informed the examining party may apply to the Court for redesignation.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After reviewing one of those decisions, Ermineskin Indian Band v. Canada, </w:t>
      </w:r>
      <w:hyperlink r:id="rId910" w:history="1">
        <w:r>
          <w:rPr>
            <w:rFonts w:ascii="arial" w:eastAsia="arial" w:hAnsi="arial" w:cs="arial"/>
            <w:i/>
            <w:color w:val="0077CC"/>
            <w:sz w:val="20"/>
            <w:u w:val="single"/>
            <w:shd w:val="clear" w:color="auto" w:fill="FFFFFF"/>
            <w:lang w:val="en-US" w:eastAsia="en-US" w:bidi="ar-SA"/>
          </w:rPr>
          <w:t>[1995] 3 F.C. 544</w:t>
        </w:r>
      </w:hyperlink>
      <w:r>
        <w:rPr>
          <w:rFonts w:ascii="arial" w:eastAsia="arial" w:hAnsi="arial" w:cs="arial"/>
          <w:color w:val="000000"/>
          <w:sz w:val="20"/>
          <w:lang w:val="en-US" w:eastAsia="en-US" w:bidi="ar-SA"/>
        </w:rPr>
        <w:t xml:space="preserve"> (T.D.), at some length, Edwards J. continued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 interpret s. 7 of the Regulations to require a two-step process with the Crown entitled to designate the person to be examined for discovery and only if that person proves demonstrably unsatisfactory can the court order that some other person be examined. In the case at bar the plaintiff must accept the nominee of the Crown and if that person is not informed at or during the examination, resort may be had to s. 7 of the Regulations.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Edwards J. then held that the application was premature because the first step of the two-step process had not been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Both counsel agree that the decision in Hubrisca is binding on me, despite the fact that it was not followed in Northern Goose Processors Ltd. v. Canadian Food Inspection Agency, </w:t>
      </w:r>
      <w:hyperlink r:id="rId911" w:history="1">
        <w:r>
          <w:rPr>
            <w:rFonts w:ascii="arial" w:eastAsia="arial" w:hAnsi="arial" w:cs="arial"/>
            <w:i/>
            <w:color w:val="0077CC"/>
            <w:sz w:val="20"/>
            <w:u w:val="single"/>
            <w:shd w:val="clear" w:color="auto" w:fill="FFFFFF"/>
            <w:lang w:val="en-US" w:eastAsia="en-US" w:bidi="ar-SA"/>
          </w:rPr>
          <w:t>[2000] M.J. No. 130</w:t>
        </w:r>
      </w:hyperlink>
      <w:r>
        <w:rPr>
          <w:rFonts w:ascii="arial" w:eastAsia="arial" w:hAnsi="arial" w:cs="arial"/>
          <w:color w:val="000000"/>
          <w:sz w:val="20"/>
          <w:lang w:val="en-US" w:eastAsia="en-US" w:bidi="ar-SA"/>
        </w:rPr>
        <w:t xml:space="preserve"> (C.A.). In that case, the motions judge, </w:t>
      </w:r>
      <w:hyperlink r:id="rId912" w:history="1">
        <w:r>
          <w:rPr>
            <w:rFonts w:ascii="arial" w:eastAsia="arial" w:hAnsi="arial" w:cs="arial"/>
            <w:i/>
            <w:color w:val="0077CC"/>
            <w:sz w:val="20"/>
            <w:u w:val="single"/>
            <w:shd w:val="clear" w:color="auto" w:fill="FFFFFF"/>
            <w:lang w:val="en-US" w:eastAsia="en-US" w:bidi="ar-SA"/>
          </w:rPr>
          <w:t>[1999] M.J. No. 573</w:t>
        </w:r>
      </w:hyperlink>
      <w:r>
        <w:rPr>
          <w:rFonts w:ascii="arial" w:eastAsia="arial" w:hAnsi="arial" w:cs="arial"/>
          <w:color w:val="000000"/>
          <w:sz w:val="20"/>
          <w:lang w:val="en-US" w:eastAsia="en-US" w:bidi="ar-SA"/>
        </w:rPr>
        <w:t>, chose not to follow Hubrisca on the basis that the language in s. 7 of the Regulations does permit the opposite party to make the application to the Court prior to the commencement of the examination for discovery if the designated person can be shown to be unsuitable. The Manitoba Court of Appeal implicitly agreed because it ordered that another person be examined for discovery prior to the commencement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my opinion, the motions judge in Northern Goose Processors misinterpreted Hubrisca, although I can appreciate the reason for the misinterpretation. As I read Hubrisca, Edwards J. held that the procedure under s. 7 of the Regulations was the same as the procedure under Rule 456 of the Federal Court Rules. In enunciating the procedure in para. 19, Edwards J. stated under the first step that the examining party must proceed to examine the designated deponent unless it can be demonstrated that the person designated by the Crown is incapable of being informed. This allows for the possibility of the application being made prior to the commencement of the examination for discovery. Unfortunately, when Edwards J. summarized his conclusion in para. 21 that s. 7 requires a two step process, he focused on the second step of the process. I infer that Edwards J. concluded that the evidence did not support a finding that the person designated by the Crown was incapable of being informed and that is the reason he held the application to be premature. This is the interpretation of Hubrisca which counsel for Beazer urges upon me and I agree with him. Hence, it is not a bar to Beazer's application that the examination for discovery of the person designated by the Crown has not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both counsel agree that Hubrisca is binding upon me, I should mention that in Northern Goose Processors the Manitoba Court of Appeal applied a lower threshold than Hubrisca for interfering with the Crown's designation prior to the commencement of the examination for discovery. The Court held that it was not sufficient that the Crown designate could become knowledgeable through inquiries and that, in the circumstances of that case, personal knowledge, or the lack thereof, should have been the determining factor in considering the suitability of the person designated by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Beazer wishes to examine Mr. Liebscher, a hydrogeologist with Environment Canada who was recruited by the Federal Crown to review reports written in the early 1980's and to provide advice with respect to the remediation efforts in the 1980's. Beazer points to a letter dated October 26, 1982 from the Environment Protection Service to Mr. Liebscher's superior requesting his assistance in reviewing the geotechnical reports generated by the Operator. It is stated in the letter that Mr. Liebscher is probably the only scientist that has the necessary expertise and experience in the Fraser Valley to conduct the review. Beazer says that it is Mr. Liebscher who has the technical understanding required to address the scientific issues related to the misrepresentations and non-disclosures alleged by the Federal Crown against Beazer.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person designated by the Federal Crown is Mr. Wile, who has been employed by the Department of Environment for 30 years in relation to environmental protection. Mr. Wile was the primary government contact with respect to the property in question beginning in May 1980 and continuing for about three years. He was the federal government representative who attended 33 meetings concerning the property. It was Mr. Wile who initiated the request in October 1982 for Mr. Liebscher to review the hydrogeological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Beazer has not demonstrated that Mr. Wile is incapable of adequately informing himself for the purposes of the examination for discovery. Indeed, even if the lower threshold in Northern Goose Processors were applicable, Beazer has not shown that Mr. Wile has less personal knowledge than Mr. Liebscher with respect to the issues in dispute between it and the Federal Crown. On the basis of the evidence before me, it is my opinion that Mr. Wile is the more appropriate representative of the Federal Crown to be examined for discovery. Mr. Liebscher may have more technical knowledge but it appears from the affidavits that Mr. Wile was more involved in the Federal Crown's decision making process concerning the property. Mr. Wile was able to make inquiries of Mr. Liebscher on technical matters when decisions regarding remediation were being made in the early 1980's and it has not been shown that he does not have the requisite knowledge and would not be able to properly inform himself for the purposes of the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dismiss this aspect of Beazer's application, with liberty to re-apply if an examination for discovery of Mr. Wile proves to be unsatisfactory.</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Federal Crown applies for production of the following documents: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pertaining to the period 1978 to 1987 and related to other wood-preserving sites where Beazer was involved in the pre-remediation characterization, remediation, and post-remediation of pentachlorophenol, creosote and copper chromium arsenate;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pertaining to the period of 1978 to 1987 and relating to hydrogeological investigation of any of the sites identified in item (a) which indicate (i) discharge of creosote non-aqueous phases liquid ("NAPL") off site into surface waters, (ii) lateral migration of creosote NAPL to points elsewhere on site, or (iii) vertical migration of creosote NAPL;</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pertaining to the period of 1978 to 1987 and relating to Beazer's use of EPA Methods 610 and/or 625 to analyze for PAHs in the characterization and/or monitoring at any of the sites identified in item (a);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pertaining to the period of 1978 to 1987 and relating to situations where buildings were erected on other Beazer sites following their closure or cleanup as part of a remediation strategy, and if such situations exist, Beazer's awareness of any environmental problems associated with this practice that subsequently emerged during the same period;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pertaining to the period of 1978 to 1987 and relating to disposal options considered or used for pentachlorophenal, creosote and/or copper chromium arsenate contaminated materials at any of the sites identified in item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principal thrust of the Federal Crown's position is that it alleges that Beazer failed to disclose material information about investigating, remediating and monitoring similarly contaminated properties based on its experience with other contaminated sites in the United States and that the Federal Crown is entitled to disclosure of all documents related to Beazer's experience. Beazer responds that production of these documents would be a highly expensive and time consuming undertaking because it would involve locating, reviewing and copying approximately 129,000 documents out of approximately 9,300,000 documents which have been identified as relating to Beazer's former wood treatment operations between 1978 and 1987. In addition to opposing the application on its merits, Beazer says that it has already produced 45,000 pages of documents and that any further document disclosure is premature until the Federal Crown provides proper particulars of its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support of its position, the Federal Crown relies on the classic statement of document production contained in Compagnie Financiere et Commerciale du Pacifique v. Peruvian Guano Company (1882), 11 Q.B.D. 55 (C.A.), as well as Homalco Indian Band v. British Columbia, </w:t>
      </w:r>
      <w:hyperlink r:id="rId913" w:history="1">
        <w:r>
          <w:rPr>
            <w:rFonts w:ascii="arial" w:eastAsia="arial" w:hAnsi="arial" w:cs="arial"/>
            <w:i/>
            <w:color w:val="0077CC"/>
            <w:sz w:val="20"/>
            <w:u w:val="single"/>
            <w:shd w:val="clear" w:color="auto" w:fill="FFFFFF"/>
            <w:lang w:val="en-US" w:eastAsia="en-US" w:bidi="ar-SA"/>
          </w:rPr>
          <w:t>[1999] 4 W.W.R. 244</w:t>
        </w:r>
      </w:hyperlink>
      <w:r>
        <w:rPr>
          <w:rFonts w:ascii="arial" w:eastAsia="arial" w:hAnsi="arial" w:cs="arial"/>
          <w:color w:val="000000"/>
          <w:sz w:val="20"/>
          <w:lang w:val="en-US" w:eastAsia="en-US" w:bidi="ar-SA"/>
        </w:rPr>
        <w:t xml:space="preserve"> (B.C.S.C.) and G.W.L. Properties Ltd. v. W.R. Grace &amp; Co. </w:t>
      </w:r>
      <w:hyperlink r:id="rId914" w:history="1">
        <w:r>
          <w:rPr>
            <w:rFonts w:ascii="arial" w:eastAsia="arial" w:hAnsi="arial" w:cs="arial"/>
            <w:i/>
            <w:color w:val="0077CC"/>
            <w:sz w:val="20"/>
            <w:u w:val="single"/>
            <w:shd w:val="clear" w:color="auto" w:fill="FFFFFF"/>
            <w:lang w:val="en-US" w:eastAsia="en-US" w:bidi="ar-SA"/>
          </w:rPr>
          <w:t>(1992) 14 C.P.C. (3d) 74</w:t>
        </w:r>
      </w:hyperlink>
      <w:r>
        <w:rPr>
          <w:rFonts w:ascii="arial" w:eastAsia="arial" w:hAnsi="arial" w:cs="arial"/>
          <w:color w:val="000000"/>
          <w:sz w:val="20"/>
          <w:lang w:val="en-US" w:eastAsia="en-US" w:bidi="ar-SA"/>
        </w:rPr>
        <w:t xml:space="preserve"> (B.C.S.C.). In resisting the application, Beazer relies on the decisions in Peter Kiewit Sons Company of Canada Ltd. v. B.C. Hydro &amp; Power Authority </w:t>
      </w:r>
      <w:hyperlink r:id="rId915" w:history="1">
        <w:r>
          <w:rPr>
            <w:rFonts w:ascii="arial" w:eastAsia="arial" w:hAnsi="arial" w:cs="arial"/>
            <w:i/>
            <w:color w:val="0077CC"/>
            <w:sz w:val="20"/>
            <w:u w:val="single"/>
            <w:shd w:val="clear" w:color="auto" w:fill="FFFFFF"/>
            <w:lang w:val="en-US" w:eastAsia="en-US" w:bidi="ar-SA"/>
          </w:rPr>
          <w:t>(1982), 36 B.C.L.R. 58</w:t>
        </w:r>
      </w:hyperlink>
      <w:r>
        <w:rPr>
          <w:rFonts w:ascii="arial" w:eastAsia="arial" w:hAnsi="arial" w:cs="arial"/>
          <w:color w:val="000000"/>
          <w:sz w:val="20"/>
          <w:lang w:val="en-US" w:eastAsia="en-US" w:bidi="ar-SA"/>
        </w:rPr>
        <w:t xml:space="preserve"> (S.C.) and Proconic Electronics Limited v. Wong </w:t>
      </w:r>
      <w:hyperlink r:id="rId901" w:history="1">
        <w:r>
          <w:rPr>
            <w:rFonts w:ascii="arial" w:eastAsia="arial" w:hAnsi="arial" w:cs="arial"/>
            <w:i/>
            <w:color w:val="0077CC"/>
            <w:sz w:val="20"/>
            <w:u w:val="single"/>
            <w:shd w:val="clear" w:color="auto" w:fill="FFFFFF"/>
            <w:lang w:val="en-US" w:eastAsia="en-US" w:bidi="ar-SA"/>
          </w:rPr>
          <w:t>(1985), 67 B.C.L.R. 237</w:t>
        </w:r>
      </w:hyperlink>
      <w:r>
        <w:rPr>
          <w:rFonts w:ascii="arial" w:eastAsia="arial" w:hAnsi="arial" w:cs="arial"/>
          <w:color w:val="000000"/>
          <w:sz w:val="20"/>
          <w:lang w:val="en-US" w:eastAsia="en-US" w:bidi="ar-SA"/>
        </w:rPr>
        <w:t xml:space="preserve"> (S.C.), together with the fact that Rule 26(1.2) was enacted after the decision in G.W.L. Properties (Rule 26(1.2) authorizes the Court to order that a party be excused from compliance with, among others, the requirement to deliver a list of documents relating to every matter in question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my opinion, there should be staged production of documents in the present circumstances for two reasons. First, the Federal Crown has not yet provided adequate particulars of its claims against Beazer and the parameters of discovery are governed by the pleadings (including particulars). Second, in a case such as this one, where the Federal Crown is making broad allegations of material non-disclosure, there should be reasonable limits placed on the extent of document disclosure until there is evidence which establishes that further disclosure is warranted. If one stage of document disclosure illustrates that there are likely to be other relevant documents, then there should be a further stage of disclosure. On the other hand, the Federal Crown is not entitled to unlimited document disclosure on the basis of unsubstantiated allegations of non-disclosure. As Southin J. held in Proconic, a defendant should not be called upon to answer a bald allegation of which there is no evidence or of which no particulars have been given. Southin J.'s comments were made in connection with an application for particulars but they apply with equal force to a defendant required to provide document discovery, especially where such disclosure represents a very burdensome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order that, within 14 days of the issuance of these Reasons for Judgment and upon receiving agreement from counsel for the Federal Crown to pay reasonable photocopying expenses, Beazer is to produce copies of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documents showing the names and locations of Beazer's 50 other wood preserving sites;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technical reports in Beazer's possession or power which were prepared between 1978 and 1987 and which relate to any of Beazer's other wood preserving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should comment on the fact that I am ordering production of technical reports prepared between 1984 and 1987. The 1980's remediation efforts were completed in 1983 but Beazer monitored the site until 1987. It may be that the technical reports prepared between 1984 and 1987 alerted Beazer, or should have alerted Beazer, to potential problems relevant to its monitoring activities. However, I should not be interpreted as holding that all documents prepared between 1984 and 1987 are generally relevant. Apart from the technical reports, I leave this as an open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adjourn the balance of the Federal Crown's application, with liberty to re-schedule all or part of it after providing the ordered particulars and receiving the documents which I have ordered to be produced.</w:t>
      </w:r>
      <w:r>
        <w:rPr>
          <w:rFonts w:ascii="arial" w:eastAsia="arial" w:hAnsi="arial" w:cs="arial"/>
          <w:sz w:val="20"/>
          <w:lang w:val="en-US" w:eastAsia="en-US" w:bidi="ar-SA"/>
        </w:rPr>
        <w:cr/>
      </w:r>
    </w:p>
    <w:p>
      <w:pPr>
        <w:numPr>
          <w:numId w:val="1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order that the costs of these two applications be in the cause of the Federal Crown's claims alleged against Beazer in the Third Party Notices.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TYSOE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T.M.B. v. R.R., [2000] B.C.J. No. 1435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Boyle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16,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30,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S049562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1435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1029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 C.C.L.T. (3d) 112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A.C.W.S. (3d) 1126</w:t>
      </w:r>
    </w:p>
    <w:p>
      <w:pPr>
        <w:spacing w:before="120" w:line="260" w:lineRule="atLeast"/>
        <w:rPr>
          <w:lang w:val="en-US" w:eastAsia="en-US" w:bidi="ar-SA"/>
        </w:rPr>
      </w:pPr>
      <w:r>
        <w:rPr>
          <w:rFonts w:ascii="arial" w:eastAsia="arial" w:hAnsi="arial" w:cs="arial"/>
          <w:color w:val="000000"/>
          <w:sz w:val="20"/>
          <w:lang w:val="en-US" w:eastAsia="en-US" w:bidi="ar-SA"/>
        </w:rPr>
        <w:t>Between T.M.B., plaintiff, and R.R.,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05" style="position:absolute;z-index:2517053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9" w:name="Keywords_23"/>
      <w:bookmarkEnd w:id="219"/>
      <w:r>
        <w:rPr>
          <w:rFonts w:ascii="arial" w:eastAsia="arial" w:hAnsi="arial" w:cs="arial"/>
          <w:b/>
          <w:color w:val="000000"/>
          <w:sz w:val="20"/>
          <w:lang w:val="en-US" w:eastAsia="en-US" w:bidi="ar-SA"/>
        </w:rPr>
        <w:t>Torts — Trespass — Assault and battery — Sexual assault — Damage awards — Injury to the person — Sexual assault (including sexual abuse) — Exemplary or punitive damages — Damages — Assessment — Overlapping damages from separate causes.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0" w:name="Case Summary_19"/>
            <w:bookmarkEnd w:id="22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Assessment of damages for sexual abuse. TMB was raised by alcoholic parents who separated when she was three years old, and were irresponsible in their care of her. TMB was abused by her uncle, RR, from age eight until age 11. She quit school at age 10, left home at age 12, and had two children by the time she was 20 years old. She had also abused drugs extensively. TMB obtained default judgment against the uncle, whose affairs were administered by the Public Trustee. </w:t>
            </w:r>
            <w:r>
              <w:rPr>
                <w:lang w:val="en-US" w:eastAsia="en-US" w:bidi="ar-SA"/>
              </w:rPr>
              <w:cr/>
            </w:r>
          </w:p>
          <w:p>
            <w:pPr>
              <w:spacing w:before="120" w:line="260" w:lineRule="atLeast"/>
              <w:ind w:left="240"/>
              <w:jc w:val="both"/>
              <w:rPr>
                <w:lang w:val="en-US" w:eastAsia="en-US" w:bidi="ar-SA"/>
              </w:rPr>
            </w:pPr>
            <w:bookmarkStart w:id="221" w:name="Holdings of Court_18"/>
            <w:bookmarkEnd w:id="221"/>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TMB was awarded damages for past lost wages of $64,000, adjusted by 30 per cent for the contributing factor of her family situation. She was also awarded $125,000 in non-pecuniary damages, also adjusted by 30 per cent. TMB was also awarded $20,000 in punitive damages. The abuse by the uncle was a substantial cause of her circumstances, but her family situation was also partly responsible. The impact of the abuse on TMB was greater because she was vulnerable due to poor parenting. </w:t>
            </w:r>
            <w:r>
              <w:rPr>
                <w:lang w:val="en-US" w:eastAsia="en-US" w:bidi="ar-SA"/>
              </w:rPr>
              <w:cr/>
            </w:r>
          </w:p>
          <w:p>
            <w:pPr>
              <w:rPr>
                <w:lang w:val="en-US" w:eastAsia="en-US" w:bidi="ar-SA"/>
              </w:rPr>
            </w:pPr>
          </w:p>
        </w:tc>
      </w:tr>
    </w:tbl>
    <w:p>
      <w:pPr>
        <w:jc w:val="both"/>
        <w:rPr>
          <w:lang w:val="en-US" w:eastAsia="en-US" w:bidi="ar-SA"/>
        </w:rPr>
      </w:pPr>
      <w:bookmarkStart w:id="222" w:name="Counsel_44"/>
      <w:bookmarkEnd w:id="22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06" style="position:absolute;z-index:2517565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M.A. Sandor, for the plaintiff. No one appeared for the defendant.</w:t>
      </w:r>
      <w:r>
        <w:rPr>
          <w:lang w:val="en-US" w:eastAsia="en-US" w:bidi="ar-SA"/>
        </w:rPr>
        <w:cr/>
      </w:r>
    </w:p>
    <w:p>
      <w:pPr>
        <w:spacing w:after="240"/>
        <w:rPr>
          <w:lang w:val="en-US" w:eastAsia="en-US" w:bidi="ar-SA"/>
        </w:rPr>
      </w:pPr>
      <w:bookmarkStart w:id="223" w:name="Judgment_43"/>
      <w:bookmarkEnd w:id="223"/>
      <w:r>
        <w:pict>
          <v:line id="_x0000_s1207" style="position:absolute;z-index:2518067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4" w:name="BOYLE J."/>
            <w:bookmarkEnd w:id="224"/>
            <w:r>
              <w:rPr>
                <w:rFonts w:ascii="arial" w:eastAsia="arial" w:hAnsi="arial" w:cs="arial"/>
                <w:b/>
                <w:color w:val="000000"/>
                <w:sz w:val="30"/>
                <w:lang w:val="en-US" w:eastAsia="en-US" w:bidi="ar-SA"/>
              </w:rPr>
              <w:t>BOYLE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was sexually abused as a child by an uncle. Now, as an adult, she seeks damages against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There is no doubt she is entitled to compensation but the path to decision is somewhat obscured by another factor.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Her parents were alcoholic. Their lives were so irresponsible that the plaintiff's upbringing probably would have been disrupted even without the sexual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crossed my mind that the parents might well have been properly named as defendants as well as the uncle. Not only did they not come close to meeting the day to day responsibilities towards the plaintiff but also they failed to protect her from the uncle. The evidence is that the plaintiff's mother knew what the uncle was up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did not respond to the writ or statement of claim. Judgment in default of appearance was ordered November 19,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now suffers from advanced multiple sclerosis. He resides in a permanent care facility. His affairs are in the hands of the Public Trustee.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Public Trustee advised by letter (Exhibit 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confirm that we have reviewed the information provided to us. We confirm that (plaintiff's counsel) has advised us that her client will be seeking a minimum of $100,000 as non-pecuniary damages ... along with unquantified wage loss. We advise that we will take no position as to the merits of the claim as (the defendant) is unable to defend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there is a default judgment, because of the defendant's circumstances, I have reviewed the evidence from the standpoint of both liability and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is a remarkable person of courage and determination. If she were not, her survival would be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is 24.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was sexually abused from the age of 8 to 11. She quit school at 10; ran away permanently from her then home at age 12. At that age she entered a relationship with a conduct-disordered male not much older than herself. She became an alcoholic and a drug user. She gave birth to two children, a daughter now 8, and a son who is 3. They have different fathers. The first was criminally active. He left for another young woman. Her words for this period were: "It was no relationship. I was treated like crap." The second is caring when sober; abusive when drunk. They had a relation-ship which, one year ago, led to her attempting suicide and to the children going into temporary care after a major fight. Both had been drinking. She testified; "I don't want him in my life."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Her parents separated when she was 3. She moved back and forth between their homes. Her father remarried. Her mother sexually entertained a series of men. Their activities were not hidden from the plaintiff. There was a good deal of yelling and verbal abuse in both homes.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was teased at school, in part because of not being dressed in the style of other children and in part because she would be sent to school unbathed although she was enuretic.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Not surprisingly, she did not do well in class. She could have in different circumstances. She now has successfully completed college training as a long term care aide. She is considering a career as a nurse. She could do it. She is plenty smart but the ghosts of the past still influence her as does the anchor of addiction.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hearing it was immediately apparent she is a person now of sincerity and intelligence even though her life is not yet fully within her control. It also was apparent from her testimony and affect at the hearing that the normal tides of emotion are dammed up within her. I accept that the harm done her by her uncle is a substantial cause of those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His abuse included touching and oral sex. It began as "play" and advanced to openly sexual behaviour. The pattern is common where the offender is a relative or close family "friend". Also common is the learned response of the child, in this case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accepted the contact but "I don't even know (now) what I thought".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age 19 the physical offensiveness and repulsiveness of what had been inflicted on her repetitively came home. She complained to the police in 1997 but nothing was done. She believes that was so because of the defendant's illness.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awakening at age 19 led to an understanding of the reason for her aversion to physical touch, including that of her children. She is concerned about an inability to respond to them emotionally, although she is well aware of their needs as a result of her parents' conduct when she was a child. She testified that, at the time, as a child "that conduct seemed normal to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psychiatrist, Dr. Janke, interviewed her for these proceedings. He included in his observations of the plaintiff: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Although there was a full complement of emotional responses, they were all somewhat blunted. There was an underlying theme of sadness and unhappiness.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reported poor sleep and anxiety.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Anti-depressants so far have not met with success.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Janke commented: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no indication that she ever was able to engage in a meaningful intimate relationship ... This includes both her adult sexual relationships but also her role as a mother to her children. She also reports difficulty in parenting in terms of emotional connection to her children although she clearly is committed to providing them with a much better environment than she grew up in. ...</w:t>
      </w:r>
    </w:p>
    <w:p>
      <w:pPr>
        <w:spacing w:before="120" w:line="260" w:lineRule="atLeast"/>
        <w:ind w:left="720"/>
        <w:rPr>
          <w:lang w:val="en-US" w:eastAsia="en-US" w:bidi="ar-SA"/>
        </w:rPr>
      </w:pPr>
      <w:r>
        <w:rPr>
          <w:rFonts w:ascii="arial" w:eastAsia="arial" w:hAnsi="arial" w:cs="arial"/>
          <w:color w:val="000000"/>
          <w:sz w:val="20"/>
          <w:lang w:val="en-US" w:eastAsia="en-US" w:bidi="ar-SA"/>
        </w:rPr>
        <w:t>She ... is motivated to having control over her substance abuse but it is unclear whether she will achieve success ... Given the family history, she has a very marked susceptibility to substance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has been off drugs for about two months (marijuana, cocaine, speed). She still drinks every weekend.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Janke posed as a psychiatric opinion the troublesome legal question in this action. He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terms of the ... sexual abuse ... it is important to note that it is difficult to separate the effects of grossly inappropriate parenting from the grossly inappropriate sexual behaviour of her uncle. Certainly (she) was raised in an environment where she would be expected to have very poor self-esteem and have limited parenting skills. The disturbance in attachment to both biological parents would be expected to produce some difficulties in intimate relationships.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However, Dr. Janke was sure: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difficulties in terms of physical touch ... (adult and mother/child) ... are related to sexual abuse.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acknowledged that "exposure to her mother's sexual behaviour would be expected to cause difficulties in terms of (her) psychosexual development."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no basis to doubt Dr. Janke's opinion on causation or to doubt his treatment recommendation is appropriate. It is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no question that this young woman is severely damaged. At least a significant portion of her difficulties in the area of physical intimacy is in my opinion related to the sexual abuse at the hands of her maternal uncle. In addition, the effect of the abuse and the inability of her mother to protect her will be related to her sense of depression and poor self-esteem.</w:t>
      </w:r>
    </w:p>
    <w:p>
      <w:pPr>
        <w:spacing w:before="120" w:line="260" w:lineRule="atLeast"/>
        <w:ind w:left="720"/>
        <w:rPr>
          <w:lang w:val="en-US" w:eastAsia="en-US" w:bidi="ar-SA"/>
        </w:rPr>
      </w:pPr>
      <w:r>
        <w:rPr>
          <w:rFonts w:ascii="arial" w:eastAsia="arial" w:hAnsi="arial" w:cs="arial"/>
          <w:color w:val="000000"/>
          <w:sz w:val="20"/>
          <w:lang w:val="en-US" w:eastAsia="en-US" w:bidi="ar-SA"/>
        </w:rPr>
        <w:t>There is no question that this young woman is in need of treatment at this time. Her substance use is particularly worrisome and I would recommend that any treatment program be aware of this issue and possibly address it even as a priority component of treatment at this time. In addition, she would benefit from engaging in a psychotherapeutic relationship addressing the issues of sexuality, self-esteem, and personal identity such has been outlined by Ms. Roche. [The latter is a member of a counselling service who interviewed the plaintiff and prepared a therapeutic programme which is Exhibit 1.]</w:t>
      </w:r>
    </w:p>
    <w:p>
      <w:pPr>
        <w:spacing w:before="120" w:line="260" w:lineRule="atLeast"/>
        <w:ind w:left="720"/>
        <w:rPr>
          <w:lang w:val="en-US" w:eastAsia="en-US" w:bidi="ar-SA"/>
        </w:rPr>
      </w:pPr>
      <w:r>
        <w:rPr>
          <w:rFonts w:ascii="arial" w:eastAsia="arial" w:hAnsi="arial" w:cs="arial"/>
          <w:color w:val="000000"/>
          <w:sz w:val="20"/>
          <w:lang w:val="en-US" w:eastAsia="en-US" w:bidi="ar-SA"/>
        </w:rPr>
        <w:t>I would agree with her that 24 sessions would be an appropriate allotment although it is difficult to predict with accuracy regarding resolution of symptoms. In many cases individuals like (T.M.B.) require ongoing contacts indefinitely albeit at a much reduced rate. With that in mind, I would recommend that provision be made for psycho-therapeutic contacts beyond the 24 sessions at a rate of six per year for a minimum of five years.</w:t>
      </w:r>
    </w:p>
    <w:p>
      <w:pPr>
        <w:spacing w:before="120" w:line="260" w:lineRule="atLeast"/>
        <w:ind w:left="720"/>
        <w:rPr>
          <w:lang w:val="en-US" w:eastAsia="en-US" w:bidi="ar-SA"/>
        </w:rPr>
      </w:pPr>
      <w:r>
        <w:rPr>
          <w:rFonts w:ascii="arial" w:eastAsia="arial" w:hAnsi="arial" w:cs="arial"/>
          <w:color w:val="000000"/>
          <w:sz w:val="20"/>
          <w:lang w:val="en-US" w:eastAsia="en-US" w:bidi="ar-SA"/>
        </w:rPr>
        <w:t>In addition, (T.M.B.) is demonstrating significant signs of anxiety and depression that treatment with medication is appropriate. She reported that she was being started on Bupropion as an aid to stopping smoking. This medication is also an excellent antidepressant and I would have recommended it on its own for treatment of her anxiety and depression symptoms. Cost of this medication would be between $50 and $100 per month depending upon dose. I would estimate that she would require the medication at least for the duration of her intense psychotherapy, therefore a minimum of 24 months. She may well require ongoing use of medication.</w:t>
      </w:r>
    </w:p>
    <w:p>
      <w:pPr>
        <w:spacing w:before="120" w:line="260" w:lineRule="atLeast"/>
        <w:ind w:left="720"/>
        <w:rPr>
          <w:lang w:val="en-US" w:eastAsia="en-US" w:bidi="ar-SA"/>
        </w:rPr>
      </w:pPr>
      <w:r>
        <w:rPr>
          <w:rFonts w:ascii="arial" w:eastAsia="arial" w:hAnsi="arial" w:cs="arial"/>
          <w:color w:val="000000"/>
          <w:sz w:val="20"/>
          <w:lang w:val="en-US" w:eastAsia="en-US" w:bidi="ar-SA"/>
        </w:rPr>
        <w:t>Given the environment that (T.M.B.) grew up in, it is difficult to directly relate her substance abuse to the sexual abuse she experienced although I would see it as a contributory factor. (T.M.B.) may well require treatment in a residential program to gain appropriate control over her substance use.</w:t>
      </w:r>
    </w:p>
    <w:p>
      <w:pPr>
        <w:spacing w:before="120" w:line="260" w:lineRule="atLeast"/>
        <w:ind w:left="720"/>
        <w:rPr>
          <w:lang w:val="en-US" w:eastAsia="en-US" w:bidi="ar-SA"/>
        </w:rPr>
      </w:pPr>
      <w:r>
        <w:rPr>
          <w:rFonts w:ascii="arial" w:eastAsia="arial" w:hAnsi="arial" w:cs="arial"/>
          <w:color w:val="000000"/>
          <w:sz w:val="20"/>
          <w:lang w:val="en-US" w:eastAsia="en-US" w:bidi="ar-SA"/>
        </w:rPr>
        <w:t>Given the pathological family that (T.M.B.) grew up in and the extent and nature of the sexual abuse, it is in my opinion highly unlikely that she will achieve a state of full psychiatric health at any point. I expect that she will have difficulties in terms of physical and personal intimacy throughout her life and I would attribute at least a portion of that difficulty to the abuse at the hands of her maternal uncle.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determining an approach to allocation of damages, I followed Quijano J. in W.K. v. Pornbacher, </w:t>
      </w:r>
      <w:hyperlink r:id="rId923" w:history="1">
        <w:r>
          <w:rPr>
            <w:rFonts w:ascii="arial" w:eastAsia="arial" w:hAnsi="arial" w:cs="arial"/>
            <w:i/>
            <w:color w:val="0077CC"/>
            <w:sz w:val="20"/>
            <w:u w:val="single"/>
            <w:shd w:val="clear" w:color="auto" w:fill="FFFFFF"/>
            <w:lang w:val="en-US" w:eastAsia="en-US" w:bidi="ar-SA"/>
          </w:rPr>
          <w:t>[1997] B.C.J. No. 57</w:t>
        </w:r>
      </w:hyperlink>
      <w:r>
        <w:rPr>
          <w:rFonts w:ascii="arial" w:eastAsia="arial" w:hAnsi="arial" w:cs="arial"/>
          <w:color w:val="000000"/>
          <w:sz w:val="20"/>
          <w:lang w:val="en-US" w:eastAsia="en-US" w:bidi="ar-SA"/>
        </w:rPr>
        <w:t xml:space="preserve"> (B.C.S.C.). She applied the principle in Pryor v. Baines and Johal which is set out at p. 22 of her reasons: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appears that the appropriate course in this case is to determine the damages which would have been awarded had the plaintiff's present condition resulted from a single cause for which a defendant were liable and to award a portion of that amount equivalent to the portion of the plaintiff's disability which can fairly be attributed to this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Pornbacher, an adult who had been sexually assaulted several times by the same person when he was 11 years of age was awarded $40,000 reduced by 25% because he had a pre-existing condition (attention deficit disorder) which was aggravated by the assaults.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That case assists in developing an approach to a pattern of dysfunction brought about by two causative factors, only one of which is in itself directly linked to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Quijano J. decided: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impact on him (W.K.) of the sexual abuse was greater because he was a more vulnerable child as a result of his Attention Deficit Disorder.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circumstances are the same here. The impact of the sexual abuse on this plaintiff was greater because she had been made more vulnerable by inappropriate parenting.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general reasoning on quantum which I followed is that set out in P.A.C. v. J.C.T., </w:t>
      </w:r>
      <w:hyperlink r:id="rId924" w:history="1">
        <w:r>
          <w:rPr>
            <w:rFonts w:ascii="arial" w:eastAsia="arial" w:hAnsi="arial" w:cs="arial"/>
            <w:i/>
            <w:color w:val="0077CC"/>
            <w:sz w:val="20"/>
            <w:u w:val="single"/>
            <w:shd w:val="clear" w:color="auto" w:fill="FFFFFF"/>
            <w:lang w:val="en-US" w:eastAsia="en-US" w:bidi="ar-SA"/>
          </w:rPr>
          <w:t>[1998] B.C.J. No. 1088</w:t>
        </w:r>
      </w:hyperlink>
      <w:r>
        <w:rPr>
          <w:rFonts w:ascii="arial" w:eastAsia="arial" w:hAnsi="arial" w:cs="arial"/>
          <w:color w:val="000000"/>
          <w:sz w:val="20"/>
          <w:lang w:val="en-US" w:eastAsia="en-US" w:bidi="ar-SA"/>
        </w:rPr>
        <w:t>, Saunders J. (as she then was). That case, as this, involved a breach of trust and an inability to achieve potential together with impairment of normal emotional response.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in P.A.C. was infected with genital herpes which resulted in development of a pre-cancerous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case the plaintiff turned to alcohol and drugs. Although the latter are not infectious, there is a not unreasonable parallel between the consequences for P.A.C and for this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has been employed in a series of low pay service jobs since 1994. Her earnings for that period to date total $75,000 (when not working she received social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Through her training as a long-term care aide she now has part-time work on short hours at $14.50 per hour. (A great credit to her determination.)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had no doubt the plaintiff - if she had had a safe childhood - would have been more regularly employed, better equipped educationally, better able to establish rapport with employers, with fellow employees and with the public and better able altogether therefore to move up the employment ladder.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proper approach here to future loss is that of lost capacity. The plaintiff's injury meets all four of the non-exclusive categories of loss described by Finch J. (as he then was) in Brown v. Golaiy, </w:t>
      </w:r>
      <w:hyperlink r:id="rId16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(B.C.S.C.). She has been rendered less capable overall. She is less marketable. She cannot take advantage of all opportunities which otherwise might have been open. She is less valuable to herself as a person in a competitive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in W.K., there must be an adjustment to recognize the contributing factor of debilitation, the alcoholic parents. That adjustment is fixed at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as reasonable the plaintiff's calculation for past wage loss at $63,450 (rounded) which is calculated at a potential $138,530 from 1994 when she entered the job market less the $75,100 she in fact earned. It is allowed less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claim for future wage loss (which I have dealt with as loss of capacity) is a modest $75,000 - $92,000. I took that to be predicated upon successful completion of therapy and the triumph of her own admirable will. If all goes well, she should regain her very considerable natural capacity. (There was no actuarial evidence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Loss of capacity will be fixed at $92,000 less 30%.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Non pecuniary damages claimed, again as in W.K., appropriately include aggravated damages. The plaintiff claims $100,000. In P.A.C., Saunders J. recognized that sum to be "in the low end of the range of damages for sexual assault."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Non-pecuniary damages will be fixed at $125,000 less 30%. Virtually every non-organic aspect of the plaintiff's life has been deleteriously affected by the mistreatment she received.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uncle's prolonged pattern of criminal activity has never been resolved in criminal court. The terrible disregard for, and violation of, her physical person and of her sense of personal integrity have never been condemned in the formal, official way she and the public deserves. For that reason there will be an award for punitive damages in keeping with the notional range in P.A.C. and W.K. $20,000. Plaintiff's counsel sought $75,000 under this head of damages but, despite the great degree of harm done the plaintiff, the sum allotted must be in keeping with judgments that have gone before.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claimed $2,250 for counselling services. That sum is well within the estimate of Dr. Janke. That sum will be allowed without deduction.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was dubious about a claim of $1,200 - $2,400 which represents the future cost estimate for the prescription drug Ziaban. Ziaban is prescribed as anti-smoking medication. The link between abuse and addictive smoking is thin but Dr. Janke reported he would recommend the same type of medication (Bupropion) for depression which is linked to the abuse. Because some recognition of mixed cause has to be made in this instance, $1,700 will be allowed for the drug Ziaban.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Need for a drug rehabilitation programme faces the mixed cause issue discussed above. The programme, proposed in Exhibit 1 by Integra Counselling, has the general approval of Dr. Janke and strikes me as being an absolutely essential next step on the plaintiff's road to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That road is no easy traverse. Even given the plaintiff's strong determination, she needs professional guidance to work through the adversity heaped upon her by her uncle, her parents and by abusive partners. As well, the court cannot lose sight of her children with whom she has a good deal of emotional ground to cover.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Janke estimates a residential treatment programme would run from $8,000 to $12,000. The plaintiff claims $8,000. Despite the mixed causation, this proposal is so important that it will stand without deduction. Reason is found further for that conclusion in the fact the drug use started after the full significance of the abuse came home to her. The drinking began much earlier.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56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General (aggravated) damages</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 less 30%):</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$87,500</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48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Punitive damages:</w:t>
            </w:r>
          </w:p>
        </w:tc>
        <w:tc>
          <w:tcPr>
            <w:tcW w:w="235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Past wage loss</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($63,450 less 30%):</w:t>
            </w:r>
          </w:p>
        </w:tc>
        <w:tc>
          <w:tcPr>
            <w:tcW w:w="2253"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$44,400</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capacity</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($92,000 less 30%):</w:t>
            </w:r>
          </w:p>
        </w:tc>
        <w:tc>
          <w:tcPr>
            <w:tcW w:w="2253"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$64,400</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98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Ziaban (prescription)</w:t>
            </w:r>
          </w:p>
        </w:tc>
        <w:tc>
          <w:tcPr>
            <w:tcW w:w="194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($2,400 less 30%):</w:t>
            </w:r>
          </w:p>
        </w:tc>
        <w:tc>
          <w:tcPr>
            <w:tcW w:w="194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$1,700</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27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Counselling:</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$2,250</w:t>
            </w:r>
          </w:p>
        </w:tc>
        <w:tc>
          <w:tcPr>
            <w:tcW w:w="3789"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Drug rehabilitation:</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$8,000</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w:t>
            </w:r>
          </w:p>
        </w:tc>
        <w:tc>
          <w:tcPr>
            <w:tcW w:w="3789"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2253"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$228,250</w:t>
            </w:r>
          </w:p>
        </w:tc>
        <w:tc>
          <w:tcPr>
            <w:tcW w:w="3789"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Costs will be at Scale Three. Although the cause is strong, the proceedings were not complex.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Because the names are not of public concern and the plaintiff might well be further injured by publication, I have amended the style of cause to present initials only and order the file and exhibits to be sealed. (Identification of the defendant might lead to identification of the plaintiff because of the relationship.)</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BOYLE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Cannon v. Insurance Corp. of British Columbia, [2005] B.C.J. No. 930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Creston,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 2005 (Cranbrook).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Creston Registry No. 3093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930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602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 C.C.L.I. (4th)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139 A.C.W.S. (3d) 570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989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Marie Cannon,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9"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24"/>
      <w:bookmarkEnd w:id="225"/>
      <w:r>
        <w:rPr>
          <w:rFonts w:ascii="arial" w:eastAsia="arial" w:hAnsi="arial" w:cs="arial"/>
          <w:b/>
          <w:color w:val="000000"/>
          <w:sz w:val="20"/>
          <w:lang w:val="en-US" w:eastAsia="en-US" w:bidi="ar-SA"/>
        </w:rPr>
        <w:t>Insurance law — Automobile insurance — Compulsory government schemes — Claims against parties unknown — Exclusions.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20"/>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Cannon for a declaration that she was entitled to bring an action against the defendant insurer and for a finding that an unknown driver was liable for the injury she received in a motor vehicle accident. Cross-application by the insurer for a dismissal of Cannon's action. The insurer submitted that the owner or driver of the vehicle that struck Cannon was ascertainable. In 2001, Cannon was a passenger in a vehicle driven by her husband. As Cannon was exiting the vehicle in a store parking lot, another vehicle backed into her husband's vehicle, striking the door and propelling Cannon into the interior of her vehicle. Cannon was taken inside the store. The unknown woman driver left the parking lot and Cannon's husband left for a meeting. A store employee deposed that he told Cannon's husband to write down the woman's licence plate number and to obtain her name and number before she left. According to him, the husband responded that Cannon was fine and advised the employee not to take down the information either. After contacting a lawyer, Cannon advertised for the unknown driver to no avail. Cannon submitted she did not speak with the unknown driver immediately after the accident because she was in shock and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19"/>
            <w:bookmarkEnd w:id="227"/>
            <w:r>
              <w:rPr>
                <w:rFonts w:ascii="arial" w:eastAsia="arial" w:hAnsi="arial" w:cs="arial"/>
                <w:color w:val="000000"/>
                <w:sz w:val="20"/>
                <w:lang w:val="en-US" w:eastAsia="en-US" w:bidi="ar-SA"/>
              </w:rPr>
              <w:t>HELD: Application dismissed; cross-application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Cannon had an opportunity to ascertain the information of the unknown driver but failed to do so. After the accident, Cannon was capable, in spite of her injuries, of making the basic efforts to ascertain the identify of the other driver.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Legislation Cited_16"/>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0"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932"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 s. 24(1), s. 24(5)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9" w:name="Counsel_45"/>
      <w:bookmarkEnd w:id="2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T.L. Napora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T.H. Thompson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0" w:name="Judgment_44"/>
      <w:bookmarkEnd w:id="230"/>
      <w:r>
        <w:pict>
          <v:line id="_x0000_s1212"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1" w:name="MELNICK J."/>
            <w:bookmarkEnd w:id="231"/>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by Patricia Marie Cannon ("Ms. Cannon") against Insurance Corporation of British Columbia ("ICBC") as a nominal defendant under s. 24 of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Act"). Ms. Cannon applies for a declaration that she is entitled to bring an action against ICBC and for a finding that an unknown driver was liable for the injury she received in a motor vehicle accident. It is the position of ICBC that, as the owner or driver of the vehicle that struck Ms. Cannon was ascertainable, it is not liable to her. ICBC brings a cross-application that Ms. Cannon's action be dismissed. The applications of both parties are brought pursuant to Rule 18A of the Rules of Court,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14, 2001, Ms. Cannon was a passenger in a motor vehicle driven by her husband, Robert Cannon ("Mr. Cannon"). Mr. Cannon brought his vehicle to a stop in a driving lane of the parking lot of the Wal-Mart store in Cranbrook. He was apparently dropping off Ms. Cannon so that she could shop at Wal-Mart while he went to a meeting. Ms. Cannon opened the passenger door of Mr. Cannon's vehicle and stepped onto the pavement. At that point, a motorist began to back out of a parking stall which was then being blocked by Mr. Cannon's vehicle. This motorist struck the door of Mr. Cannon's vehicle, forcing the door back against Ms. Cannon propelling her partially into the interior of the vehicle. Ms. Cannon indicated that she believes she hit the frame of the truck with her head upon being knocked back into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Cannon says that, upon being struck, she became aware of "a terrible snapping sensation in her neck and excruciating pain in the back of her head". She also indicated that she felt nauseous and felt as if she would faint. When she again exited the vehicle, after being hit, she said that she was shaky, stunned and in a great deal of pain. Before exiting the vehicle a second time, she had heard a woman's voice say words to the effect that the woman had not seen their vehicle when she had checked. Once out of the vehicle, she observed the woman who, said Ms. Cannon, appeared to be in her sixties and had dark, medium-length, curly hair. She observed the vehicle of the woman to be beige or off-white in colour. At that time, Mr. Cannon's vehicle continued to be parked behind the unknown woman's vehicle in such a position that the vehicle of the unknown woman could not be driven out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Cannon said that, after his wife exited from their vehicle on the second occasion, she appeared to him to be "dazed and in shock and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Someone from the Wal-Mart store attended with a wheelchair and Ms. Cannon sat in the wheelchair. Mr. Cannon asked her how she was doing and she indicated to him that "she was okay" or "fine" or words to that effect. She was then taken by Wal-Mart employees into the store while she held an icepack on the back of her head. Mr. Cannon then moved his vehicle, the unknown woman drove out of the parking lot, and Mr. Cannon went on to his meeting coming back to Wal-Mart to pick up Ms. Cannon a half hour later. He says that he did not have any conversation with the unknown woman who had struck his vehicle nor did he think to get her licence plate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 employee of Wal-Mart, Mr. Lakhvir Dhillon ("Mr. Dhillon"), spoke with Ms. Cannon and asked her if she was injured. According to Mr. Dhillon, Ms. Cannon indicated that she had bumped her head. Mr. Dhillon said that he spoke to Mr. Cannon and advised him to take down the licence plate number of the other vehicle and, further, asked Mr. Cannon if he wanted to get the other driver's name and number as she was still blocked from exiting by the Cannon vehicle. However, Mr. Cannon informed Mr. Dhillon that Ms. Cannon was fine and that he would be back in a short while to pick her up. Mr. Dhillon further asked Mr. Cannon if Mr. Cannon wished him to obtain and write down information regarding the accident but he was advised not to and that everything was fine. He had a short conversation with the unknown driver who said that she too was fine except for being somewhat shaken up. He thought that the vehicle of the unknown driver was "wine coloured".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no time did Ms. Cannon give any indication to Mr. Cannon or anyone else that she wished his or their assistance in obtaining the particulars of the unknown motorist. Her only indication to Mr. Cannon was to the effect that she was fine. Given that Mr. Cannon then left her at the Wal-Mart store and went to a meeting after moving his vehicle so as to no longer block the driving lane in which he was stopped, it is evident that Mr. Cannon accepted what she said and, as her husband, had no reason to be concerned about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Cannon gave evidence by affidavit that she contacted a doctor the following day and spent most of the week after the accident lying on a couch at home due to pain in her neck and right leg. She took pain 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21, 2001, Mr. Cannon contacted a lawyer, Mr. Graham Temple. It was not until that day that ICBC was notified verbally about the accident. It was notified in writing by letter from Mr. Temple dated March 22, 2001, apparently received by ICBC on March 28. The accident was not reported to the police by Mr. Cannon until April 4, 2001, again by telephone. Apparently, the police declined to open a file as there had been essentially no vehicular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Mr. Temple was engaged, a number of appropriate actions took place. Advertisements were placed in the Kootenay Advertiser for six appearances and in the Cranbrook Daily Townsman on two occasions. On March 30, 2001, a man who described himself as the husband of the unidentified driver telephoned to the home of Mr. and Ms. Cannon. Unfortunately, they were not then at home and their son, Mr. Cory Cannon, attempted without success to elicit the name of the man. An attempt by him to use the *69 feature on his telephone was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9, 2001, Mr. and Ms. Cannon visited the Wal-Mart store with Mr. Temple and requested an opportunity to review the security video tapes of the interior of the Wal-Mart store with respect to the day in question in the hope of identifying the unknown driver. However, by then the video tapes for March 14 were no longer available. Mr. and Ms. Cannon drove to the Wal-Mart store from their home in Creston on four or five occasions to see if they could locate the unidentified car or driver, without success.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Section 24 of the Act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If bodily injury to or the death of a person or damage to property arises out of the use or operation of a motor vehicle on a highway in British Columbia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names of both the owner and the driver of the motor vehicle are not ascertainable,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 of the driver is not ascertainable and the owner is not liable to an action for damages for the injury, death or property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person who has a cause of action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(a), against the owner or the driver, 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mentioned in paragraph (b), against the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respect of the bodily injury, death or property damage may bring an action against the corporation as nominal defendant, either alone or as a defendant with others alleged to be responsible for the injury, death or property damage, but in an action in which the names of both the owner and the driver of the motor vehicle are not known or ascertainable, recovery for property damage is limited to the amount by which the damages exceed the prescribed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24(5) In an action against the corporation as nominal defendant, a judgment against the corporation must not be given unless the court is satisfied that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Leggett v. ICBC </w:t>
      </w:r>
      <w:hyperlink r:id="rId933"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 xml:space="preserve"> (C.A.), Mr. Justice Taylor stated,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my view the overall purpose of the section is to limit the exposure of the corporation to claims brought by persons who, in the matter of seeking to identify those responsible for the accident, have done everything they reasonably could to protect what ordinarily would be their own interests, and which, by virtue of the section, become the interests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Justice Taylor went on to note,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 words "not ascertainable" should be strictly interpreted, so as to mean "could not possibly have been ascertained". I think they are to be interpreted with reference to subsection (5) so as to mean "could not have been ascertained had the claimant made all reasonable efforts, having regard to the claimant's position, to discover them". Where a person knows that he or she has been involved in a motor vehicle accident, but refrains even from recording the licence number of the other vehicle, when that number is visible and the claimant could, had he or she wished, reasonably have recorded it, such a claimant must, in my view, find it particularly difficult, and probably impossible, to establish that he or she made all reasonable efforts to discover the identity of the owner and driver of that vehicle for the purposes of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add that, in Leggett, the fact situation was that the driver who claimed against ICBC had initially not even attempted to record the particulars of the driver who struck him because he did not, at that time, believe that he had suffered any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Skingsley v. ICBC </w:t>
      </w:r>
      <w:hyperlink r:id="rId934" w:history="1">
        <w:r>
          <w:rPr>
            <w:rFonts w:ascii="arial" w:eastAsia="arial" w:hAnsi="arial" w:cs="arial"/>
            <w:i/>
            <w:color w:val="0077CC"/>
            <w:sz w:val="20"/>
            <w:u w:val="single"/>
            <w:shd w:val="clear" w:color="auto" w:fill="FFFFFF"/>
            <w:lang w:val="en-US" w:eastAsia="en-US" w:bidi="ar-SA"/>
          </w:rPr>
          <w:t>(1995), 4 B.C.L.R. (3d) 330</w:t>
        </w:r>
      </w:hyperlink>
      <w:r>
        <w:rPr>
          <w:rFonts w:ascii="arial" w:eastAsia="arial" w:hAnsi="arial" w:cs="arial"/>
          <w:color w:val="000000"/>
          <w:sz w:val="20"/>
          <w:lang w:val="en-US" w:eastAsia="en-US" w:bidi="ar-SA"/>
        </w:rPr>
        <w:t xml:space="preserve"> (S.C.), the plaintiff's claim was dismissed because, after being struck by a vehicle in the parking lot of a shopping mall, she did not make sufficient effort to ascertain the name of the driver. Apparently, the driver of the vehicle was one of the individuals who comforted her where she had been struck and assisted her into the K-Mart store in the shopping centre. That fact weighed against Ms. Kingsley because, in the view of Mr. Justice Holmes, she neither asked the driver to stay, nor come to the store, nor did he say he would. Her evidence was that she said nothing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Janzen v. ICBC, </w:t>
      </w:r>
      <w:hyperlink r:id="rId935" w:history="1">
        <w:r>
          <w:rPr>
            <w:rFonts w:ascii="arial" w:eastAsia="arial" w:hAnsi="arial" w:cs="arial"/>
            <w:i/>
            <w:color w:val="0077CC"/>
            <w:sz w:val="20"/>
            <w:u w:val="single"/>
            <w:shd w:val="clear" w:color="auto" w:fill="FFFFFF"/>
            <w:lang w:val="en-US" w:eastAsia="en-US" w:bidi="ar-SA"/>
          </w:rPr>
          <w:t>[2004] B.C.J. No. 2547</w:t>
        </w:r>
      </w:hyperlink>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2004 BCPC 437</w:t>
        </w:r>
      </w:hyperlink>
      <w:r>
        <w:rPr>
          <w:rFonts w:ascii="arial" w:eastAsia="arial" w:hAnsi="arial" w:cs="arial"/>
          <w:color w:val="000000"/>
          <w:sz w:val="20"/>
          <w:lang w:val="en-US" w:eastAsia="en-US" w:bidi="ar-SA"/>
        </w:rPr>
        <w:t>, Provincial Judge Cohen reviewed a number of decisions involving claims against ICBC under s. 24 of the Act and observed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review of these cases it seems clear that the courts have never given full effect to the word "all" when discussing the words "all reasonable efforts" as used in the operative section. It is clear that the courts have applied a subjective test. This test appears to be more strictly enforced when the hit and run victim has information that they fail to use. The test is less strictly enforced when the hit and run victim makes reasonable efforts notwithstanding the fact that the efforts fail to identify the tortfeasor. Finally, the courts set the burden at a very low level when the hit and run victim is injured and unable to make even basic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Burley v. ICBC, </w:t>
      </w:r>
      <w:hyperlink r:id="rId936" w:history="1">
        <w:r>
          <w:rPr>
            <w:rFonts w:ascii="arial" w:eastAsia="arial" w:hAnsi="arial" w:cs="arial"/>
            <w:i/>
            <w:color w:val="0077CC"/>
            <w:sz w:val="20"/>
            <w:u w:val="single"/>
            <w:shd w:val="clear" w:color="auto" w:fill="FFFFFF"/>
            <w:lang w:val="en-US" w:eastAsia="en-US" w:bidi="ar-SA"/>
          </w:rPr>
          <w:t>[2003] B.C.J. No. 2766</w:t>
        </w:r>
      </w:hyperlink>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2003 BCSC 1837</w:t>
        </w:r>
      </w:hyperlink>
      <w:r>
        <w:rPr>
          <w:rFonts w:ascii="arial" w:eastAsia="arial" w:hAnsi="arial" w:cs="arial"/>
          <w:color w:val="000000"/>
          <w:sz w:val="20"/>
          <w:lang w:val="en-US" w:eastAsia="en-US" w:bidi="ar-SA"/>
        </w:rPr>
        <w:t>, was a case in which the plaintiff was struck by a van in a cross-walk. She did not believe that she had been injured and took no steps to ascertain the identity of the owner or driver of the vehicle. Madam Justice Stromberg-Stein observed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 Ms. Burley did not take these immediate steps to identify the owner/driver is because she thought she was okay. Where plaintiffs fail to take any reasonable steps to ascertain the identify of a driver immediately following an accident, on the basis that they believe they are not injured, and that they do not intend any legal proceedings as a result of the accident, their claims will fail. Support for this proposition is found in the Leggett case and in Gelinas v. John Doe, </w:t>
      </w:r>
      <w:hyperlink r:id="rId937" w:history="1">
        <w:r>
          <w:rPr>
            <w:rFonts w:ascii="arial" w:eastAsia="arial" w:hAnsi="arial" w:cs="arial"/>
            <w:i/>
            <w:color w:val="0077CC"/>
            <w:sz w:val="20"/>
            <w:u w:val="single"/>
            <w:shd w:val="clear" w:color="auto" w:fill="FFFFFF"/>
            <w:lang w:val="en-US" w:eastAsia="en-US" w:bidi="ar-SA"/>
          </w:rPr>
          <w:t>(2000), 29 C.C.L.I. (3d) 63</w:t>
        </w:r>
      </w:hyperlink>
      <w:r>
        <w:rPr>
          <w:rFonts w:ascii="arial" w:eastAsia="arial" w:hAnsi="arial" w:cs="arial"/>
          <w:color w:val="000000"/>
          <w:sz w:val="20"/>
          <w:lang w:val="en-US" w:eastAsia="en-US" w:bidi="ar-SA"/>
        </w:rPr>
        <w:t xml:space="preserve"> (B.C.S.C.) a decision of Madam Justice Satanove.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Mr. Justice Wong noted as follows in Watson v. ICBC, </w:t>
      </w:r>
      <w:hyperlink r:id="rId938" w:history="1">
        <w:r>
          <w:rPr>
            <w:rFonts w:ascii="arial" w:eastAsia="arial" w:hAnsi="arial" w:cs="arial"/>
            <w:i/>
            <w:color w:val="0077CC"/>
            <w:sz w:val="20"/>
            <w:u w:val="single"/>
            <w:shd w:val="clear" w:color="auto" w:fill="FFFFFF"/>
            <w:lang w:val="en-US" w:eastAsia="en-US" w:bidi="ar-SA"/>
          </w:rPr>
          <w:t>[2004] B.C.J. No. 2682</w:t>
        </w:r>
      </w:hyperlink>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2004 BCSC 1695</w:t>
        </w:r>
      </w:hyperlink>
      <w:r>
        <w:rPr>
          <w:rFonts w:ascii="arial" w:eastAsia="arial" w:hAnsi="arial" w:cs="arial"/>
          <w:color w:val="000000"/>
          <w:sz w:val="20"/>
          <w:lang w:val="en-US" w:eastAsia="en-US" w:bidi="ar-SA"/>
        </w:rPr>
        <w:t>,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Harsh as it may seem, the law is quite clear that where there is an opportunity to ascertain the information and there is failure on the part of the claimant, that is unfortunate and fatal to the plaintiff's action when there is a claim against ICBC as the nominal defendant. As I mentioned earlier, any steps taken thereafter cannot assist him if there is a failure at the critical time when it was reasonable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thrust of the submission made to me on behalf of Ms. Cannon is summed up in para. 19 of her affidavit dated September 29, 2004: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 was in no position to converse with the driver of the other vehicle or record any details of the accident prior to being released from the first aid station due to my pain and shock and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Ms. Cannon concedes that Mr. Cannon should have obtained the necessary particulars but submits that Ms. Cannon should not be prejudiced by his poor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fact, Mr. Cannon acted on the basis of his inquiry of Ms. Cannon as to how she was. Having been advised that she was "fine", he took no further step to ascertain the identity of the driver who struck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Mr. Thompson that if Ms. Cannon was sufficiently lucid to make the observations she did with respect to the appearance of the other driver and the colour of her vehicle, she was sufficiently lucid to request that her husband, or one of the other bystanders present, obtain, on her behalf, the identity of the driver. At that point immediately following the accident the other driver could not leave the scene because her vehicle was blocked by the vehicle of Mr. Cannon.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while appropriate steps were taken by Ms. Cannon after Mr. Cannon engaged the services of Mr. Temple, ICBC was further prejudiced by the length of time it took for the accident to be reported to ICBC and, subsequently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was not a case where Ms. Cannon was not able to make "even the basic efforts" to ascertain the identity of the other driver due to her injuries. As Mr. Justice Wong noted, harsh as it may seem, the law is clear that where, as here, there is an opportunity to ascertain the information and the claimant fails to do so, that is fatal to the claimant's action against ICBC. It is fatal to Ms. Cannon's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that I have concluded that Ms. Cannon cannot maintain a claim against ICBC pursuant to s. 24 of the Act, it follows that it is not necessary that I make any determination of liability. I note, however, from the material before me, not particularly challenged on behalf of ICBC, that the unknown driver was prima facie negligent for any injury caused to Ms. Cannon. Further, I would have been satisfied from the evidence before me that there was no indication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Cannon.</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Cannon's claim against ICBC is dismissed. ICBC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Cardwell v. Perthen, [2007] B.C.J. No. 542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S006866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542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C.C.L.T. (3d) 150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R.P.R. (4th)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155 A.C.W.S. (3d) 1040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566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Cardwell and Diane Susan Cardwell, Plaintiffs, and Juergen E. Perthen and Helga G. Perthen,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2" w:name="Keywords_25"/>
      <w:bookmarkEnd w:id="232"/>
      <w:r>
        <w:rPr>
          <w:rFonts w:ascii="arial" w:eastAsia="arial" w:hAnsi="arial" w:cs="arial"/>
          <w:b/>
          <w:color w:val="000000"/>
          <w:sz w:val="20"/>
          <w:lang w:val="en-US" w:eastAsia="en-US" w:bidi="ar-SA"/>
        </w:rPr>
        <w:t>Civil procedure — Costs — When not awarded — Applications by the plaintiff and the defendant for costs dismissed — Plaintiff was not entitled to costs because he had limited success — Defendant was substantially successful — He was not awarded costs because he intended to deceive the court with his dishonest testimony.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3" w:name="Case Summary_21"/>
            <w:bookmarkEnd w:id="23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Cardwell and the defendant Perthen for costs -- Cardwell agreed to purchase Perthen's home for $1.35 million -- Perthen had substantially renovated the home -- Agreement of purchase and sale was not made subject to Cardwell inspecting the premises and no inspection was carried out -- After the purchase was completed Cardwell discovered substantial problems and sold the home six months after closing -- Cardwell sued for $700,000, which was the difference between the purchase price and his selling price of $700,000 -- Trial judge rejected Cardwell's claim that Perthen breached an implied warranty of fitness -- Cardwell also failed to make out his claims based on fraudulent and negligent misrepresentation -- Certain portions of the home had latent defects which affected the habitability of the premises -- Perthen knew that his substandard construction of certain portions of the house resulted in problems that made the home unfit for human habitation -- Cardwell was awarded damages of $35,441 for repairs and for mold investigation and removal -- HELD: Applications dismissed -- Each party was to bear their own costs -- Cardwell was not substantially successful in the litigation -- Perthen, however, was substantially successful -- Usual rule that costs followed the event was not applied in this case -- Perthen was not awarded costs because of his dishonest evidence about his involvement in the construction of a portion of the house -- He deliberately attempted to deceive the court on several issues -- His calculated deceit under oath at trial required chastisement by the court.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4" w:name="Legislation Cited_17"/>
      <w:bookmarkEnd w:id="2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5"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57(9), Rule 57(15)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5" w:name="Counsel_46"/>
      <w:bookmarkEnd w:id="2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Bruce Lemer.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Mr. Perthen: Frank R. Eadie.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45"/>
      <w:bookmarkEnd w:id="236"/>
      <w:r>
        <w:pict>
          <v:line id="_x0000_s1217"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BALLANCE J._0"/>
            <w:bookmarkEnd w:id="237"/>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Reasons for judgment in this matter were previously issued. The parties were unable to agree as to costs, hence this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Cardwell's action arose out of their purchase from the Perthens of the Perthens' West Vancouver residence which they had substantially renovated over a period of a decade. The purchase price was $1,350,000. The contract of purchase and sale was not made subject to the Cardwells having an inspection of the residence conducted and no inspection was carried out. Soon after the Cardwells took possession of the residence, they discovered what they alleged to be problems ranging from shoddy workmanship, leaks, the presence of mold and faulty retaining walls through to the deterioration of structural components and symptoms of systematic deficiencies throughout. They ended up selling the home some 6-1/2 months after purchasing it in "as is" condition at a significant financial loss. The Cardwells claimed damages in excess of $700,000, the bulk of which represented the difference between the purchase price of $1,350,000 and the selling price of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Cardwells framed their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including negligent misrepresentation, fraud and breach of contract. The principal thrust of their case was the assertion that the renovations carried out by or under the supervision of the Perthens were incomplete and, therefore, a warranty that the residence and out buildings were built in a good and workmanlike manner and were reasonably set for habitation should be implied and was breached. They also alleged that the renovations carried out by Mr. Perthen were performed negligently and asserted that during the course of viewing the property prior to purchasing it, Mr. Perthen made certain representations and permitted them to review certain documents such as a final inspection notice, a letter from an engineering firm and a disclosure of condition of property statement. The Cardwells alleged that in reliance upon the foregoing "representations" they were induced to enter into the contract of purchase and sale and relied on them in deciding to forgo having the house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Perthen denied making any negligent misrepresentation (except for a minor incorrect statement in the disclosure of condition of property statement) and insisted that he did not hold himself out as an engineer nor commit any fraud. It was his position at trial that the residence was a used, completed house and therefore no warranty could be implied. In broader terms, he submitted that the Cardwells' allegations of poor and negligent workmanship were either false or grossly exaggerated. I came to adopt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Right at the outset of the trial, Mr. Perthen admitted that due to his error there were construction deficiencies in relation to the sub-floors which he had laid in two rooms: the family room and the master bedroom. He contended that he was unaware of the impact of such deficiencies at the time of sale and denied owing any duty of care to the Cardwells in respect of that work. He argued that the majority of the other so-called defects were patent and would have come to the Cardwells' attention had they carried out a reasonable inspection and that based on the doctrine of caveat emptor, they had no remedy in respect of those patent defects. Shortly before trial, Mr. Perthen amended his statement of defence to reflect this admission:</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 12(a) of the amended statement of claim, Perthen admits that he constructed the family room addition, master bedroom addition and master bath addition without installing a vapour barrier below the floors and, as a result, the floor joist in those areas suffered from rot and mold. However, Perthen says that, in all the circumstances, he did not owe the plaintiffs a duty of care with respect to such work and that he was unaware of the defect at the time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dominant theme underlining the Cardwells' claims was that there were serious systemic problems throughout the residence and the retaining walls such that it was reasonable for them to have sold the house for its lot value. Their position was that the problems they discovered with regard to the sub-floors, including those in the family room and master bedroom, simply represented the tip of the iceberg.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rejected the plaintiffs' legal theory with respect to the application of an implied warranty of fitness. The plaintiffs also failed to make out their claims based on fraudulent and negligent misrepresentation. I concluded that the sub-floors of the family room, master bedroom and master ensuite bathroom had latent defects which negatively affected the habitability of the premises. I further concluded that Mr. Perthen knew or was reckless as to whether his sub-standard construction of such sub-floors would cause moisture, rot and mold problems rendering the home unfit for human habitation and, as to the mold, unsafe and that he failed to disclose the same. I further concluded that Mr. Perthen was aware of certain problematic persistent leaks and knew or was reckless about whether such leaks would bring mold into the premises. I found that Mr. Perthen's failure to disclose those latent defects which rendered his property unfit for human habitation or posed a significant health risk, caused him to be liable to the Cardwells based on recognised exceptions to the doctrine of caveat emptor. The Cardwells chose not to address the issue of caveat emptor. It was unnecessary for the purpose of resolving the dispute between the parties to make a finding in relation to the Cardwells' claim based on negligent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awarded damages in the total amount of $35,441.99 consisting of repairs to the three sub-floor areas; roof repairs; mold investigation removal and fumigation expenses relating to the exposure of the defective sub-floors; and the cost of a vacancy rider on the home insurance for a specified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parties' respective submissions on costs concentrate on whether costs ought to be apportioned between them pursuant to Rule 57(15) of the </w:t>
      </w:r>
      <w:r>
        <w:rPr>
          <w:rFonts w:ascii="arial" w:eastAsia="arial" w:hAnsi="arial" w:cs="arial"/>
          <w:b/>
          <w:color w:val="000000"/>
          <w:sz w:val="20"/>
          <w:lang w:val="en-US" w:eastAsia="en-US" w:bidi="ar-SA"/>
        </w:rPr>
        <w:t>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Apportionment under Rule 57(15) generally operates as an exception to the ordinary rule captured by Rule 57(9) which provides that costs of and incidental to a proceeding shall follow the event unless the court otherwise orders. In my view, the appropriate starting point of analysis is with that fundamental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Fotheringham v. Fotheringham,</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2001 BCSC 1321</w:t>
        </w:r>
      </w:hyperlink>
      <w:r>
        <w:rPr>
          <w:rFonts w:ascii="arial" w:eastAsia="arial" w:hAnsi="arial" w:cs="arial"/>
          <w:color w:val="000000"/>
          <w:sz w:val="20"/>
          <w:lang w:val="en-US" w:eastAsia="en-US" w:bidi="ar-SA"/>
        </w:rPr>
        <w:t xml:space="preserve">, 2001 Carswell BC 2148 (S.C.); leave to appeal refused 2002 CarswellBC 1917, </w:t>
      </w:r>
      <w:hyperlink r:id="rId947" w:history="1">
        <w:r>
          <w:rPr>
            <w:rFonts w:ascii="arial" w:eastAsia="arial" w:hAnsi="arial" w:cs="arial"/>
            <w:i/>
            <w:color w:val="0077CC"/>
            <w:sz w:val="20"/>
            <w:u w:val="single"/>
            <w:shd w:val="clear" w:color="auto" w:fill="FFFFFF"/>
            <w:lang w:val="en-US" w:eastAsia="en-US" w:bidi="ar-SA"/>
          </w:rPr>
          <w:t>2002 BCCA 454</w:t>
        </w:r>
      </w:hyperlink>
      <w:r>
        <w:rPr>
          <w:rFonts w:ascii="arial" w:eastAsia="arial" w:hAnsi="arial" w:cs="arial"/>
          <w:color w:val="000000"/>
          <w:sz w:val="20"/>
          <w:lang w:val="en-US" w:eastAsia="en-US" w:bidi="ar-SA"/>
        </w:rPr>
        <w:t xml:space="preserve"> (C.A.) [in Chambers]), Mr. Justice Bouck, relying on </w:t>
      </w:r>
      <w:r>
        <w:rPr>
          <w:rFonts w:ascii="arial" w:eastAsia="arial" w:hAnsi="arial" w:cs="arial"/>
          <w:b/>
          <w:i/>
          <w:color w:val="000000"/>
          <w:sz w:val="20"/>
          <w:lang w:val="en-US" w:eastAsia="en-US" w:bidi="ar-SA"/>
        </w:rPr>
        <w:t>Gold v. Gold</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(1993), 82 B.C.L.R. (2d) 180</w:t>
        </w:r>
      </w:hyperlink>
      <w:r>
        <w:rPr>
          <w:rFonts w:ascii="arial" w:eastAsia="arial" w:hAnsi="arial" w:cs="arial"/>
          <w:color w:val="000000"/>
          <w:sz w:val="20"/>
          <w:lang w:val="en-US" w:eastAsia="en-US" w:bidi="ar-SA"/>
        </w:rPr>
        <w:t xml:space="preserve"> (B.C.C.A.), held that for the purposes of Rule 57(9), the word "event" is not synonymous with "issue": the "event" is the action. He concluded that the effect of Rule 57(9) is that costs should normally be awarded to the party who "substantially succeeds in the litigation". He suggested that substantial success be measured objectively by the trial judge taking into account all the matters in dispute at trial, their weight or importance to the parties, and the parties' relative success or failure with respect to those matters. Mr. Justice Bouck proposed that as a rough and ready rule of thumb, substantial success could be said to occur when a party succeeds on 75% of the matters in dispute, looked at globally.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my global assessment of the outcome and importance of the matters, the plaintiffs cannot be said to have enjoyed substantial success in this litigation. Their success was relatively limited overall. It follows that the customary award of costs would not favour the Cardwells. Nor do I consider it accurate to describe the success of the parties as being divided. In my estimation, it was Mr. Perthen who substantially succeeded in the litigation. In my view, however, the usual rule that costs follow the event ought to be displaced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found that Mr. Perthen was dishonest in his evidence denying involvement in the construction of the living room floor. I found it was not a matter where he could have been genuinely mistaken in his recollection or had simply forgotten. He was wilfully deceitful. In his testimony before the court his willingness to be dishonest about the scope of his involvement in the enlargement of the living room space as well as other matters, impaired his credibility which, in combination with other factors, permitted me to make findings adverse to Mr. Perthen. As I stated in </w:t>
      </w:r>
      <w:r>
        <w:rPr>
          <w:rFonts w:ascii="arial" w:eastAsia="arial" w:hAnsi="arial" w:cs="arial"/>
          <w:b/>
          <w:i/>
          <w:color w:val="000000"/>
          <w:sz w:val="20"/>
          <w:lang w:val="en-US" w:eastAsia="en-US" w:bidi="ar-SA"/>
        </w:rPr>
        <w:t>Dinyer-Fraser v. Laurentian Bank</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[2005] B.C.J. No. 2189</w:t>
        </w:r>
      </w:hyperlink>
      <w:r>
        <w:rPr>
          <w:rFonts w:ascii="arial" w:eastAsia="arial" w:hAnsi="arial" w:cs="arial"/>
          <w:color w:val="000000"/>
          <w:sz w:val="20"/>
          <w:lang w:val="en-US" w:eastAsia="en-US" w:bidi="ar-SA"/>
        </w:rPr>
        <w:t xml:space="preserve">, it is open to the court to sanction a deceitful litigant or one who has engaged in other misconduct whether or not that litigant has been successful on a matter in issue. Here Mr. Perthen deliberately attempted to deceive the court on more than issue for his own advantage. That fact that some of those particular issues turned out not to be among the substantial ones in the overall scheme of the trial or that the attempted deception may not have protracted the litigation, are immaterial in considering whether such deception ought to militate against a favourable award of costs. It is the act of calculated deceit under oath at trial, which demands chastisement by the court. Such conduct is disdainful of the judicial process and is aimed at undermining it. Giving knowingly untrue evidence is, as Madam Justice Southin aptly put it, "a grave matter": </w:t>
      </w:r>
      <w:r>
        <w:rPr>
          <w:rFonts w:ascii="arial" w:eastAsia="arial" w:hAnsi="arial" w:cs="arial"/>
          <w:b/>
          <w:i/>
          <w:color w:val="000000"/>
          <w:sz w:val="20"/>
          <w:lang w:val="en-US" w:eastAsia="en-US" w:bidi="ar-SA"/>
        </w:rPr>
        <w:t>Brown v. Lowe,</w:t>
      </w:r>
      <w:r>
        <w:rPr>
          <w:rFonts w:ascii="arial" w:eastAsia="arial" w:hAnsi="arial" w:cs="arial"/>
          <w:color w:val="000000"/>
          <w:sz w:val="20"/>
          <w:lang w:val="en-US" w:eastAsia="en-US" w:bidi="ar-SA"/>
        </w:rPr>
        <w:t xml:space="preserve"> </w:t>
      </w:r>
      <w:hyperlink r:id="rId950" w:history="1">
        <w:r>
          <w:rPr>
            <w:rFonts w:ascii="arial" w:eastAsia="arial" w:hAnsi="arial" w:cs="arial"/>
            <w:i/>
            <w:color w:val="0077CC"/>
            <w:sz w:val="20"/>
            <w:u w:val="single"/>
            <w:shd w:val="clear" w:color="auto" w:fill="FFFFFF"/>
            <w:lang w:val="en-US" w:eastAsia="en-US" w:bidi="ar-SA"/>
          </w:rPr>
          <w:t>2002 BCCA 7</w:t>
        </w:r>
      </w:hyperlink>
      <w:r>
        <w:rPr>
          <w:rFonts w:ascii="arial" w:eastAsia="arial" w:hAnsi="arial" w:cs="arial"/>
          <w:color w:val="000000"/>
          <w:sz w:val="20"/>
          <w:lang w:val="en-US" w:eastAsia="en-US" w:bidi="ar-SA"/>
        </w:rPr>
        <w:t>, 2002 CarswellBC 72 (C.A.) at para. 149. Sanction in this case will take the form of departing from the usual rule and depriving Mr. Perthen of his costs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Each party will bear their own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DeJesus v. Sharif, [2008] B.C.J. No. 1547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14-18, 2008.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14, 2008.</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S068062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[2008] B.C.J. No. 1547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BCSC 1100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71 R.P.R. (4th) 196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2008 CarswellBC 1709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170 A.C.W.S. (3d) 7</w:t>
      </w:r>
    </w:p>
    <w:p>
      <w:pPr>
        <w:spacing w:before="120" w:line="260" w:lineRule="atLeast"/>
        <w:rPr>
          <w:lang w:val="en-US" w:eastAsia="en-US" w:bidi="ar-SA"/>
        </w:rPr>
      </w:pPr>
      <w:r>
        <w:rPr>
          <w:rFonts w:ascii="arial" w:eastAsia="arial" w:hAnsi="arial" w:cs="arial"/>
          <w:color w:val="000000"/>
          <w:sz w:val="20"/>
          <w:lang w:val="en-US" w:eastAsia="en-US" w:bidi="ar-SA"/>
        </w:rPr>
        <w:t>Between Florante DeJesus and Elizabeth DeJesus, Plaintiffs, and Omar Sharif and Pacific Place - Arc Realty,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(92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9"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8" w:name="Keywords_26"/>
      <w:bookmarkEnd w:id="238"/>
      <w:r>
        <w:rPr>
          <w:rFonts w:ascii="arial" w:eastAsia="arial" w:hAnsi="arial" w:cs="arial"/>
          <w:b/>
          <w:color w:val="000000"/>
          <w:sz w:val="20"/>
          <w:lang w:val="en-US" w:eastAsia="en-US" w:bidi="ar-SA"/>
        </w:rPr>
        <w:t>Real property law — Sale of land — Vendor — Duties and obligations — Tort law — Plaintiff purchasers awarded $135,000 plus any interest paid on the mortgage of that sum — The defendant vendor, who had acted as the plaintiff's agent in selling them a property, had breached his fiduciary duty to them by failing to disclose (a) he had purchased the property six months earlier for half the sale price, (b) what he had spent on renovations, and (c) the fair market value of the property — The damages the plaintiff suffered was the $135,000 excess to the fair market value of the property that they paid.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Real property law — Real estate agents and brokers — Agent's duties to principal — Fiduciary duties — Duty to disclose information — Duty of agent to make full disclosure of advantage gained in transaction — Plaintiff purchasers awarded $135,000 plus any interest paid on the mortgage of that sum — The defendant vendor, who had acted as the plaintiff's agent in selling them a property, had breached his fiduciary duty to them by failing to disclose (a) he had purchased the property six months earlier for half the sale price, (b) what he had spent on renovations, and (c) the fair market value of the property — The damages the plaintiff suffered was the $135,000 excess to the fair market value of the property that they paid.</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Interference with economic relations — Breach of fiduciary obligation — Plaintiff purchasers awarded $135,000 plus any interest paid on the mortgage of that sum — The defendant vendor, who had acted as the plaintiff's agent in selling them a property, had breached his fiduciary duty to them by failing to disclose (a) he had purchased the property six months earlier for half the sale price, (b) what he had spent on renovations, and (c) the fair market value of the property — The damages the plaintiff suffered was the $135,000 excess to the fair market value of the property that they paid.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9" w:name="Case Summary_22"/>
            <w:bookmarkEnd w:id="23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plaintiff couple seeking damages and an accounting and payment of profits earned by the defendant vendor Sharif in respect of a purchase of real property. They further sought a declaration that the mortgage they were granted by the defendant Sharif was invalid, an order that it be set aside, and an order for return of all monies paid to the defendant under the mortgage. The plaintiffs argued that the defendant had sold his own property to them without disclosure as required while acting as their agent. He had purchased the property six months earlier for $423,000 and then sold it to them for $895,000, making an ostensible profit of $438,000, considering pre-sale renovations. The plaintiffs argued that profit ought to be disgorged as he had breached his fiduciary duty. </w:t>
            </w:r>
            <w:r>
              <w:rPr>
                <w:lang w:val="en-US" w:eastAsia="en-US" w:bidi="ar-SA"/>
              </w:rPr>
              <w:cr/>
            </w:r>
          </w:p>
          <w:p>
            <w:pPr>
              <w:spacing w:before="120" w:line="260" w:lineRule="atLeast"/>
              <w:ind w:left="240"/>
              <w:jc w:val="both"/>
              <w:rPr>
                <w:lang w:val="en-US" w:eastAsia="en-US" w:bidi="ar-SA"/>
              </w:rPr>
            </w:pPr>
            <w:bookmarkStart w:id="240" w:name="Holdings of Court_20"/>
            <w:bookmarkEnd w:id="240"/>
            <w:r>
              <w:rPr>
                <w:rFonts w:ascii="arial" w:eastAsia="arial" w:hAnsi="arial" w:cs="arial"/>
                <w:color w:val="000000"/>
                <w:sz w:val="20"/>
                <w:lang w:val="en-US" w:eastAsia="en-US" w:bidi="ar-SA"/>
              </w:rPr>
              <w:t>HELD: Plaintiffs awarded $135,000 plus any interest paid on the mortgage for that sum, and 50 per cent of their costs.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With regard to the question of credibility, the plaintiffs had not met the high degree of proof required in fraud and forgery allegations. It was the female plaintiff who sought to mislead the court, and the court preferred the defendant's evidence that it was a completed document before it was signed by the parties and witnessed. The appraisal evidence showed the defendant received at least $135,000 in excess of fair market value. A fiduciary relationship did exist between the female plaintiff and the individual defendant, a duty was owed to advise the plaintiffs of the fact that the price the defendant was asking was far in excess of a fair market value for the property, and double his costs of acquiring the property five months earlier. He also failed to disclose the cost of the renovations. He breached his duty of fair dealing. The damages the plaintiff suffered was the $135,000 excess to the fair market value of the property that they paid. That excess was also financed by the defendant in the second mortgage at a 10 per cent cost. The plaintiff's damages would also include that portion of interest paid on the $135,000 excess. The claims for property deficiencies were dismissed. The defendant had disclosed deficiencies, and the plaintiffs had a detailed property inspection. The plaintiffs were awarded 50 per cent of their costs, as they were only partially successful on their claim and for the failure to establish fraud and/or forgery. </w:t>
            </w:r>
            <w:r>
              <w:rPr>
                <w:lang w:val="en-US" w:eastAsia="en-US" w:bidi="ar-SA"/>
              </w:rPr>
              <w:cr/>
            </w:r>
          </w:p>
          <w:p>
            <w:pPr>
              <w:rPr>
                <w:lang w:val="en-US" w:eastAsia="en-US" w:bidi="ar-SA"/>
              </w:rPr>
            </w:pPr>
          </w:p>
        </w:tc>
      </w:tr>
    </w:tbl>
    <w:p>
      <w:pPr>
        <w:jc w:val="both"/>
        <w:rPr>
          <w:lang w:val="en-US" w:eastAsia="en-US" w:bidi="ar-SA"/>
        </w:rPr>
      </w:pPr>
      <w:bookmarkStart w:id="241" w:name="Counsel_47"/>
      <w:bookmarkEnd w:id="24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0" style="position:absolute;z-index:2517596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Andrew Davis.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Omar Sharif: Michael Menkes.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Pacific Place - Arc Realty: David Plunkett.</w:t>
      </w:r>
      <w:r>
        <w:rPr>
          <w:lang w:val="en-US" w:eastAsia="en-US" w:bidi="ar-SA"/>
        </w:rPr>
        <w:cr/>
      </w:r>
    </w:p>
    <w:p>
      <w:pPr>
        <w:spacing w:after="240"/>
        <w:rPr>
          <w:lang w:val="en-US" w:eastAsia="en-US" w:bidi="ar-SA"/>
        </w:rPr>
      </w:pPr>
      <w:bookmarkStart w:id="242" w:name="Judgment_46"/>
      <w:bookmarkEnd w:id="242"/>
      <w:r>
        <w:pict>
          <v:line id="_x0000_s1221" style="position:absolute;z-index:251809792"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Corrections were released by the Court September 3, 2010; the changes have been made to the text and the corrections are appended to this document.]</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3" w:name="R.R. HOLMES J."/>
            <w:bookmarkEnd w:id="243"/>
            <w:r>
              <w:rPr>
                <w:rFonts w:ascii="arial" w:eastAsia="arial" w:hAnsi="arial" w:cs="arial"/>
                <w:b/>
                <w:color w:val="000000"/>
                <w:sz w:val="30"/>
                <w:lang w:val="en-US" w:eastAsia="en-US" w:bidi="ar-SA"/>
              </w:rPr>
              <w:t>R.R. HOLMES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seek damages, punitive damages and an accounting and payment to them of profits earned by the defendant Sharif in respect of a purchase by the plaintiffs of real property at 4015-4017 Victoria Drive, Vancouver B.C. (the "Victoria Drive property") of which the defendant Sharif was vendor. In respect of a mortgage granted by the plaintiffs to the defendant Sharif on the property, the plaintiffs seek a declaration that it is invalid, that it be cancelled and set aside, and that there be an order for return of all monies paid by the plaintiffs to the defendant under the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mortgage in issue, by agreement between the parties, has been removed from the property with funds of $200,000 in replacement held in trust pending resolution of this proceeding.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Pacific Place Arc Realty Ltd. appeared by counsel at commencement of the trial and an order was made upon application of the plaintiffs that the action against that defendant be discontinued without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Elizabeth DeJesus ("Ms. DeJesus") is a registered nurse and the plaintiff Florente DeJesus ("Mr. DeJesus") is her husband. The plaintiffs immigrated to Canada in 2001 with their children then five and six years old. The plaintiffs for four years rented a home and they wished to become owners.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June 2005 the plaintiff Ms. DeJesus responded to a newspaper advertisement for the sale of a home on 16th Avenue in Vancouver with rental income which could be purchased without need for a down payment. The owner Eva Ye confirmed to Ms. DeJesus that purchasing without down payment (more properly a minimal down payment) was accurate and the two negotiated a price for the sale of the property to the plaintiffs of $455,000. Ms. Ye then introduced Ms. DeJesus to the defendant Sharif, a licensed realtor to implement their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Sharif and Ms. DeJesus discovered they had a common interest in medicine. The defendant had been a medical doctor before immigrating to Canada from Afghanistan and becoming a realtor. The defendant told Ms. DeJesus that as a nurse there would be no problem in obtaining a mortgage to facilitate her purchase of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before they married had each owned their separate residence in the Philippines. They were not however familiar with secondary mortgage financing or "take back mortgages" as they apparently do not exist in the Philippines.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by the use of second mortgage financing of the purchase by the plaintiffs that the purchase of the Ye property was to be accomplished with minimal or no down payment.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Ms. DeJesus was very impressed with how the defendant Sharif drew up some documents and then phoned a person named "Christina" who she said joined them within a half hour. The defendant gave her the documents and told her "I want these approved". The plaintiffs were then advised by letter of June 21, 2005 from a Christina Pughe, a mortgage development manager, at VanCity Credit Union of approval of a high ratio first mortgage of $362,337.50, permission for a $90,000 second mortgage, and required only down payment and closing costs of $14,350 to come from the plaintiffs own resources.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DeJesus cannot recall his involvement in obtaining the primary financing as Ms. DeJesus alleges, but I accept he was instrumental in initiating the process if not in the exact detail Ms. DeJesus suggests.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purchase of the 16th Avenue property closed on the basis of the above financing with $90,000 second mortgage financing being provided jointly by Ms. Ye the vendor and the defendant as mortgagees.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Ms. DeJesus was ecstatic that the plaintiffs had acquired the property with such a very low down payment. The plaintiffs lived in the house and received income by renting a basement suite to a couple and some other rooms to international students.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entire transaction regarding the purchase of the 16th Avenue property was done by Ms. DeJesus and apart from some necessary signatures on closing Mr. DeJesus had no direct involvement. Ms. DeJesus would advise him of what was occurring but it is clear that essentially she was the one who made the decisions and dealt with all aspects of the purchase. That was a characteristic of all the property and related dealings in issue here between the plaintiffs and defendant. The pleadings describe Ms. DeJesus as agent for her husband.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Ms. DeJesus held the defendant in high regard for his having facilitated the ability for her to acquire a home with some rental income requiring only a minimal personal capital contribution. It appears she regarded the process as near magical. Ms. DeJesus also developed a growing interest in the ability to make money in the real estate market. The defendant encouraged her and told her he would be willing to help other co-workers or friends as he had helped her to acquire property and that he would pay her $5,000 for each successful sales referral. Within a few months the plaintiff earned several of these "referral" fees and in fact the first referral she made resulted in the defendant paying her $20,000 as he said it had been a hard property to sell.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Shortly after purchasing the 16th Avenue property, Ms. DeJesus became aware the defendant owned a duplex property on Victoria Drive in Vancouver which he was going to renovate. The plaintiff first saw the property when she went there to pick up some beds stored in the basement that the defendant gave her. She was not impressed on this initial view of the property which she thought as being old and a "tear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DeJesus and the defendant met and were in communication often following the purchase of the 16th Avenue property. Ms. DeJesus was introducing friends or acquaintances to properties in order to obtain referral fees.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Ms. DeJesus and the defendant is completely contradictory as to how the plaintiffs came to purchase the Victoria Drive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Essentially the evidence of Ms. DeJesus is that the defendant kept promoting the property to her as being perfect for her as a registered nurse to operate as a care facility. The property had sixteen bedrooms, and she wanted to be self-employed in her own business and work at home. Ms. De Jesus alleges the defendant was convincing as to her ability to finance and afford to buy the property by selling the 16th Avenue property and reinvesting the proceeds and "commissions" she was earning. The defendant was again offering assistance in financing.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evidence is that he never suggested or encouraged Ms. DeJesus to buy the Victoria Drive property, and he had no intention of re-selling it. The defendant's evidence is that it was intended his mother and family would live in part of the property, and his mother could operate a children's day care or similar business and rent out rooms. It is the essence of his evidence that Ms. De Jesus aggressively importuned him to sell to her as she believed it was ideal for her vision of operating a care facility and rental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alleges that Ms. DeJesus became so persistent in her wish to purchase the Victoria Drive property that he eventually spoke to his wife and mother and they reluctantly agreed to sell it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that the defendant did encourage Ms. De Jesus to purchase the Victoria Drive property as being perfect for her desire to become self employed. The defendant was aware that Ms. DeJesus had not able to finance the purchase of another rental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does not support the defendant's mother having any business experience or background that would suddenly found the suggested strong desire to reserve the Victoria Drive property for personal use. The defendant's mother did not give evidence. I also do not accept it is likely the defendant's family, who enjoyed a high standard of residence in a superior residential area, would be keen to move to the property in question. The defendant's intention to dedicate the Victoria Drive property to a family purpose in my view was not as firm and strong as he suggests.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do not however suggest that Ms. DeJesus was not actively interested in an ability to acquire the Victoria Drive property and talking to the defendant about selling it to her. The renovations changed her view that the building was a "tear down". The size and the number of bedrooms seemed perfect for her plan of a care facility and rental. Ms. De Jesus was aggressive and persistent in her wish to acquire the property and improve her position in the rental real estate market. The defendant did however both encourage the plaintiff to purchase the property and assured her of the ability to "trade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preparation to purchase the Victoria Drive property Ms. DeJesus arranged to sell the plaintiffs' 16th Avenue property to Leda Bambi, and they negotiated the sale price of $520,000. The defendant was then brought in to do the documentation of the sale and close the transaction, just as he had when the plaintiffs purchased the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set the price for the plaintiffs to purchase the Victoria Drive property at $900,000. Ms. De Jesus, as did Mr. DeJesus, considered the price was too high and they should try to negotiate it lower. The defendant was firm but did agree to a reduction of $5,000 to $895,000 on the basis there would be no sales commission payable. The defendant denies he ever told Ms. DeJesus the value of the property was $1,000,000 or that he had an offer in that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the decision to purchase the Victoria Drive property Ms. DeJesus wanted the defendant to act as agent for the parties just as he had in the previous transactions when the plaintiffs bought and sold the 16th Avenue property. In both these prior instances the defendant had acted as agent to both the buyer and the seller and they each signed a Dual Agency Agreement to record their consent to the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proposed sale of the Victoria Drive property of course contained the further aspect of the defendant being the owner of the property being sold as well as acting as agent for the purchaser and on his behalf as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of the parties as to the manner in which the sale was documented is again contradictory and evidence of events occurring through closing are in conflict. The contract of Purchase and Sale was dated November 9, 2005 for $895,000 with a $15,000 deposit, which was changed at some point to $10,000. The contract provided for a closing December 9, 2005, consent to a Dual Agency relationship, and a Property Disclosure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addendum dated two days later, November 11, 2005, is highly relevant in this matter. The addendum records: the plaintiffs were urged to hire their own realtor; the plaintiffs were strictly advised to obtain independent legal advice inclusive of the mortgage to the defendant; the second mortgage was to be drawn by the plaintiffs' lawyer and have the consent of the first mortgagee; there were to be no representations or collateral agreements; that the plaintiffs had received a copy of the Property Disclosure statement; that the plaintiffs were aware of a sump pump and moisture problem in the basement; that the plaintiffs must seek independent professional advice from inspectors, builders, and the City as to renovations, market value and non-conforming use of the property; and that the property did not meet by-laws as to zoning and set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allege this addendum is a forgery created by the defendant on forms that he had previously had the plaintiffs sign in blank. They deny the addendum items were discussed, agreed to, or reduced to writing.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DeJesus' evidence is that on November 9, 2005 the plaintiffs went to the defendant's home to sign the sale-purchase documents. Ms. DeJesus testified she had tried without success to get the defendant to meet during the day as she was working a shift that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startling evidence of Ms. DeJesus is that the defendant presented her with a number of printed document forms with none of the blanks filled in, and told her to sign them. Further, she also alleges this signing of blank form documents had occurred before in the transactions involving the 16th Avenue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DeJesus' evidence seems to confirm he may have signed some documents in blank, or partially blank, but overall I find his evidence to be uncertain.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denies any document was signed in blank or added to following signatures. The defendant's wife signed the documents as a witness to all the signatures and she denies the documents were signed in blank and says all were completed prior to her witnessing the parties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regard to the addendum of November 11, 2005 the defendant recalls he wanted matters to be clear, and each item was commented upon as they again sat around the dining room table in his home and he hand-wrote out the terms on the forms. When complete, the plaintiffs signed, he signed, and his wife witnessed all signatures.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say they were not given copies of any documents they signed, nor did they receive a copy of the Property Disclosure statement. The defendant testified his wife photocopied documents and copies were given to the plaintiffs, which was the usual practice. I do not accept that the plaintiffs never received any copy of the documents to this transaction from the defendant. There may have been some delay, but the plaintiffs are not so naïve they would be immersed in this very major purchase without a copy of the necessary documents.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were changes made for dates of subject removals and closing. Ms. DeJesus arranged and had an inspection of the property; she received a report and the inspector went over it with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DeJesus alleges it was the defendant who arranged for a mortgage broker to get financing and he contacted her the day following the contract to purchase was signed.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denies he arranged for the mortgage broker, but I accept he did. That was part of his expertise, to the plaintiff the "magic", that he knew how to finance a transaction including loaning his own money where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agreed to the plaintiff's request on November 11, 2005 for a second mortgage of $181,000, interest only at 10%, for a one year term. I accept it was understood from inception the defendant would supply a "take back" mortgage to facilitate the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second mortgage was drawn by the defendant's Notary Public, but it was not registered until two days following registration of the first mortgage. The first mortgagee required that approval be given for a second mortgage, and none was given 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my view the defendant was well aware of the need for the plaintiffs to not disclose the secondary financing they were obtaining to the first mortgagee, and he circumvented that permission by not registering the second mortgage immediately. I accept the defendant advised Ms. De Jesus of the need not to mention there was a second mortgage to the solicitor for the first mortgagee, Mr. Aulinger, and that the need for permission could be solved by registering the second mortgage a few days after the first mortgage.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took possession and sought to operate the property to provide income from nursing home-care patients and renting out rooms to international students. The plaintiffs encountered several problems with the building, including roof leaks, drainage, and moisture in the basement. They lacked money to make the necessary repairs.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property was a non-conforming use and did not meet city by-laws for zoning and set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only had one home medical care patient referred to them by the Folkstone Adult Family Care Centre, and they were unsuccessful in renting to international students the available rooms except a few for short terms, so the overall occupancy rate was low. In short, revenue was far below the plaintiff's expectations.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plaintiffs obtained an appraisal in April 2006 which was done to seek new mortgage financing. Raymond Hui, the appraiser, estimated the then present value of the property was only $760,000, based on historic direct comparison data.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made the interest-only payments on the defendant's second mortgage for its full one year term. The plaintiffs did not, however, repay the principal when it became due. The defendant commenced foreclosure.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listed the property for sale in April 2007 for $1,200,000, later reduced to $1,100,000, and it sold on June 26, 2007 for $1,040,000.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variance in the evidence on the issue of whether documents were signed in blank form by the plaintiffs and completed later by the defendant in my view cannot be reconciled. Either Ms. DeJesus or the defendant is deliberately misleading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evidence that the plaintiffs rely upon as proof the Addendum of November 11, 2005 is a forgery created by the defendant subsequent to the purchase transaction is that no copy of the document surfaced until a copy was supplied by the defendant's lawyer after litigation commenced.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particular, a copy was not included in the package of documents forwarded to the conveyancing solicitor's office, nor was there a copy in the file of Pacific-Arc Realty. No reasonable explanation has been advanced for the absence of the document, and it must, in the context of the plaintiffs allegations, be viewed with suspicion.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however, that there are several instances in the evidence of Ms. DeJesus which seriously undermine her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DeJesus gave evidence that the defendant in acting for the parties in both her original purchase of the 16th Avenue property, and later on its sale, had the parties sign the form documents in blank. I do not accept that a realtor of the defendants experience would be conducting his business habitually by having the parties signing form contract documents in blank and then complete them at his leisure. He would be imperilling his licence and career on every transaction. I could accept that perhaps on occasion an omission or correction is added to a signed document without re-signing, but entire form documents signed in blank is, in my view, a gross exaggeration of what actually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DeJesus testified that the defendant would not allow her access to have an inspection of the property as the purchase contract permitted, and she had to arrange for the inspector to get in without the defendant's knowledge. The evidence of the defendant's assistant indicates the plaintiff had a great deal of access to the property in November 2005, and does not support the allegation the defendant was preventing an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DeJesus' complaint of not being informed of a multitude of defects in the property, and that had she known of them, she would not have purchased, is untrue. In fact, Ms. DeJesus had an inspection, received a report, and the inspector went over the report in detail with her. Most of the major problems were identified, and ranged from leaking roof and windows, to rotten decks, and drainage and moisture problems. Rough estimates by the inspector of the cost of repair appear to be in the $50,000 range. Ms. DeJesus asked the defendant for a discount to the price and he refused. She proceeded with the purchase regardless, telling her husband she thought it was a good property in any event. I do not believe her explanation that she thought she could not refuse to proceed, nor do I believe she sought advice from Mr. Aulinger, the conveyancing solicitor, on the day of completion when she attended his office. He appears a careful solicitor and said he would have made a note of any matter of importance occurring on the signing. He made no note.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DeJesus, in my view, was shown to be blatantly lying in respect of a "Gift Letter" she signed and supplied to the mortgage broker seeking financing on her behalf for the Victoria Drive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purpose of a Gift Letter was to explain to the first mortgage lender the source of funds for the purchase of the property, and in particular the equity that was coming from the purchaser's own funds. In the plaintiff's case, she supplied the name and address of a cousin of Mr. DeJesus, and that was inserted into the Gift Letter, and purportedly signed by the donor, Ms. Galves, as the person making the plaintiffs a gift of $213,750.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 her examination for discovery Ms. DeJesus maintained she just made up a fictitious name and address and gave that to the mortgage broker. When she became aware the named person Ms. Galves had been contacted to give evidence at this trial, her story changed completely. Ms. Galves, the cousin of Mr. DeJesus, gave evidence that she made no gift, and had no resources to make a gift, and it was not her signature on the letter.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Ms. DeJesus is not the naïve person she tries to portray. She knew the purpose of the Gift Letter was to mislead the mortgage lender and influence the amount of mortgage it would allow, and that the information was false. When confronted she deliberately lied under oath on her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DeJesus has a penchant to blame others and to exaggerate.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When Ms. DeJesus placed the Victoria Drive property for sale in 2007 the MLS listing contained false and misleading data about rental revenue from the property that must have come from the plaintiffs. It was made to appear that potential income was actual income. Ms. DeJesus was aware of the representation, knew it was untrue, but seeks to blame the realtor. It is an example of her blaming others to cover her own deceit.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the issue of the alleged forgery of the contract documents, particularly of the Addendum of November 11, 2005 prepared by the defendant I have given careful consideration to the overall credibility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degree of proof required in proof of fraud or forgery allegations is high, and I do not find the standard met. I find in regard to the issue of whether the Addendum was "forged" by use of pre-signed blank form documents that it is Ms. DeJesus who seeks to mislead the court and I prefer the evidence of the defendant that it was a completed document before it was signed by the parties and witnessed.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position is that the defendant sold his own property to them without disclosure as required of him while acting as their agent in the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defendant purchased the subject property in May 2005 for $423,000 and spent an undisclosed amount on improvements to the property, and sold it to the plaintiffs for $895,000 six months later. The defendant at trial failed to prove that he spent more than approximately $32,000 on improvements. The defendant's ostensible profit on resale was therefore approximately $438,000, and the plaintiff argues that profit must be disgorged : </w:t>
      </w:r>
      <w:r>
        <w:rPr>
          <w:rFonts w:ascii="arial" w:eastAsia="arial" w:hAnsi="arial" w:cs="arial"/>
          <w:b/>
          <w:i/>
          <w:color w:val="000000"/>
          <w:sz w:val="20"/>
          <w:lang w:val="en-US" w:eastAsia="en-US" w:bidi="ar-SA"/>
        </w:rPr>
        <w:t>Baillie v. Charman</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(1992), 70 B.C.L.R. (2d) 388</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appraisal evidence of Mr. Hui that the property had a fair market value of approximately $760,000 in April 2006, which I accept, indicates the defendant received at least $135,000 in excess of fair market value.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had an ongoing relationship in regard to real estate with Ms. DeJesus since June 2005, when he acted as agent and second mortgage lender to facilitate the purchase by the plaintiffs of the 16th Avenue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DeJesus continued both a friendship and a business relationship with the defendant thereafter, introducing prospective purchasers to the defendant, with commission paid on sales. The defendant was like a mentor to Ms. DeJesus in respect of revenue real estate.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acted as agent for the plaintiffs and the purchaser on the 16th Avenue property when it was sold in December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was well aware of Ms. DeJesus' keen interest in properties with rental income to support mortgage payment, and her interest in acquiring a larger property with rental income which would permit her to be self-employed as a nurse, providing medical care services to resident patients. He encouraged her to buy a larger rental property and he assured her she could afford to do so. He indicated the Victoria Drive property as perfect for her needs.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duty of an agent to make full disclosure is succinctly summarized in </w:t>
      </w:r>
      <w:r>
        <w:rPr>
          <w:rFonts w:ascii="arial" w:eastAsia="arial" w:hAnsi="arial" w:cs="arial"/>
          <w:i/>
          <w:color w:val="000000"/>
          <w:sz w:val="20"/>
          <w:lang w:val="en-US" w:eastAsia="en-US" w:bidi="ar-SA"/>
        </w:rPr>
        <w:t>Bowstead and Reynolds on Agency</w:t>
      </w:r>
      <w:r>
        <w:rPr>
          <w:rFonts w:ascii="arial" w:eastAsia="arial" w:hAnsi="arial" w:cs="arial"/>
          <w:color w:val="000000"/>
          <w:sz w:val="20"/>
          <w:lang w:val="en-US" w:eastAsia="en-US" w:bidi="ar-SA"/>
        </w:rPr>
        <w:t>, 17th Ed. (London: Sweet &amp; Maxwell, 2001) at Article 46, 6-055 and 6-057: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6-055: An agent may not put himself in a position or enter into a transaction in which his personal interest, or his duty to another principal, may conflict with his duty to his principal, unless his principal, with full knowledge of all the material circumstances and of the nature and extent of the agent's interest, consents.</w:t>
      </w:r>
    </w:p>
    <w:p>
      <w:pPr>
        <w:spacing w:before="120" w:line="260" w:lineRule="atLeast"/>
        <w:ind w:left="720"/>
        <w:rPr>
          <w:lang w:val="en-US" w:eastAsia="en-US" w:bidi="ar-SA"/>
        </w:rPr>
      </w:pPr>
      <w:r>
        <w:rPr>
          <w:rFonts w:ascii="arial" w:eastAsia="arial" w:hAnsi="arial" w:cs="arial"/>
          <w:color w:val="000000"/>
          <w:sz w:val="20"/>
          <w:lang w:val="en-US" w:eastAsia="en-US" w:bidi="ar-SA"/>
        </w:rPr>
        <w:t>6-057: Disclosure. The duty does not completely prohibit the adoption of a position or the entering into of transactions in which such a conflict might occur; it rather prohibits doing so without disclosure of all material facts to the principal so as to obtain his consent. In this sense the rule differs in application, as suggested in the Comment to the previous Article, from the less flexible rules applied to express trustees. Consent of the principal is not uncommon. But it must be positively shown. The burden of proving full disclosure lies on the agent and it is not sufficient for him merely to disclose that he has an interest or to make such statements as would put the principal on inquiry.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 presumption against an agent selling their property to their principal is summarized in William F. Foster's </w:t>
      </w:r>
      <w:r>
        <w:rPr>
          <w:rFonts w:ascii="arial" w:eastAsia="arial" w:hAnsi="arial" w:cs="arial"/>
          <w:i/>
          <w:color w:val="000000"/>
          <w:sz w:val="20"/>
          <w:lang w:val="en-US" w:eastAsia="en-US" w:bidi="ar-SA"/>
        </w:rPr>
        <w:t>Real Estate Agency Law in Canada</w:t>
      </w:r>
      <w:r>
        <w:rPr>
          <w:rFonts w:ascii="arial" w:eastAsia="arial" w:hAnsi="arial" w:cs="arial"/>
          <w:color w:val="000000"/>
          <w:sz w:val="20"/>
          <w:lang w:val="en-US" w:eastAsia="en-US" w:bidi="ar-SA"/>
        </w:rPr>
        <w:t>, 2nd Ed. (Carswell) at p. 244-245: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real estate brokers directly or indirectly sell property in which they have a legal or beneficial interest to their principals (or, it is suggested, advance their own money by way of loan to their principals), the presumption immediately arises that the brokers have abused their positions as agents in influencing their principals to buy or are otherwise taking advantage of their principals. Whether or not brokers personally profit from the transactions, they will be in breach of their fiduciary duties to their principals unless they can prove: that they did not in fact take advantage of the special relationships with the principals; that the transactions in all respects were fair; that they disclosed fully to the principals their ownership or interest in the properties or transactions; and that the principals had been advised (in some instances at least) to obtain, and given the opportunity to obtain, independent advice regarding the transactions. If these facts can be proved by brokers then, in general, the transactions with their principals will be unobjectionable.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This presumption is also set out in </w:t>
      </w:r>
      <w:r>
        <w:rPr>
          <w:rFonts w:ascii="arial" w:eastAsia="arial" w:hAnsi="arial" w:cs="arial"/>
          <w:b/>
          <w:i/>
          <w:color w:val="000000"/>
          <w:sz w:val="20"/>
          <w:lang w:val="en-US" w:eastAsia="en-US" w:bidi="ar-SA"/>
        </w:rPr>
        <w:t>D'Atri v. Chilcott</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(1975), 7 O.R. (2d) 249</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55 D.L.R. (3d) 30</w:t>
        </w:r>
      </w:hyperlink>
      <w:r>
        <w:rPr>
          <w:rFonts w:ascii="arial" w:eastAsia="arial" w:hAnsi="arial" w:cs="arial"/>
          <w:color w:val="000000"/>
          <w:sz w:val="20"/>
          <w:lang w:val="en-US" w:eastAsia="en-US" w:bidi="ar-SA"/>
        </w:rPr>
        <w:t xml:space="preserve"> (H.C.J.).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defendant's position is that the duty of disclosure by an agent is based upon the existence of a fiduciary relationship, and there is none here. A fiduciary relationship is not to be presumed, and is a question of fact in each case: </w:t>
      </w:r>
      <w:r>
        <w:rPr>
          <w:rFonts w:ascii="arial" w:eastAsia="arial" w:hAnsi="arial" w:cs="arial"/>
          <w:b/>
          <w:i/>
          <w:color w:val="000000"/>
          <w:sz w:val="20"/>
          <w:lang w:val="en-US" w:eastAsia="en-US" w:bidi="ar-SA"/>
        </w:rPr>
        <w:t>Baillie v. Charman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 argues that the Dual Agency agreement simply allows the defendant to help out with recording the contract, but leaves the parties adversarial as to their own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when they bought and sold the 16th Avenue property, signed a Dual Agency Agreement to facilitate their contract. In all three instances of using the defendant to facilitate a contract where the plaintiffs had negotiated the sale (or purchase) price themselves, they engaged the defendant only for a limited role. The defendant argues that as the price negotiation was complete before the Dual Agency Agreement existed, the claimed duty of disclosure did not exist.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urges that to impose a duty upon the defendant to disclose his purchase price and renovation costs would undermine his ability to negotiate and protect his own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base issue is whether in present circumstance a fiduciary relationship existed. In </w:t>
      </w:r>
      <w:r>
        <w:rPr>
          <w:rFonts w:ascii="arial" w:eastAsia="arial" w:hAnsi="arial" w:cs="arial"/>
          <w:b/>
          <w:i/>
          <w:color w:val="000000"/>
          <w:sz w:val="20"/>
          <w:lang w:val="en-US" w:eastAsia="en-US" w:bidi="ar-SA"/>
        </w:rPr>
        <w:t>Guerin v. Canada</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[1984] 2 S.C.R. 335</w:t>
        </w:r>
      </w:hyperlink>
      <w:r>
        <w:rPr>
          <w:rFonts w:ascii="arial" w:eastAsia="arial" w:hAnsi="arial" w:cs="arial"/>
          <w:color w:val="000000"/>
          <w:sz w:val="20"/>
          <w:lang w:val="en-US" w:eastAsia="en-US" w:bidi="ar-SA"/>
        </w:rPr>
        <w:t>, the court said, at 384: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It is the nature of the relationship, not the specific category of actor involved that gives rise to the fiduciary duty. The categories of fiduciary, like those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should not be considered 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If a fiduciary relationship is found to exist "... in its generality betokens loyalty, good faith and avoidance of a conflict of duty and self-interest": </w:t>
      </w:r>
      <w:r>
        <w:rPr>
          <w:rFonts w:ascii="arial" w:eastAsia="arial" w:hAnsi="arial" w:cs="arial"/>
          <w:b/>
          <w:i/>
          <w:color w:val="000000"/>
          <w:sz w:val="20"/>
          <w:lang w:val="en-US" w:eastAsia="en-US" w:bidi="ar-SA"/>
        </w:rPr>
        <w:t>Canadian Aero Service Ltd. v. O'Malley</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[1974] S.C.R. 592</w:t>
        </w:r>
      </w:hyperlink>
      <w:r>
        <w:rPr>
          <w:rFonts w:ascii="arial" w:eastAsia="arial" w:hAnsi="arial" w:cs="arial"/>
          <w:color w:val="000000"/>
          <w:sz w:val="20"/>
          <w:lang w:val="en-US" w:eastAsia="en-US" w:bidi="ar-SA"/>
        </w:rPr>
        <w:t>, at 606.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need to consider the relationship in each instance is discussed by Toy J.A., in </w:t>
      </w:r>
      <w:r>
        <w:rPr>
          <w:rFonts w:ascii="arial" w:eastAsia="arial" w:hAnsi="arial" w:cs="arial"/>
          <w:b/>
          <w:i/>
          <w:color w:val="000000"/>
          <w:sz w:val="20"/>
          <w:lang w:val="en-US" w:eastAsia="en-US" w:bidi="ar-SA"/>
        </w:rPr>
        <w:t>Baillie v. Charman</w:t>
      </w:r>
      <w:r>
        <w:rPr>
          <w:rFonts w:ascii="arial" w:eastAsia="arial" w:hAnsi="arial" w:cs="arial"/>
          <w:color w:val="000000"/>
          <w:sz w:val="20"/>
          <w:lang w:val="en-US" w:eastAsia="en-US" w:bidi="ar-SA"/>
        </w:rPr>
        <w:t xml:space="preserve"> at para. 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Next I note that the trial judge was aware of the principle that "it is the nature of the relationship, not the specific category of actor involved that gives rise to the fiduciary duty." The category of people who usually become fiduciaries include trustees, lawyers, agents, corporate officials, accountants and medical practitioners, to name some callings. However, it is not the calling that is determinative but rather whether the beneficiary or principal relies on or reposes trust or confidence in a person who assumes the responsibility to act in the other's best interest.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Trust, confidence, and reliance are the hallmarks of the relationship of a fiduciary nature. These characteristics render the relationship vulnerable requiring the courts protection and intervention. In </w:t>
      </w:r>
      <w:r>
        <w:rPr>
          <w:rFonts w:ascii="arial" w:eastAsia="arial" w:hAnsi="arial" w:cs="arial"/>
          <w:b/>
          <w:i/>
          <w:color w:val="000000"/>
          <w:sz w:val="20"/>
          <w:lang w:val="en-US" w:eastAsia="en-US" w:bidi="ar-SA"/>
        </w:rPr>
        <w:t>Lee Estate v. Royal Pacific Realty Corp.</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2003 BCSC 911</w:t>
        </w:r>
      </w:hyperlink>
      <w:r>
        <w:rPr>
          <w:rFonts w:ascii="arial" w:eastAsia="arial" w:hAnsi="arial" w:cs="arial"/>
          <w:color w:val="000000"/>
          <w:sz w:val="20"/>
          <w:lang w:val="en-US" w:eastAsia="en-US" w:bidi="ar-SA"/>
        </w:rPr>
        <w:t>, Satanove J., at para. 28-32, outlined the evidentiary investigation required: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plaintiff submitted that the Lees' dealings with the defendants fell within the class of relationship which is presumed by law to be of a fiduciary nature. The onus is on the defendants to rebut that presumption.</w:t>
      </w:r>
    </w:p>
    <w:p>
      <w:pPr>
        <w:spacing w:before="120" w:line="260" w:lineRule="atLeast"/>
        <w:ind w:left="720"/>
        <w:rPr>
          <w:lang w:val="en-US" w:eastAsia="en-US" w:bidi="ar-SA"/>
        </w:rPr>
      </w:pPr>
      <w:r>
        <w:rPr>
          <w:rFonts w:ascii="arial" w:eastAsia="arial" w:hAnsi="arial" w:cs="arial"/>
          <w:color w:val="000000"/>
          <w:sz w:val="20"/>
          <w:lang w:val="en-US" w:eastAsia="en-US" w:bidi="ar-SA"/>
        </w:rPr>
        <w:t>I agree with this submission of the plaintiff, but I find on the evidence that the defendants have rebutted the presumption by proving a lack of trust, confidence and reliance in the defendants by the plaintiff. Trust, confidence and reliance are the three characteristics of a relationship which render it inherently vulnerable requiring the courts' protection and intervention.</w:t>
      </w:r>
    </w:p>
    <w:p>
      <w:pPr>
        <w:spacing w:before="120" w:line="260" w:lineRule="atLeast"/>
        <w:ind w:left="720"/>
        <w:rPr>
          <w:lang w:val="en-US" w:eastAsia="en-US" w:bidi="ar-SA"/>
        </w:rPr>
      </w:pPr>
      <w:r>
        <w:rPr>
          <w:rFonts w:ascii="arial" w:eastAsia="arial" w:hAnsi="arial" w:cs="arial"/>
          <w:color w:val="000000"/>
          <w:sz w:val="20"/>
          <w:lang w:val="en-US" w:eastAsia="en-US" w:bidi="ar-SA"/>
        </w:rPr>
        <w:t>The usual relationship with a real estate agent is presumed to have as its essence discretion, influence over interests by the agent and inherent vulnerability of the principal. (</w:t>
      </w:r>
      <w:r>
        <w:rPr>
          <w:rFonts w:ascii="arial" w:eastAsia="arial" w:hAnsi="arial" w:cs="arial"/>
          <w:b/>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page 409). These are manifestations of trust, confidence and reliance.</w:t>
      </w:r>
    </w:p>
    <w:p>
      <w:pPr>
        <w:spacing w:before="120" w:line="260" w:lineRule="atLeast"/>
        <w:ind w:left="720"/>
        <w:rPr>
          <w:lang w:val="en-US" w:eastAsia="en-US" w:bidi="ar-SA"/>
        </w:rPr>
      </w:pPr>
      <w:r>
        <w:rPr>
          <w:rFonts w:ascii="arial" w:eastAsia="arial" w:hAnsi="arial" w:cs="arial"/>
          <w:color w:val="000000"/>
          <w:sz w:val="20"/>
          <w:lang w:val="en-US" w:eastAsia="en-US" w:bidi="ar-SA"/>
        </w:rPr>
        <w:t>However, if a relationship in fact contains none of these elements, then the mere description of the defendants as real estate agent and agency does not create a fiduciary duty owing to the plaintiff. There must be something more than a simple undertaking by one party to provide information and execute orders for the other for a relationship to be enforced as fiduciary. (</w:t>
      </w:r>
      <w:r>
        <w:rPr>
          <w:rFonts w:ascii="arial" w:eastAsia="arial" w:hAnsi="arial" w:cs="arial"/>
          <w:b/>
          <w:i/>
          <w:color w:val="000000"/>
          <w:sz w:val="20"/>
          <w:lang w:val="en-US" w:eastAsia="en-US" w:bidi="ar-SA"/>
        </w:rPr>
        <w:t>Hodgkinson</w:t>
      </w:r>
      <w:r>
        <w:rPr>
          <w:rFonts w:ascii="arial" w:eastAsia="arial" w:hAnsi="arial" w:cs="arial"/>
          <w:color w:val="000000"/>
          <w:sz w:val="20"/>
          <w:lang w:val="en-US" w:eastAsia="en-US" w:bidi="ar-SA"/>
        </w:rPr>
        <w:t xml:space="preserve"> at page 410).</w:t>
      </w:r>
    </w:p>
    <w:p>
      <w:pPr>
        <w:spacing w:before="120" w:line="260" w:lineRule="atLeast"/>
        <w:ind w:left="720"/>
        <w:rPr>
          <w:lang w:val="en-US" w:eastAsia="en-US" w:bidi="ar-SA"/>
        </w:rPr>
      </w:pPr>
      <w:r>
        <w:rPr>
          <w:rFonts w:ascii="arial" w:eastAsia="arial" w:hAnsi="arial" w:cs="arial"/>
          <w:color w:val="000000"/>
          <w:sz w:val="20"/>
          <w:lang w:val="en-US" w:eastAsia="en-US" w:bidi="ar-SA"/>
        </w:rPr>
        <w:t>Thus, even in the case of a real estate agent and a buyer, the court should look at the evidentiary factors which support or contradict the existence of a fiduciary relationship between them, recognizing that the burden of proof will be on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conclude that a fiduciary relationship did exist between Ms. DeJesus and the defendant, and that a duty was owed to advise the plaintiffs of the fact the price the defendant was asking was far in excess of a fair market value for the property, and double his costs of acquiring the property five months earlier. The cost of renovation was highly relevant to consideration of the fairness of the price to be paid and there was no source for that information other than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defendant was well aware Ms. DeJesus reposed trust in him to provide good advice and information to her in regard to real estate with rental income potential; feeling confident that he would not take advantage of her, and that she relied heavily on his knowledge of real estate, values, income potential and financing. The defendant knew Ms. De Jesus' financial means and the needs of the plaintiffs to rely on him for financing, and that the plaintiffs were thereby vulnerable.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 knew Ms. DeJesus frequently referred to him as her "guardian angel", which was indicative of her obvious trust, confidence and reliance in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 knew when negotiating with Ms. De Jesus regarding a sale price that he would be expected to act as agent to facilitate the purchase just as had previously occurred, but no written agreement was taken to limit his duty at the time the sale price was discussed and agreed upon. The controversial November 11, 2005 Addendum contains direction to obtain valuation advice but that is after the price had already been negotiated and the contract to purchase drawn.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realized himself that he should not be acting as agent as he stated he felt "uncomfortable" about the dual agency aspect when he was also the owner.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question the concept of a Dual Agency agreement was ever intended to have application where the agent is also the vendor. An agent requires contractual protection when his duty to two different principals conflict; he can refrain from disclosing what he learns from one to the other. Where the agent is the vendor, he is not protecting himself from conflict, he is simply protecting his self interest. How can he possibly not pass information learned from the purchaser or acting for purchaser to himself as the other principal?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plaintiffs seek to have the defendant disgorge his entire profit of $438,000 on the transaction: </w:t>
      </w:r>
      <w:r>
        <w:rPr>
          <w:rFonts w:ascii="arial" w:eastAsia="arial" w:hAnsi="arial" w:cs="arial"/>
          <w:b/>
          <w:i/>
          <w:color w:val="000000"/>
          <w:sz w:val="20"/>
          <w:lang w:val="en-US" w:eastAsia="en-US" w:bidi="ar-SA"/>
        </w:rPr>
        <w:t>Boardman v. Phipps</w:t>
      </w:r>
      <w:r>
        <w:rPr>
          <w:rFonts w:ascii="arial" w:eastAsia="arial" w:hAnsi="arial" w:cs="arial"/>
          <w:color w:val="000000"/>
          <w:sz w:val="20"/>
          <w:lang w:val="en-US" w:eastAsia="en-US" w:bidi="ar-SA"/>
        </w:rPr>
        <w:t>, [1966] 3 All E.R. 721 (H.L.).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were aware the defendant owned the property and there had been renovations since purchase. This is not a case of a secret profit. There was no reason at all to believe the property would be sold for less than its fair market value, nor did they expect it to be. The plaintiffs never asked the defendant his cost, and he never gave any misleading information. The plaintiffs relied upon the defendant treating them fairly and that he would not take advantage of their relationship to induce them to acquire property at a grossly inflated value, or at least to have the information to properly assess the sale price. The defendant sold his property for $895,000 without proper disclosure as to what he purchased it for, the cost of renovation, or its fair market value, and breached his duty of fair dealing.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do not accept that is appropriate here for the breach of duty owed. I find that the damages the plaintiffs suffered was the $135,000 excess to the fair market value of the property that they paid. That excess was also financed by the defendant in the second mortgage at a 10% cost. The plaintiff's damages will also include that portion of interest paid on the $135,000 excess. An alternate practical method would be to treat the second mortgage as being for only $46,000 from its inception and the interest adjusted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plaintiffs claims for property deficiencies are dismissed. The plaintiffs had a detailed property inspection, Ms. DeJesus met with the inspector who reviewed matters in detail and provided some rough repair estimates. The defendant also disclosed deficiencies on the written checklist on November 9, 2005 when the contract of sale and purchase was prepared. Ms. DeJesus sought a reduction in price and the defendant rejected it. The plaintiffs made a conscious decision to proceed despite the deficiencies.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plaintiffs succeeded in their claim, but not on the basis of disgorgement of all the profit from the original acquisition. They plaintiffs also pleaded and led evidence as to forgery or fraud in regard to the November 11, 2005 Addendum, which I have found was not proven. In these circumstances I would award the plaintiffs 50% of their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R.R. HOLMES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b/>
          <w:color w:val="000000"/>
          <w:sz w:val="20"/>
          <w:lang w:val="en-US" w:eastAsia="en-US" w:bidi="ar-SA"/>
        </w:rPr>
        <w:t>CORRECTIONS</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September 3, 2010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Throughout the judgment, the spellings of two names have been corrected: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spelling of "De Jesus" has been changed to "DeJesus";</w:t>
      </w:r>
    </w:p>
    <w:p>
      <w:pPr>
        <w:spacing w:before="120" w:line="260" w:lineRule="atLeast"/>
        <w:ind w:left="720"/>
        <w:rPr>
          <w:lang w:val="en-US" w:eastAsia="en-US" w:bidi="ar-SA"/>
        </w:rPr>
      </w:pPr>
      <w:r>
        <w:rPr>
          <w:rFonts w:ascii="arial" w:eastAsia="arial" w:hAnsi="arial" w:cs="arial"/>
          <w:color w:val="000000"/>
          <w:sz w:val="20"/>
          <w:lang w:val="en-US" w:eastAsia="en-US" w:bidi="ar-SA"/>
        </w:rPr>
        <w:t>* the spelling of "Shariff" has been changed to "Sharif".</w:t>
      </w:r>
    </w:p>
    <w:p>
      <w:pPr>
        <w:rPr>
          <w:lang w:val="en-US" w:eastAsia="en-US" w:bidi="ar-SA"/>
        </w:rPr>
      </w:pPr>
    </w:p>
    <w:p>
      <w:pPr>
        <w:ind w:left="200"/>
        <w:rPr>
          <w:lang w:val="en-US" w:eastAsia="en-US" w:bidi="ar-SA"/>
        </w:rPr>
      </w:pPr>
      <w:r>
        <w:rPr>
          <w:lang w:val="en-US" w:eastAsia="en-US" w:bidi="ar-SA"/>
        </w:rPr>
        <w:br/>
      </w:r>
      <w:r>
        <w:pict>
          <v:line id="_x0000_s1222" style="position:absolute;z-index:251836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Cornish v. Khunkhun, [2015] B.C.J. No. 1014</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E.B. v. British Columbia (Child, Family and Community Services), [2019] B.C.J. No. 2468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Ekman v. Cook, [2015] B.C.J. No. 2202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Foley v. Imperial Oil Ltd., [2010] B.C.J. No. 1107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 v. Huber, [2020] B.C.J. No. 557</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Greater Vancouver Water District v. Bilfinger Berger AG, [2015] B.C.J. No. 605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Kimber v. Wong, [2014] B.C.J. No. 3190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Lapshinoff v. Wray, [2018] B.C.J. No. 6996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Marcena v. Thomson, [2019] B.C.J. No. 1487</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R.C. Heating &amp; Gasfitting Ltd. v. Sovereign General Insurance, [2018] I.L.R. para. I-6012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Chand, [2019] B.C.J. No. 2298</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Vukelich v. Vliegenthart, [2013] B.C.J. No. 1039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 v. Health Sciences Assn. of British Columbia, [2020] B.C.J. No. 318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Whistler (Resort Municipality) v. Hewson, [2006] B.C.J. No. 3690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Whistler (Resort Municipality) v. Hewson, [2006] B.C.J. No. 3696</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 v. Bryant, [2013] B.C.J. No. 1414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Bergen v. Guliker, [2017] B.C.J. No. 1547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Borglund v. Fraser Valley Health Region, 2007 CHFL para. 15,454</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Branch v. Empire Life Insurance Co., [2013] B.C.J. No. 1386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Northern Shield v. Demers, [2004] B.C.J. No. 650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Cotiis v. McLellan, [2008] B.C.J. No. 1769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Gemmell v. Reddicopp, [2003] B.C.J. No. 55</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Goguen v. Di Maddalena, [2018] B.C.J. No. 105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 v. Cho, [2008] B.C.J. No. 2290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Jedd Ent. Ltd. v. Actton Petroleum Sales Ltd., [2020] B.C.J. No. 170</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K.D. v. B.C. Women's Hospital, 2006 CHFL para. 15,422</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Konevitchenko v. Andreou, [2003] B.C.J. No. 312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Mann v. British Columbia Automobile Association Insurance Agency, A Division of B.C.A.A. Holdings Ltd., [2004] B.C.J. No. 268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Nguyen (Guardian ad litem of) v. Nguyen, [2003] B.C.J. No. 291</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Quezada v. Quezada, [2019] B.C.J. No. 1909</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Richards Buell Sutton v. Gerbrandt, [2003] B.C.J. No. 2532</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Roman v. Edmondson, [2004] B.C.J. No. 2964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Glenshiel Towing Co., [2000] B.C.J. No. 1772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Shiokawa v. Tohyama, [2003] B.C.J. No. 1997</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Stanco Projects Ltd. v. British Columbia (Ministry of Water, Land and Air Protection), [2004] B.C.J. No. 1644</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577519 B.C. Ltd. v. Weyerhaeuser Co., [2002] B.C.J. No. 2727</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0742848 B.C. Ltd. v. Squamish (District), [2017] B.C.J. No. 2414</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 v. Park, [2015] B.C.J. No. 45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Allen v. Harrison Hot Springs (Village), [2007] B.C.J. No. 2408</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Ancheta v. Joe, [2003] B.C.J. No. 2412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Arishenkoff v. British Columbia, [2002] B.C.J. No. 659</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Montreal v. Tortora, [2009] B.C.J. No. 2150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Bencsetler v. Vancouver (City), [2015] B.C.J. No. 1734</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Binichakis v. Porter, [2015] B.C.J. No. 925</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 Northern Industries Inc. v. Matrix Mortgages Ltd. (c.o.b. Dominion Lending Centres West Coast Mortgages), [2017] B.C.J. No. 2760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Enterprises Ltd. v. Beazer East, Inc., [2003] B.C.J. No. 36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T.M.B. v. R.R., [2000] B.C.J. No. 1435</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Cannon v. Insurance Corp. of British Columbia, [2005] B.C.J. No. 930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Cardwell v. Perthen, [2007] B.C.J. No. 542</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DeJesus v. Sharif, [2008] B.C.J. No. 1547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3"/>
      <w:numFmt w:val="decimal"/>
      <w:lvlText w:val="(%1)"/>
      <w:lvlJc w:val="left"/>
      <w:pPr>
        <w:tabs>
          <w:tab w:val="num" w:pos="1840"/>
        </w:tabs>
        <w:ind w:left="184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2.3."/>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2.3.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2.4."/>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2"/>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3"/>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6"/>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7"/>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20"/>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8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8AF5055"/>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99FB837"/>
    <w:multiLevelType w:val="multilevel"/>
    <w:tmpl w:val="000000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A0E8D9A"/>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FD4B8A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17A6BDA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192708FB"/>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1A96D5E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1AF887E2"/>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1C4505B5"/>
    <w:multiLevelType w:val="multilevel"/>
    <w:tmpl w:val="00000001"/>
    <w:lvl w:ilvl="0">
      <w:start w:val="1"/>
      <w:numFmt w:val="decimal"/>
      <w:lvlText w:val="4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1F1AC612"/>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1FD2A70D"/>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23A4390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25E71DD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2A5865E5"/>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32D2478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3689C191"/>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39A37170"/>
    <w:multiLevelType w:val="multilevel"/>
    <w:tmpl w:val="00000001"/>
    <w:lvl w:ilvl="0">
      <w:start w:val="9"/>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4A8FCE59"/>
    <w:multiLevelType w:val="multilevel"/>
    <w:tmpl w:val="00000001"/>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4B990B3E"/>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53A41F52"/>
    <w:multiLevelType w:val="multilevel"/>
    <w:tmpl w:val="00000001"/>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58DA2C71"/>
    <w:multiLevelType w:val="multilevel"/>
    <w:tmpl w:val="00000001"/>
    <w:lvl w:ilvl="0">
      <w:start w:val="1"/>
      <w:numFmt w:val="decimal"/>
      <w:lvlText w:val="664.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5AB27923"/>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5BB5B6CC"/>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5C5449C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5E966804"/>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64EAC86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6560B2A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6C4A32A9"/>
    <w:multiLevelType w:val="multilevel"/>
    <w:tmpl w:val="0000000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6E581B3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7027B41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3CAF01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3F4992E"/>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75F9BCE6"/>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7B8D2F1B"/>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7D54953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7EE9A3A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7F9A2594"/>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211"/>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200"/>
  </w:num>
  <w:num w:numId="58">
    <w:abstractNumId w:val="224"/>
  </w:num>
  <w:num w:numId="59">
    <w:abstractNumId w:val="19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204"/>
  </w:num>
  <w:num w:numId="75">
    <w:abstractNumId w:val="69"/>
  </w:num>
  <w:num w:numId="76">
    <w:abstractNumId w:val="70"/>
  </w:num>
  <w:num w:numId="77">
    <w:abstractNumId w:val="71"/>
  </w:num>
  <w:num w:numId="78">
    <w:abstractNumId w:val="72"/>
  </w:num>
  <w:num w:numId="79">
    <w:abstractNumId w:val="73"/>
  </w:num>
  <w:num w:numId="80">
    <w:abstractNumId w:val="74"/>
  </w:num>
  <w:num w:numId="81">
    <w:abstractNumId w:val="75"/>
  </w:num>
  <w:num w:numId="82">
    <w:abstractNumId w:val="76"/>
  </w:num>
  <w:num w:numId="83">
    <w:abstractNumId w:val="77"/>
  </w:num>
  <w:num w:numId="84">
    <w:abstractNumId w:val="78"/>
  </w:num>
  <w:num w:numId="85">
    <w:abstractNumId w:val="79"/>
  </w:num>
  <w:num w:numId="86">
    <w:abstractNumId w:val="80"/>
  </w:num>
  <w:num w:numId="87">
    <w:abstractNumId w:val="81"/>
  </w:num>
  <w:num w:numId="88">
    <w:abstractNumId w:val="82"/>
  </w:num>
  <w:num w:numId="89">
    <w:abstractNumId w:val="83"/>
  </w:num>
  <w:num w:numId="90">
    <w:abstractNumId w:val="84"/>
  </w:num>
  <w:num w:numId="91">
    <w:abstractNumId w:val="85"/>
  </w:num>
  <w:num w:numId="92">
    <w:abstractNumId w:val="86"/>
  </w:num>
  <w:num w:numId="93">
    <w:abstractNumId w:val="87"/>
  </w:num>
  <w:num w:numId="94">
    <w:abstractNumId w:val="88"/>
  </w:num>
  <w:num w:numId="95">
    <w:abstractNumId w:val="89"/>
  </w:num>
  <w:num w:numId="96">
    <w:abstractNumId w:val="90"/>
  </w:num>
  <w:num w:numId="97">
    <w:abstractNumId w:val="91"/>
  </w:num>
  <w:num w:numId="98">
    <w:abstractNumId w:val="92"/>
  </w:num>
  <w:num w:numId="99">
    <w:abstractNumId w:val="202"/>
  </w:num>
  <w:num w:numId="100">
    <w:abstractNumId w:val="216"/>
  </w:num>
  <w:num w:numId="101">
    <w:abstractNumId w:val="205"/>
  </w:num>
  <w:num w:numId="102">
    <w:abstractNumId w:val="195"/>
  </w:num>
  <w:num w:numId="103">
    <w:abstractNumId w:val="208"/>
  </w:num>
  <w:num w:numId="104">
    <w:abstractNumId w:val="201"/>
  </w:num>
  <w:num w:numId="105">
    <w:abstractNumId w:val="222"/>
  </w:num>
  <w:num w:numId="106">
    <w:abstractNumId w:val="93"/>
  </w:num>
  <w:num w:numId="107">
    <w:abstractNumId w:val="94"/>
  </w:num>
  <w:num w:numId="108">
    <w:abstractNumId w:val="95"/>
  </w:num>
  <w:num w:numId="109">
    <w:abstractNumId w:val="96"/>
  </w:num>
  <w:num w:numId="110">
    <w:abstractNumId w:val="97"/>
  </w:num>
  <w:num w:numId="111">
    <w:abstractNumId w:val="98"/>
  </w:num>
  <w:num w:numId="112">
    <w:abstractNumId w:val="99"/>
  </w:num>
  <w:num w:numId="113">
    <w:abstractNumId w:val="100"/>
  </w:num>
  <w:num w:numId="114">
    <w:abstractNumId w:val="101"/>
  </w:num>
  <w:num w:numId="115">
    <w:abstractNumId w:val="102"/>
  </w:num>
  <w:num w:numId="116">
    <w:abstractNumId w:val="103"/>
  </w:num>
  <w:num w:numId="117">
    <w:abstractNumId w:val="104"/>
  </w:num>
  <w:num w:numId="118">
    <w:abstractNumId w:val="105"/>
  </w:num>
  <w:num w:numId="119">
    <w:abstractNumId w:val="106"/>
  </w:num>
  <w:num w:numId="120">
    <w:abstractNumId w:val="107"/>
  </w:num>
  <w:num w:numId="121">
    <w:abstractNumId w:val="108"/>
  </w:num>
  <w:num w:numId="122">
    <w:abstractNumId w:val="109"/>
  </w:num>
  <w:num w:numId="123">
    <w:abstractNumId w:val="110"/>
  </w:num>
  <w:num w:numId="124">
    <w:abstractNumId w:val="111"/>
  </w:num>
  <w:num w:numId="125">
    <w:abstractNumId w:val="112"/>
  </w:num>
  <w:num w:numId="126">
    <w:abstractNumId w:val="113"/>
  </w:num>
  <w:num w:numId="127">
    <w:abstractNumId w:val="114"/>
  </w:num>
  <w:num w:numId="128">
    <w:abstractNumId w:val="115"/>
  </w:num>
  <w:num w:numId="129">
    <w:abstractNumId w:val="116"/>
  </w:num>
  <w:num w:numId="130">
    <w:abstractNumId w:val="117"/>
  </w:num>
  <w:num w:numId="131">
    <w:abstractNumId w:val="118"/>
  </w:num>
  <w:num w:numId="132">
    <w:abstractNumId w:val="119"/>
  </w:num>
  <w:num w:numId="133">
    <w:abstractNumId w:val="120"/>
  </w:num>
  <w:num w:numId="134">
    <w:abstractNumId w:val="121"/>
  </w:num>
  <w:num w:numId="135">
    <w:abstractNumId w:val="122"/>
  </w:num>
  <w:num w:numId="136">
    <w:abstractNumId w:val="123"/>
  </w:num>
  <w:num w:numId="137">
    <w:abstractNumId w:val="124"/>
  </w:num>
  <w:num w:numId="138">
    <w:abstractNumId w:val="125"/>
  </w:num>
  <w:num w:numId="139">
    <w:abstractNumId w:val="126"/>
  </w:num>
  <w:num w:numId="140">
    <w:abstractNumId w:val="127"/>
  </w:num>
  <w:num w:numId="141">
    <w:abstractNumId w:val="128"/>
  </w:num>
  <w:num w:numId="142">
    <w:abstractNumId w:val="129"/>
  </w:num>
  <w:num w:numId="143">
    <w:abstractNumId w:val="130"/>
  </w:num>
  <w:num w:numId="144">
    <w:abstractNumId w:val="131"/>
  </w:num>
  <w:num w:numId="145">
    <w:abstractNumId w:val="132"/>
  </w:num>
  <w:num w:numId="146">
    <w:abstractNumId w:val="133"/>
  </w:num>
  <w:num w:numId="147">
    <w:abstractNumId w:val="134"/>
  </w:num>
  <w:num w:numId="148">
    <w:abstractNumId w:val="135"/>
  </w:num>
  <w:num w:numId="149">
    <w:abstractNumId w:val="136"/>
  </w:num>
  <w:num w:numId="150">
    <w:abstractNumId w:val="137"/>
  </w:num>
  <w:num w:numId="151">
    <w:abstractNumId w:val="138"/>
  </w:num>
  <w:num w:numId="152">
    <w:abstractNumId w:val="139"/>
  </w:num>
  <w:num w:numId="153">
    <w:abstractNumId w:val="140"/>
  </w:num>
  <w:num w:numId="154">
    <w:abstractNumId w:val="141"/>
  </w:num>
  <w:num w:numId="155">
    <w:abstractNumId w:val="142"/>
  </w:num>
  <w:num w:numId="156">
    <w:abstractNumId w:val="143"/>
  </w:num>
  <w:num w:numId="157">
    <w:abstractNumId w:val="144"/>
  </w:num>
  <w:num w:numId="158">
    <w:abstractNumId w:val="145"/>
  </w:num>
  <w:num w:numId="159">
    <w:abstractNumId w:val="146"/>
  </w:num>
  <w:num w:numId="160">
    <w:abstractNumId w:val="147"/>
  </w:num>
  <w:num w:numId="161">
    <w:abstractNumId w:val="148"/>
  </w:num>
  <w:num w:numId="162">
    <w:abstractNumId w:val="149"/>
  </w:num>
  <w:num w:numId="163">
    <w:abstractNumId w:val="150"/>
  </w:num>
  <w:num w:numId="164">
    <w:abstractNumId w:val="151"/>
  </w:num>
  <w:num w:numId="165">
    <w:abstractNumId w:val="152"/>
  </w:num>
  <w:num w:numId="166">
    <w:abstractNumId w:val="153"/>
  </w:num>
  <w:num w:numId="167">
    <w:abstractNumId w:val="154"/>
  </w:num>
  <w:num w:numId="168">
    <w:abstractNumId w:val="155"/>
  </w:num>
  <w:num w:numId="169">
    <w:abstractNumId w:val="156"/>
  </w:num>
  <w:num w:numId="170">
    <w:abstractNumId w:val="157"/>
  </w:num>
  <w:num w:numId="171">
    <w:abstractNumId w:val="158"/>
  </w:num>
  <w:num w:numId="172">
    <w:abstractNumId w:val="159"/>
  </w:num>
  <w:num w:numId="173">
    <w:abstractNumId w:val="160"/>
  </w:num>
  <w:num w:numId="174">
    <w:abstractNumId w:val="161"/>
  </w:num>
  <w:num w:numId="175">
    <w:abstractNumId w:val="162"/>
  </w:num>
  <w:num w:numId="176">
    <w:abstractNumId w:val="163"/>
  </w:num>
  <w:num w:numId="177">
    <w:abstractNumId w:val="164"/>
  </w:num>
  <w:num w:numId="178">
    <w:abstractNumId w:val="165"/>
  </w:num>
  <w:num w:numId="179">
    <w:abstractNumId w:val="166"/>
  </w:num>
  <w:num w:numId="180">
    <w:abstractNumId w:val="167"/>
  </w:num>
  <w:num w:numId="181">
    <w:abstractNumId w:val="168"/>
  </w:num>
  <w:num w:numId="182">
    <w:abstractNumId w:val="169"/>
  </w:num>
  <w:num w:numId="183">
    <w:abstractNumId w:val="170"/>
  </w:num>
  <w:num w:numId="184">
    <w:abstractNumId w:val="171"/>
  </w:num>
  <w:num w:numId="185">
    <w:abstractNumId w:val="172"/>
  </w:num>
  <w:num w:numId="186">
    <w:abstractNumId w:val="173"/>
  </w:num>
  <w:num w:numId="187">
    <w:abstractNumId w:val="174"/>
  </w:num>
  <w:num w:numId="188">
    <w:abstractNumId w:val="175"/>
  </w:num>
  <w:num w:numId="189">
    <w:abstractNumId w:val="176"/>
  </w:num>
  <w:num w:numId="190">
    <w:abstractNumId w:val="177"/>
  </w:num>
  <w:num w:numId="191">
    <w:abstractNumId w:val="178"/>
  </w:num>
  <w:num w:numId="192">
    <w:abstractNumId w:val="179"/>
  </w:num>
  <w:num w:numId="193">
    <w:abstractNumId w:val="180"/>
  </w:num>
  <w:num w:numId="194">
    <w:abstractNumId w:val="181"/>
  </w:num>
  <w:num w:numId="195">
    <w:abstractNumId w:val="182"/>
  </w:num>
  <w:num w:numId="196">
    <w:abstractNumId w:val="183"/>
  </w:num>
  <w:num w:numId="197">
    <w:abstractNumId w:val="184"/>
  </w:num>
  <w:num w:numId="198">
    <w:abstractNumId w:val="185"/>
  </w:num>
  <w:num w:numId="199">
    <w:abstractNumId w:val="186"/>
  </w:num>
  <w:num w:numId="200">
    <w:abstractNumId w:val="187"/>
  </w:num>
  <w:num w:numId="201">
    <w:abstractNumId w:val="188"/>
  </w:num>
  <w:num w:numId="202">
    <w:abstractNumId w:val="189"/>
  </w:num>
  <w:num w:numId="203">
    <w:abstractNumId w:val="213"/>
  </w:num>
  <w:num w:numId="204">
    <w:abstractNumId w:val="198"/>
  </w:num>
  <w:num w:numId="205">
    <w:abstractNumId w:val="221"/>
  </w:num>
  <w:num w:numId="206">
    <w:abstractNumId w:val="219"/>
  </w:num>
  <w:num w:numId="207">
    <w:abstractNumId w:val="215"/>
  </w:num>
  <w:num w:numId="208">
    <w:abstractNumId w:val="220"/>
  </w:num>
  <w:num w:numId="209">
    <w:abstractNumId w:val="218"/>
  </w:num>
  <w:num w:numId="210">
    <w:abstractNumId w:val="209"/>
  </w:num>
  <w:num w:numId="211">
    <w:abstractNumId w:val="226"/>
  </w:num>
  <w:num w:numId="212">
    <w:abstractNumId w:val="193"/>
  </w:num>
  <w:num w:numId="213">
    <w:abstractNumId w:val="203"/>
  </w:num>
  <w:num w:numId="214">
    <w:abstractNumId w:val="210"/>
  </w:num>
  <w:num w:numId="215">
    <w:abstractNumId w:val="191"/>
  </w:num>
  <w:num w:numId="216">
    <w:abstractNumId w:val="199"/>
  </w:num>
  <w:num w:numId="217">
    <w:abstractNumId w:val="223"/>
  </w:num>
  <w:num w:numId="218">
    <w:abstractNumId w:val="196"/>
  </w:num>
  <w:num w:numId="219">
    <w:abstractNumId w:val="206"/>
  </w:num>
  <w:num w:numId="220">
    <w:abstractNumId w:val="225"/>
  </w:num>
  <w:num w:numId="221">
    <w:abstractNumId w:val="217"/>
  </w:num>
  <w:num w:numId="222">
    <w:abstractNumId w:val="192"/>
  </w:num>
  <w:num w:numId="223">
    <w:abstractNumId w:val="212"/>
  </w:num>
  <w:num w:numId="224">
    <w:abstractNumId w:val="207"/>
  </w:num>
  <w:num w:numId="225">
    <w:abstractNumId w:val="197"/>
  </w:num>
  <w:num w:numId="226">
    <w:abstractNumId w:val="190"/>
  </w:num>
  <w:num w:numId="227">
    <w:abstractNumId w:val="2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G4S-FF61-K0HK-24TG-00000-00&amp;context=" TargetMode="External" /><Relationship Id="rId100" Type="http://schemas.openxmlformats.org/officeDocument/2006/relationships/hyperlink" Target="https://advance.lexis.com/api/document?collection=cases-ca&amp;id=urn:contentItem:5F8P-T8V1-JT42-S53K-00000-00&amp;context=" TargetMode="External" /><Relationship Id="rId101" Type="http://schemas.openxmlformats.org/officeDocument/2006/relationships/hyperlink" Target="https://advance.lexis.com/api/document?collection=cases-ca&amp;id=urn:contentItem:5F7T-S751-JCJ5-2491-00000-00&amp;context=" TargetMode="External" /><Relationship Id="rId102" Type="http://schemas.openxmlformats.org/officeDocument/2006/relationships/hyperlink" Target="https://advance.lexis.com/api/document?collection=cases-ca&amp;id=urn:contentItem:5F8T-N3V1-JF75-M3S6-00000-00&amp;context=" TargetMode="External" /><Relationship Id="rId103" Type="http://schemas.openxmlformats.org/officeDocument/2006/relationships/hyperlink" Target="https://advance.lexis.com/api/document?collection=cases-ca&amp;id=urn:contentItem:5F8T-N3T1-JFKM-655K-00000-00&amp;context=" TargetMode="External" /><Relationship Id="rId104" Type="http://schemas.openxmlformats.org/officeDocument/2006/relationships/hyperlink" Target="https://advance.lexis.com/api/document?collection=cases-ca&amp;id=urn:contentItem:5F8T-N3S1-JBDT-B01P-00000-00&amp;context=" TargetMode="External" /><Relationship Id="rId105" Type="http://schemas.openxmlformats.org/officeDocument/2006/relationships/hyperlink" Target="https://advance.lexis.com/api/document?collection=cases-ca&amp;id=urn:contentItem:5F8T-N3V1-JTGH-B18F-00000-00&amp;context=" TargetMode="External" /><Relationship Id="rId106" Type="http://schemas.openxmlformats.org/officeDocument/2006/relationships/hyperlink" Target="https://advance.lexis.com/api/document?collection=cases-ca&amp;id=urn:contentItem:5F7T-S7J1-DXWW-251K-00000-00&amp;context=" TargetMode="External" /><Relationship Id="rId107" Type="http://schemas.openxmlformats.org/officeDocument/2006/relationships/hyperlink" Target="https://advance.lexis.com/api/document?collection=cases-ca&amp;id=urn:contentItem:5F7T-S7B1-JCJ5-206H-00000-00&amp;context=" TargetMode="External" /><Relationship Id="rId108" Type="http://schemas.openxmlformats.org/officeDocument/2006/relationships/hyperlink" Target="https://advance.lexis.com/api/document?collection=cases-ca&amp;id=urn:contentItem:5F7T-S701-JBT7-X2CT-00000-00&amp;context=" TargetMode="External" /><Relationship Id="rId109" Type="http://schemas.openxmlformats.org/officeDocument/2006/relationships/hyperlink" Target="https://advance.lexis.com/api/document?collection=cases-ca&amp;id=urn:contentItem:5F7T-S7H1-F4GK-M33F-00000-00&amp;context=" TargetMode="External" /><Relationship Id="rId11" Type="http://schemas.openxmlformats.org/officeDocument/2006/relationships/hyperlink" Target="https://advance.lexis.com/api/document?collection=cases-ca&amp;id=urn:contentItem:5G3H-VVF1-JSRM-62N9-00000-00&amp;context=" TargetMode="External" /><Relationship Id="rId110" Type="http://schemas.openxmlformats.org/officeDocument/2006/relationships/hyperlink" Target="https://advance.lexis.com/api/document?collection=cases-ca&amp;id=urn:contentItem:5F8T-N3V1-JTGH-B11G-00000-00&amp;context=" TargetMode="External" /><Relationship Id="rId111" Type="http://schemas.openxmlformats.org/officeDocument/2006/relationships/hyperlink" Target="https://advance.lexis.com/api/document?collection=cases-ca&amp;id=urn:contentItem:5F7T-S7G1-JNY7-X3K8-00000-00&amp;context=" TargetMode="External" /><Relationship Id="rId112" Type="http://schemas.openxmlformats.org/officeDocument/2006/relationships/hyperlink" Target="https://advance.lexis.com/api/document?collection=cases-ca&amp;id=urn:contentItem:5F7T-S7H1-JFSV-G35Y-00000-00&amp;context=" TargetMode="External" /><Relationship Id="rId113" Type="http://schemas.openxmlformats.org/officeDocument/2006/relationships/hyperlink" Target="https://advance.lexis.com/api/document?collection=cases-ca&amp;id=urn:contentItem:5F7T-S7D1-FBFS-S1M7-00000-00&amp;context=" TargetMode="External" /><Relationship Id="rId114" Type="http://schemas.openxmlformats.org/officeDocument/2006/relationships/hyperlink" Target="https://advance.lexis.com/api/document?collection=cases-ca&amp;id=urn:contentItem:5F7T-S7C1-F7VM-S3T7-00000-00&amp;context=" TargetMode="External" /><Relationship Id="rId115" Type="http://schemas.openxmlformats.org/officeDocument/2006/relationships/hyperlink" Target="https://advance.lexis.com/api/document?collection=cases-ca&amp;id=urn:contentItem:5F7T-S7D1-JN6B-S131-00000-00&amp;context=" TargetMode="External" /><Relationship Id="rId116" Type="http://schemas.openxmlformats.org/officeDocument/2006/relationships/hyperlink" Target="https://advance.lexis.com/api/document?collection=cases-ca&amp;id=urn:contentItem:5F7T-S771-JN14-G29G-00000-00&amp;context=" TargetMode="External" /><Relationship Id="rId117" Type="http://schemas.openxmlformats.org/officeDocument/2006/relationships/hyperlink" Target="https://advance.lexis.com/api/document?collection=cases-ca&amp;id=urn:contentItem:5F7T-S7H1-FCSB-S391-00000-00&amp;context=" TargetMode="External" /><Relationship Id="rId118" Type="http://schemas.openxmlformats.org/officeDocument/2006/relationships/hyperlink" Target="https://advance.lexis.com/api/document?collection=cases-ca&amp;id=urn:contentItem:5F7T-S761-F81W-21RS-00000-00&amp;context=" TargetMode="External" /><Relationship Id="rId119" Type="http://schemas.openxmlformats.org/officeDocument/2006/relationships/hyperlink" Target="https://advance.lexis.com/api/document?collection=cases-ca&amp;id=urn:contentItem:5F7T-S701-JF75-M4RG-00000-00&amp;context=" TargetMode="External" /><Relationship Id="rId12" Type="http://schemas.openxmlformats.org/officeDocument/2006/relationships/hyperlink" Target="https://advance.lexis.com/api/document?collection=cases-ca&amp;id=urn:contentItem:5F7T-S7P1-F2TK-23K1-00000-00&amp;context=" TargetMode="External" /><Relationship Id="rId120" Type="http://schemas.openxmlformats.org/officeDocument/2006/relationships/hyperlink" Target="https://advance.lexis.com/api/document?collection=cases-ca&amp;id=urn:contentItem:5F7T-S7H1-JCRC-B13K-00000-00&amp;context=" TargetMode="External" /><Relationship Id="rId121" Type="http://schemas.openxmlformats.org/officeDocument/2006/relationships/hyperlink" Target="https://advance.lexis.com/api/document?collection=cases-ca&amp;id=urn:contentItem:5F7T-S7J1-DXWW-24P1-00000-00&amp;context=" TargetMode="External" /><Relationship Id="rId122" Type="http://schemas.openxmlformats.org/officeDocument/2006/relationships/hyperlink" Target="https://advance.lexis.com/api/document?collection=cases-ca&amp;id=urn:contentItem:5F7T-S7K1-JSJC-X117-00000-00&amp;context=" TargetMode="External" /><Relationship Id="rId123" Type="http://schemas.openxmlformats.org/officeDocument/2006/relationships/hyperlink" Target="https://advance.lexis.com/api/document?collection=cases-ca&amp;id=urn:contentItem:5F7T-S7F1-DXWW-240M-00000-00&amp;context=" TargetMode="External" /><Relationship Id="rId124" Type="http://schemas.openxmlformats.org/officeDocument/2006/relationships/hyperlink" Target="https://advance.lexis.com/api/document?collection=cases-ca&amp;id=urn:contentItem:5F7T-S7K1-JSJC-X0RB-00000-00&amp;context=" TargetMode="External" /><Relationship Id="rId125" Type="http://schemas.openxmlformats.org/officeDocument/2006/relationships/hyperlink" Target="https://advance.lexis.com/api/document?collection=cases-ca&amp;id=urn:contentItem:5F8T-N3V1-JF75-M3CD-00000-00&amp;context=" TargetMode="External" /><Relationship Id="rId126" Type="http://schemas.openxmlformats.org/officeDocument/2006/relationships/hyperlink" Target="https://advance.lexis.com/api/document?collection=cases-ca&amp;id=urn:contentItem:5F7T-S7K1-JKHB-6300-00000-00&amp;context=" TargetMode="External" /><Relationship Id="rId127" Type="http://schemas.openxmlformats.org/officeDocument/2006/relationships/hyperlink" Target="https://advance.lexis.com/api/document?collection=cases-ca&amp;id=urn:contentItem:5F7T-S7K1-JSJC-X168-00000-00&amp;context=" TargetMode="External" /><Relationship Id="rId128" Type="http://schemas.openxmlformats.org/officeDocument/2006/relationships/hyperlink" Target="https://advance.lexis.com/api/document?collection=cases-ca&amp;id=urn:contentItem:5F7T-S7G1-FCYK-207V-00000-00&amp;context=" TargetMode="External" /><Relationship Id="rId129" Type="http://schemas.openxmlformats.org/officeDocument/2006/relationships/hyperlink" Target="https://advance.lexis.com/api/document?collection=cases-ca&amp;id=urn:contentItem:5F7T-S7K1-JSJC-X0R5-00000-00&amp;context=" TargetMode="External" /><Relationship Id="rId13" Type="http://schemas.openxmlformats.org/officeDocument/2006/relationships/hyperlink" Target="https://advance.lexis.com/api/document?collection=cases-ca&amp;id=urn:contentItem:5F7T-S7M1-JNCK-22H0-00000-00&amp;context=" TargetMode="External" /><Relationship Id="rId130" Type="http://schemas.openxmlformats.org/officeDocument/2006/relationships/hyperlink" Target="https://advance.lexis.com/api/document?collection=cases-ca&amp;id=urn:contentItem:5F7T-S7F1-F7VM-S475-00000-00&amp;context=" TargetMode="External" /><Relationship Id="rId131" Type="http://schemas.openxmlformats.org/officeDocument/2006/relationships/hyperlink" Target="https://advance.lexis.com/api/document?collection=cases-ca&amp;id=urn:contentItem:5F7T-S761-F81W-21RK-00000-00&amp;context=" TargetMode="External" /><Relationship Id="rId132" Type="http://schemas.openxmlformats.org/officeDocument/2006/relationships/hyperlink" Target="https://advance.lexis.com/api/document?collection=cases-ca&amp;id=urn:contentItem:5F7T-S771-JN14-G2PR-00000-00&amp;context=" TargetMode="External" /><Relationship Id="rId133" Type="http://schemas.openxmlformats.org/officeDocument/2006/relationships/hyperlink" Target="https://advance.lexis.com/api/document?collection=cases-ca&amp;id=urn:contentItem:5F7T-S6W1-JB7K-21F4-00000-00&amp;context="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collection=cases-ca&amp;id=urn:contentItem:5F7T-S751-JX3N-B16B-00000-00&amp;context=" TargetMode="External" /><Relationship Id="rId140" Type="http://schemas.openxmlformats.org/officeDocument/2006/relationships/hyperlink" Target="https://advance.lexis.com/api/document?collection=cases-ca&amp;id=urn:contentItem:5YNG-HDD1-F528-G329-00000-00&amp;context=" TargetMode="External" /><Relationship Id="rId141" Type="http://schemas.openxmlformats.org/officeDocument/2006/relationships/hyperlink" Target="https://advance.lexis.com/api/document?collection=cases-ca&amp;id=urn:contentItem:5F7T-S7P1-JBDT-B0YM-00000-00&amp;context=" TargetMode="External" /><Relationship Id="rId142" Type="http://schemas.openxmlformats.org/officeDocument/2006/relationships/hyperlink" Target="https://advance.lexis.com/api/document?collection=cases-ca&amp;id=urn:contentItem:5MM5-X7R1-F4W2-60T3-00000-00&amp;context=" TargetMode="External" /><Relationship Id="rId143" Type="http://schemas.openxmlformats.org/officeDocument/2006/relationships/hyperlink" Target="https://advance.lexis.com/api/document?collection=cases-ca&amp;id=urn:contentItem:5F7T-S7M1-F4W2-6247-00000-00&amp;context=" TargetMode="External" /><Relationship Id="rId144" Type="http://schemas.openxmlformats.org/officeDocument/2006/relationships/hyperlink" Target="https://advance.lexis.com/api/document?collection=cases-ca&amp;id=urn:contentItem:5F7T-S7N1-JJ1H-X31K-00000-00&amp;context=" TargetMode="External" /><Relationship Id="rId145" Type="http://schemas.openxmlformats.org/officeDocument/2006/relationships/hyperlink" Target="https://advance.lexis.com/api/document?collection=cases-ca&amp;id=urn:contentItem:5F7T-S7D1-JS5Y-B2JK-00000-00&amp;context=" TargetMode="External" /><Relationship Id="rId146" Type="http://schemas.openxmlformats.org/officeDocument/2006/relationships/hyperlink" Target="https://advance.lexis.com/api/document?collection=cases-ca&amp;id=urn:contentItem:5J0C-MF51-JSXV-G2N2-00000-00&amp;context=" TargetMode="External" /><Relationship Id="rId147" Type="http://schemas.openxmlformats.org/officeDocument/2006/relationships/hyperlink" Target="https://advance.lexis.com/api/document?collection=cases-ca&amp;id=urn:contentItem:5K86-HW41-JC0G-642R-00000-00&amp;context=" TargetMode="External" /><Relationship Id="rId148" Type="http://schemas.openxmlformats.org/officeDocument/2006/relationships/hyperlink" Target="https://advance.lexis.com/api/document?collection=cases-ca&amp;id=urn:contentItem:5SFV-FTC1-JSXV-G04F-00000-00&amp;context=" TargetMode="External" /><Relationship Id="rId149" Type="http://schemas.openxmlformats.org/officeDocument/2006/relationships/hyperlink" Target="https://advance.lexis.com/api/document?collection=cases-ca&amp;id=urn:contentItem:5F7T-S7M1-JFSV-G3BS-00000-00&amp;context=" TargetMode="External" /><Relationship Id="rId15" Type="http://schemas.openxmlformats.org/officeDocument/2006/relationships/hyperlink" Target="https://advance.lexis.com/api/document?collection=cases-ca&amp;id=urn:contentItem:5F7T-S7G1-JPP5-221F-00000-00&amp;context=" TargetMode="External" /><Relationship Id="rId150" Type="http://schemas.openxmlformats.org/officeDocument/2006/relationships/hyperlink" Target="https://advance.lexis.com/api/document?collection=cases-ca&amp;id=urn:contentItem:5GCC-XVB1-JGHR-M49R-00000-00&amp;context=" TargetMode="External" /><Relationship Id="rId151" Type="http://schemas.openxmlformats.org/officeDocument/2006/relationships/hyperlink" Target="https://advance.lexis.com/api/document?collection=cases-ca&amp;id=urn:contentItem:5N7F-GP91-FGRY-B0TB-00000-00&amp;context=" TargetMode="External" /><Relationship Id="rId152" Type="http://schemas.openxmlformats.org/officeDocument/2006/relationships/hyperlink" Target="https://advance.lexis.com/api/document?collection=cases-ca&amp;id=urn:contentItem:5VT9-HWR1-JFSV-G01N-00000-00&amp;context=" TargetMode="External" /><Relationship Id="rId153" Type="http://schemas.openxmlformats.org/officeDocument/2006/relationships/hyperlink" Target="https://advance.lexis.com/api/document?collection=cases-ca&amp;id=urn:contentItem:5VNP-4J31-F956-S1JX-00000-00&amp;context=" TargetMode="External" /><Relationship Id="rId154" Type="http://schemas.openxmlformats.org/officeDocument/2006/relationships/hyperlink" Target="https://advance.lexis.com/api/document?collection=cases-ca&amp;id=urn:contentItem:5N8X-PSB1-JCRC-B3MJ-00000-00&amp;context=" TargetMode="External" /><Relationship Id="rId155" Type="http://schemas.openxmlformats.org/officeDocument/2006/relationships/hyperlink" Target="https://advance.lexis.com/api/document?collection=cases-ca&amp;id=urn:contentItem:5RJ8-5GM1-JP9P-G0PD-00000-00&amp;context=" TargetMode="External" /><Relationship Id="rId156" Type="http://schemas.openxmlformats.org/officeDocument/2006/relationships/hyperlink" Target="https://advance.lexis.com/api/document?collection=cases-ca&amp;id=urn:contentItem:5F7T-S7D1-F7ND-G0MH-00000-00&amp;context=" TargetMode="External" /><Relationship Id="rId157" Type="http://schemas.openxmlformats.org/officeDocument/2006/relationships/hyperlink" Target="https://advance.lexis.com/api/document?collection=cases-ca&amp;id=urn:contentItem:5F7T-S7B1-FH4C-X381-00000-00&amp;context=" TargetMode="External" /><Relationship Id="rId158" Type="http://schemas.openxmlformats.org/officeDocument/2006/relationships/hyperlink" Target="https://advance.lexis.com/api/document?collection=cases-ca&amp;id=urn:contentItem:5T28-9HP1-JXNB-60TD-00000-00&amp;context=" TargetMode="External" /><Relationship Id="rId159" Type="http://schemas.openxmlformats.org/officeDocument/2006/relationships/hyperlink" Target="https://advance.lexis.com/api/document?collection=cases-ca&amp;id=urn:contentItem:5F7T-S7H1-F016-S3X8-00000-00&amp;context=" TargetMode="External" /><Relationship Id="rId16" Type="http://schemas.openxmlformats.org/officeDocument/2006/relationships/hyperlink" Target="https://advance.lexis.com/api/document?collection=cases-ca&amp;id=urn:contentItem:5F7T-S7H1-F016-S3PH-00000-00&amp;context=" TargetMode="External" /><Relationship Id="rId160" Type="http://schemas.openxmlformats.org/officeDocument/2006/relationships/hyperlink" Target="https://advance.lexis.com/api/document?collection=cases-ca&amp;id=urn:contentItem:5F82-1SH1-F8KH-X1YH-00000-00&amp;context=" TargetMode="External" /><Relationship Id="rId161" Type="http://schemas.openxmlformats.org/officeDocument/2006/relationships/hyperlink" Target="https://advance.lexis.com/api/document?collection=cases-ca&amp;id=urn:contentItem:5F7T-S7K1-DY33-B1K8-00000-00&amp;context=" TargetMode="External" /><Relationship Id="rId162" Type="http://schemas.openxmlformats.org/officeDocument/2006/relationships/hyperlink" Target="https://advance.lexis.com/api/document?collection=cases-ca&amp;id=urn:contentItem:5F7T-S6W1-JYYX-61TX-00000-00&amp;context=" TargetMode="External" /><Relationship Id="rId163" Type="http://schemas.openxmlformats.org/officeDocument/2006/relationships/hyperlink" Target="https://advance.lexis.com/api/document?collection=cases-ca&amp;id=urn:contentItem:5F7T-S7P1-JSJC-X1GW-00000-00&amp;context=" TargetMode="External" /><Relationship Id="rId164" Type="http://schemas.openxmlformats.org/officeDocument/2006/relationships/hyperlink" Target="https://advance.lexis.com/api/document?collection=cases-ca&amp;id=urn:contentItem:5F7T-S7P1-JG02-S46D-00000-00&amp;context=" TargetMode="External" /><Relationship Id="rId165" Type="http://schemas.openxmlformats.org/officeDocument/2006/relationships/hyperlink" Target="https://advance.lexis.com/api/document?collection=cases-ca&amp;id=urn:contentItem:5SSK-D2K1-JNS1-M1KD-00000-00&amp;context=" TargetMode="External" /><Relationship Id="rId166" Type="http://schemas.openxmlformats.org/officeDocument/2006/relationships/hyperlink" Target="https://advance.lexis.com/api/document?collection=cases-ca&amp;id=urn:contentItem:5T9R-46S1-JGHR-M53J-00000-00&amp;context=" TargetMode="External" /><Relationship Id="rId167" Type="http://schemas.openxmlformats.org/officeDocument/2006/relationships/hyperlink" Target="https://advance.lexis.com/api/document?collection=cases-ca&amp;id=urn:contentItem:5F7T-S7M1-JCRC-B1SF-00000-00&amp;context=" TargetMode="External" /><Relationship Id="rId168" Type="http://schemas.openxmlformats.org/officeDocument/2006/relationships/hyperlink" Target="https://advance.lexis.com/api/document?collection=cases-ca&amp;id=urn:contentItem:5F7T-S7P1-JSJC-X1MR-00000-00&amp;context=" TargetMode="External" /><Relationship Id="rId169" Type="http://schemas.openxmlformats.org/officeDocument/2006/relationships/hyperlink" Target="https://advance.lexis.com/api/document?collection=cases-ca&amp;id=urn:contentItem:5RTY-1871-JCBX-S0TB-00000-00&amp;context=" TargetMode="External" /><Relationship Id="rId17" Type="http://schemas.openxmlformats.org/officeDocument/2006/relationships/hyperlink" Target="https://advance.lexis.com/api/document?collection=cases-ca&amp;id=urn:contentItem:5F7T-S6T1-DY89-M32P-00000-00&amp;context=" TargetMode="External" /><Relationship Id="rId170" Type="http://schemas.openxmlformats.org/officeDocument/2006/relationships/hyperlink" Target="https://advance.lexis.com/api/document?collection=cases-ca&amp;id=urn:contentItem:5SSK-D2K1-JNS1-M1KH-00000-00&amp;context=" TargetMode="External" /><Relationship Id="rId171" Type="http://schemas.openxmlformats.org/officeDocument/2006/relationships/hyperlink" Target="https://advance.lexis.com/api/document?collection=cases-ca&amp;id=urn:contentItem:5F7T-S7N1-DXWW-206B-00000-00&amp;context=" TargetMode="External" /><Relationship Id="rId172" Type="http://schemas.openxmlformats.org/officeDocument/2006/relationships/header" Target="header16.xml" /><Relationship Id="rId173" Type="http://schemas.openxmlformats.org/officeDocument/2006/relationships/header" Target="header17.xml" /><Relationship Id="rId174" Type="http://schemas.openxmlformats.org/officeDocument/2006/relationships/footer" Target="footer16.xml" /><Relationship Id="rId175" Type="http://schemas.openxmlformats.org/officeDocument/2006/relationships/footer" Target="footer17.xml" /><Relationship Id="rId176" Type="http://schemas.openxmlformats.org/officeDocument/2006/relationships/header" Target="header18.xml" /><Relationship Id="rId177" Type="http://schemas.openxmlformats.org/officeDocument/2006/relationships/footer" Target="footer18.xml" /><Relationship Id="rId178" Type="http://schemas.openxmlformats.org/officeDocument/2006/relationships/hyperlink" Target="https://advance.lexis.com/api/document?collection=cases-ca&amp;id=urn:contentItem:5GCC-XVC1-JSRM-60MF-00000-00&amp;context=" TargetMode="External" /><Relationship Id="rId179" Type="http://schemas.openxmlformats.org/officeDocument/2006/relationships/hyperlink" Target="https://advance.lexis.com/api/document?collection=cases-ca&amp;id=urn:contentItem:5F8T-N3V1-FH4C-X252-00000-00&amp;context=" TargetMode="External" /><Relationship Id="rId18" Type="http://schemas.openxmlformats.org/officeDocument/2006/relationships/hyperlink" Target="https://advance.lexis.com/api/document?collection=cases-ca&amp;id=urn:contentItem:5F7T-S6V1-JC0G-62GW-00000-00&amp;context=" TargetMode="External" /><Relationship Id="rId180" Type="http://schemas.openxmlformats.org/officeDocument/2006/relationships/hyperlink" Target="https://advance.lexis.com/api/document?collection=cases-ca&amp;id=urn:contentItem:5F7T-S6Y1-FJDY-X23K-00000-00&amp;context=" TargetMode="External" /><Relationship Id="rId181" Type="http://schemas.openxmlformats.org/officeDocument/2006/relationships/hyperlink" Target="https://advance.lexis.com/api/document?collection=cases-ca&amp;id=urn:contentItem:5F7T-S7M1-F4W2-61YR-00000-00&amp;context=" TargetMode="External" /><Relationship Id="rId182" Type="http://schemas.openxmlformats.org/officeDocument/2006/relationships/hyperlink" Target="https://advance.lexis.com/api/document?collection=cases-ca&amp;id=urn:contentItem:5G45-PB41-JJ6S-60TC-00000-00&amp;context=" TargetMode="External" /><Relationship Id="rId183" Type="http://schemas.openxmlformats.org/officeDocument/2006/relationships/hyperlink" Target="https://advance.lexis.com/api/document?collection=cases-ca&amp;id=urn:contentItem:5F16-9361-DY89-M1YR-00000-00&amp;context=" TargetMode="External" /><Relationship Id="rId184" Type="http://schemas.openxmlformats.org/officeDocument/2006/relationships/hyperlink" Target="https://advance.lexis.com/api/document?collection=cases-ca&amp;id=urn:contentItem:5F7T-S7P1-JSJC-X1DS-00000-00&amp;context=" TargetMode="External" /><Relationship Id="rId185" Type="http://schemas.openxmlformats.org/officeDocument/2006/relationships/hyperlink" Target="https://advance.lexis.com/api/document?collection=cases-ca&amp;id=urn:contentItem:5G6F-0731-JSJC-X1B1-00000-00&amp;context=" TargetMode="External" /><Relationship Id="rId186" Type="http://schemas.openxmlformats.org/officeDocument/2006/relationships/hyperlink" Target="https://advance.lexis.com/api/document?collection=cases-ca&amp;id=urn:contentItem:5F7T-S7P1-JP4G-61SG-00000-00&amp;context=" TargetMode="External" /><Relationship Id="rId187" Type="http://schemas.openxmlformats.org/officeDocument/2006/relationships/hyperlink" Target="https://advance.lexis.com/api/document?collection=cases-ca&amp;id=urn:contentItem:5F7T-S781-FH4C-X2NN-00000-00&amp;context=" TargetMode="External" /><Relationship Id="rId188" Type="http://schemas.openxmlformats.org/officeDocument/2006/relationships/hyperlink" Target="https://advance.lexis.com/api/document?collection=cases-ca&amp;id=urn:contentItem:5F7T-S761-JGHR-M2F7-00000-00&amp;context=" TargetMode="External" /><Relationship Id="rId189" Type="http://schemas.openxmlformats.org/officeDocument/2006/relationships/hyperlink" Target="https://advance.lexis.com/api/document?collection=cases-ca&amp;id=urn:contentItem:5F7T-S781-JC5P-G1HX-00000-00&amp;context=" TargetMode="External" /><Relationship Id="rId19" Type="http://schemas.openxmlformats.org/officeDocument/2006/relationships/hyperlink" Target="https://advance.lexis.com/api/document?collection=cases-ca&amp;id=urn:contentItem:5F7T-S781-F900-G0N5-00000-00&amp;context=" TargetMode="External" /><Relationship Id="rId190" Type="http://schemas.openxmlformats.org/officeDocument/2006/relationships/hyperlink" Target="https://advance.lexis.com/api/document?collection=cases-ca&amp;id=urn:contentItem:5F8T-N3V1-JF75-M39F-00000-00&amp;context=" TargetMode="External" /><Relationship Id="rId191" Type="http://schemas.openxmlformats.org/officeDocument/2006/relationships/hyperlink" Target="https://advance.lexis.com/api/document?collection=cases-ca&amp;id=urn:contentItem:5F7T-S701-JJ6S-61BG-00000-00&amp;context=" TargetMode="External" /><Relationship Id="rId192" Type="http://schemas.openxmlformats.org/officeDocument/2006/relationships/hyperlink" Target="https://advance.lexis.com/api/document?collection=cases-ca&amp;id=urn:contentItem:5F7T-S771-F81W-22N3-00000-00&amp;context=" TargetMode="External" /><Relationship Id="rId193" Type="http://schemas.openxmlformats.org/officeDocument/2006/relationships/hyperlink" Target="https://advance.lexis.com/api/document?collection=cases-ca&amp;id=urn:contentItem:5F7T-S7C1-JS0R-22GW-00000-00&amp;context=" TargetMode="External" /><Relationship Id="rId194" Type="http://schemas.openxmlformats.org/officeDocument/2006/relationships/hyperlink" Target="https://advance.lexis.com/api/document?collection=cases-ca&amp;id=urn:contentItem:5F7T-S7J1-DXWW-255W-00000-00&amp;context=" TargetMode="External" /><Relationship Id="rId195" Type="http://schemas.openxmlformats.org/officeDocument/2006/relationships/hyperlink" Target="https://advance.lexis.com/api/document?collection=cases-ca&amp;id=urn:contentItem:5F7T-S7C1-F4NT-X3BP-00000-00&amp;context=" TargetMode="External" /><Relationship Id="rId196" Type="http://schemas.openxmlformats.org/officeDocument/2006/relationships/hyperlink" Target="https://advance.lexis.com/api/document?collection=cases-ca&amp;id=urn:contentItem:5GCC-XVB1-FK0M-S4V6-00000-00&amp;context=" TargetMode="External" /><Relationship Id="rId197" Type="http://schemas.openxmlformats.org/officeDocument/2006/relationships/hyperlink" Target="https://advance.lexis.com/api/document?collection=cases-ca&amp;id=urn:contentItem:5F7T-S7C1-JSRM-60TS-00000-00&amp;context=" TargetMode="External" /><Relationship Id="rId198" Type="http://schemas.openxmlformats.org/officeDocument/2006/relationships/hyperlink" Target="https://advance.lexis.com/api/document?collection=cases-ca&amp;id=urn:contentItem:5F7T-S7C1-FGRY-B0BG-00000-00&amp;context=" TargetMode="External" /><Relationship Id="rId199" Type="http://schemas.openxmlformats.org/officeDocument/2006/relationships/hyperlink" Target="https://advance.lexis.com/api/document?collection=cases-ca&amp;id=urn:contentItem:5F7T-S7G1-JX3N-B2GB-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21-FD4T-B172-00000-00&amp;context=" TargetMode="External" /><Relationship Id="rId200" Type="http://schemas.openxmlformats.org/officeDocument/2006/relationships/hyperlink" Target="https://advance.lexis.com/api/document?collection=cases-ca&amp;id=urn:contentItem:5F7T-S7G1-F5KY-B1DJ-00000-00&amp;context=" TargetMode="External" /><Relationship Id="rId201" Type="http://schemas.openxmlformats.org/officeDocument/2006/relationships/hyperlink" Target="https://advance.lexis.com/api/document?collection=cases-ca&amp;id=urn:contentItem:5GCC-XVC1-F900-G4M5-00000-00&amp;context=" TargetMode="External" /><Relationship Id="rId202" Type="http://schemas.openxmlformats.org/officeDocument/2006/relationships/hyperlink" Target="https://advance.lexis.com/api/document?collection=cases-ca&amp;id=urn:contentItem:5F7T-S7J1-JGBH-B27Y-00000-00&amp;context=" TargetMode="External" /><Relationship Id="rId203" Type="http://schemas.openxmlformats.org/officeDocument/2006/relationships/hyperlink" Target="https://advance.lexis.com/api/document?collection=cases-ca&amp;id=urn:contentItem:5F7T-S7G1-FCYK-208H-00000-00&amp;context=" TargetMode="External" /><Relationship Id="rId204" Type="http://schemas.openxmlformats.org/officeDocument/2006/relationships/hyperlink" Target="https://advance.lexis.com/api/document?collection=cases-ca&amp;id=urn:contentItem:5F7T-S7J1-JNS1-M27X-00000-00&amp;context=" TargetMode="External" /><Relationship Id="rId205" Type="http://schemas.openxmlformats.org/officeDocument/2006/relationships/hyperlink" Target="https://advance.lexis.com/api/document?collection=cases-ca&amp;id=urn:contentItem:5F7T-S7P1-JSJC-X192-00000-00&amp;context=" TargetMode="External" /><Relationship Id="rId206" Type="http://schemas.openxmlformats.org/officeDocument/2006/relationships/hyperlink" Target="https://advance.lexis.com/api/document?collection=cases-ca&amp;id=urn:contentItem:5F7T-S7N1-JWR6-S2KB-00000-00&amp;context=" TargetMode="External" /><Relationship Id="rId207" Type="http://schemas.openxmlformats.org/officeDocument/2006/relationships/hyperlink" Target="https://advance.lexis.com/api/document?collection=cases-ca&amp;id=urn:contentItem:5F7T-S7K1-JKHB-6305-00000-00&amp;context=" TargetMode="External" /><Relationship Id="rId208" Type="http://schemas.openxmlformats.org/officeDocument/2006/relationships/hyperlink" Target="https://advance.lexis.com/api/document?collection=cases-ca&amp;id=urn:contentItem:5F7T-S7M1-JJK6-S1NF-00000-00&amp;context=" TargetMode="External" /><Relationship Id="rId209" Type="http://schemas.openxmlformats.org/officeDocument/2006/relationships/hyperlink" Target="https://advance.lexis.com/api/document?collection=cases-ca&amp;id=urn:contentItem:5F7T-S731-JNJT-B1P8-00000-00&amp;context=" TargetMode="External" /><Relationship Id="rId21" Type="http://schemas.openxmlformats.org/officeDocument/2006/relationships/hyperlink" Target="https://advance.lexis.com/api/document?collection=cases-ca&amp;id=urn:contentItem:5F7T-S7N1-JWR6-S2DX-00000-00&amp;context=" TargetMode="External" /><Relationship Id="rId210" Type="http://schemas.openxmlformats.org/officeDocument/2006/relationships/hyperlink" Target="https://advance.lexis.com/api/document?collection=cases-ca&amp;id=urn:contentItem:5F7T-S7N1-JGHR-M3F4-00000-00&amp;context=" TargetMode="External" /><Relationship Id="rId211" Type="http://schemas.openxmlformats.org/officeDocument/2006/relationships/hyperlink" Target="https://advance.lexis.com/api/document?collection=cases-ca&amp;id=urn:contentItem:5XR8-3VX1-JG02-S190-00000-00&amp;context=" TargetMode="External" /><Relationship Id="rId212" Type="http://schemas.openxmlformats.org/officeDocument/2006/relationships/hyperlink" Target="https://advance.lexis.com/api/document?collection=cases-ca&amp;id=urn:contentItem:5F8T-N3V1-JTGH-B1H3-00000-00&amp;context=" TargetMode="External" /><Relationship Id="rId213" Type="http://schemas.openxmlformats.org/officeDocument/2006/relationships/hyperlink" Target="https://advance.lexis.com/api/document?collection=cases-ca&amp;id=urn:contentItem:5F8T-N3V1-FC1F-M49J-00000-00&amp;context=" TargetMode="External" /><Relationship Id="rId214" Type="http://schemas.openxmlformats.org/officeDocument/2006/relationships/hyperlink" Target="https://advance.lexis.com/api/document?collection=cases-ca&amp;id=urn:contentItem:5F7T-S6W1-F5T5-M1WC-00000-00&amp;context=" TargetMode="External" /><Relationship Id="rId215" Type="http://schemas.openxmlformats.org/officeDocument/2006/relationships/hyperlink" Target="https://advance.lexis.com/api/document?collection=cases-ca&amp;id=urn:contentItem:5F7T-S7P1-JSJC-X18P-00000-00&amp;context=" TargetMode="External" /><Relationship Id="rId216" Type="http://schemas.openxmlformats.org/officeDocument/2006/relationships/hyperlink" Target="https://advance.lexis.com/api/document?collection=cases-ca&amp;id=urn:contentItem:5FX0-KKR1-JCBX-S2K3-00000-00&amp;context=" TargetMode="External" /><Relationship Id="rId217" Type="http://schemas.openxmlformats.org/officeDocument/2006/relationships/header" Target="header19.xml" /><Relationship Id="rId218" Type="http://schemas.openxmlformats.org/officeDocument/2006/relationships/header" Target="header20.xml" /><Relationship Id="rId219" Type="http://schemas.openxmlformats.org/officeDocument/2006/relationships/footer" Target="footer19.xml" /><Relationship Id="rId22" Type="http://schemas.openxmlformats.org/officeDocument/2006/relationships/hyperlink" Target="https://advance.lexis.com/api/document?collection=cases-ca&amp;id=urn:contentItem:5F7T-S7H1-JS5Y-B35X-00000-00&amp;context=" TargetMode="External" /><Relationship Id="rId220" Type="http://schemas.openxmlformats.org/officeDocument/2006/relationships/footer" Target="footer20.xml" /><Relationship Id="rId221" Type="http://schemas.openxmlformats.org/officeDocument/2006/relationships/header" Target="header21.xml" /><Relationship Id="rId222" Type="http://schemas.openxmlformats.org/officeDocument/2006/relationships/footer" Target="footer21.xml" /><Relationship Id="rId223" Type="http://schemas.openxmlformats.org/officeDocument/2006/relationships/hyperlink" Target="https://advance.lexis.com/api/document?collection=cases-ca&amp;id=urn:contentItem:5F7T-S741-F1H1-21G4-00000-00&amp;context=" TargetMode="External" /><Relationship Id="rId224" Type="http://schemas.openxmlformats.org/officeDocument/2006/relationships/hyperlink" Target="https://advance.lexis.com/api/document?collection=cases-ca&amp;id=urn:contentItem:5F7T-S7N1-JWR6-S2DG-00000-00&amp;context=" TargetMode="External" /><Relationship Id="rId225" Type="http://schemas.openxmlformats.org/officeDocument/2006/relationships/hyperlink" Target="https://advance.lexis.com/api/document?collection=cases-ca&amp;id=urn:contentItem:5F7T-S7F1-FFFC-B22B-00000-00&amp;context=" TargetMode="External" /><Relationship Id="rId226" Type="http://schemas.openxmlformats.org/officeDocument/2006/relationships/hyperlink" Target="https://advance.lexis.com/api/document?collection=cases-ca&amp;id=urn:contentItem:5F7T-S7H1-JCRC-B11P-00000-00&amp;context=" TargetMode="External" /><Relationship Id="rId227" Type="http://schemas.openxmlformats.org/officeDocument/2006/relationships/header" Target="header22.xml" /><Relationship Id="rId228" Type="http://schemas.openxmlformats.org/officeDocument/2006/relationships/header" Target="header23.xml" /><Relationship Id="rId229" Type="http://schemas.openxmlformats.org/officeDocument/2006/relationships/footer" Target="footer22.xml" /><Relationship Id="rId23" Type="http://schemas.openxmlformats.org/officeDocument/2006/relationships/hyperlink" Target="https://advance.lexis.com/api/document?collection=cases-ca&amp;id=urn:contentItem:5F7T-S7J1-FGCG-S0FY-00000-00&amp;context=" TargetMode="External" /><Relationship Id="rId230" Type="http://schemas.openxmlformats.org/officeDocument/2006/relationships/footer" Target="footer23.xml" /><Relationship Id="rId231" Type="http://schemas.openxmlformats.org/officeDocument/2006/relationships/header" Target="header24.xml" /><Relationship Id="rId232" Type="http://schemas.openxmlformats.org/officeDocument/2006/relationships/footer" Target="footer24.xml" /><Relationship Id="rId233" Type="http://schemas.openxmlformats.org/officeDocument/2006/relationships/hyperlink" Target="https://advance.lexis.com/api/document?collection=cases-ca&amp;id=urn:contentItem:5V3P-XDV1-K054-G05S-00000-00&amp;context=" TargetMode="External" /><Relationship Id="rId234" Type="http://schemas.openxmlformats.org/officeDocument/2006/relationships/hyperlink" Target="https://advance.lexis.com/api/document?collection=cases-ca&amp;id=urn:contentItem:5KN8-XG81-DYFH-X3G4-00000-00&amp;context=" TargetMode="External" /><Relationship Id="rId235" Type="http://schemas.openxmlformats.org/officeDocument/2006/relationships/hyperlink" Target="https://advance.lexis.com/api/document?collection=cases-ca&amp;id=urn:contentItem:5F7T-S7N1-JJ1H-X2PB-00000-00&amp;context=" TargetMode="External" /><Relationship Id="rId236" Type="http://schemas.openxmlformats.org/officeDocument/2006/relationships/hyperlink" Target="https://advance.lexis.com/api/document?collection=cases-ca&amp;id=urn:contentItem:5F7T-S761-FGJR-22T8-00000-00&amp;context=" TargetMode="External" /><Relationship Id="rId237" Type="http://schemas.openxmlformats.org/officeDocument/2006/relationships/hyperlink" Target="https://advance.lexis.com/api/document?collection=cases-ca&amp;id=urn:contentItem:5F7T-S751-JCJ5-24RB-00000-00&amp;context=" TargetMode="External" /><Relationship Id="rId238" Type="http://schemas.openxmlformats.org/officeDocument/2006/relationships/hyperlink" Target="https://advance.lexis.com/api/document?collection=cases-ca&amp;id=urn:contentItem:5F7T-S781-JSC5-M3VV-00000-00&amp;context=" TargetMode="External" /><Relationship Id="rId239" Type="http://schemas.openxmlformats.org/officeDocument/2006/relationships/hyperlink" Target="https://advance.lexis.com/api/document?collection=cases-ca&amp;id=urn:contentItem:5F7T-S7D1-FCSB-S369-00000-00&amp;context=" TargetMode="External" /><Relationship Id="rId24" Type="http://schemas.openxmlformats.org/officeDocument/2006/relationships/hyperlink" Target="https://advance.lexis.com/api/document?collection=cases-ca&amp;id=urn:contentItem:5F7T-S7N1-JW09-M0Y4-00000-00&amp;context=" TargetMode="External" /><Relationship Id="rId240" Type="http://schemas.openxmlformats.org/officeDocument/2006/relationships/hyperlink" Target="https://advance.lexis.com/api/document?collection=cases-ca&amp;id=urn:contentItem:5F7T-S7J1-FGCG-S0K7-00000-00&amp;context=" TargetMode="External" /><Relationship Id="rId241" Type="http://schemas.openxmlformats.org/officeDocument/2006/relationships/hyperlink" Target="https://advance.lexis.com/api/document?collection=cases-ca&amp;id=urn:contentItem:5F7T-S7J1-JGBH-B24V-00000-00&amp;context=" TargetMode="External" /><Relationship Id="rId242" Type="http://schemas.openxmlformats.org/officeDocument/2006/relationships/hyperlink" Target="https://advance.lexis.com/api/document?collection=cases-ca&amp;id=urn:contentItem:5F7T-S7D1-JG02-S2YW-00000-00&amp;context=" TargetMode="External" /><Relationship Id="rId243" Type="http://schemas.openxmlformats.org/officeDocument/2006/relationships/hyperlink" Target="https://advance.lexis.com/api/document?collection=cases-ca&amp;id=urn:contentItem:5F7T-S791-FJTD-G2G4-00000-00&amp;context=" TargetMode="External" /><Relationship Id="rId244" Type="http://schemas.openxmlformats.org/officeDocument/2006/relationships/hyperlink" Target="https://advance.lexis.com/api/document?collection=cases-ca&amp;id=urn:contentItem:5F7T-S6Y1-JPP5-21K4-00000-00&amp;context=" TargetMode="External" /><Relationship Id="rId245" Type="http://schemas.openxmlformats.org/officeDocument/2006/relationships/hyperlink" Target="https://advance.lexis.com/api/document?collection=cases-ca&amp;id=urn:contentItem:5K7J-N351-F2TK-20FD-00000-00&amp;context=" TargetMode="External" /><Relationship Id="rId246" Type="http://schemas.openxmlformats.org/officeDocument/2006/relationships/hyperlink" Target="https://advance.lexis.com/api/document?collection=cases-ca&amp;id=urn:contentItem:5F7T-S6X1-FCCX-60N6-00000-00&amp;context=" TargetMode="External" /><Relationship Id="rId247" Type="http://schemas.openxmlformats.org/officeDocument/2006/relationships/hyperlink" Target="https://advance.lexis.com/api/document?collection=cases-ca&amp;id=urn:contentItem:5F7T-S6W1-JB7K-21J3-00000-00&amp;context=" TargetMode="External" /><Relationship Id="rId248" Type="http://schemas.openxmlformats.org/officeDocument/2006/relationships/hyperlink" Target="https://advance.lexis.com/api/document?collection=cases-ca&amp;id=urn:contentItem:5F7T-S7H1-JFKM-62B5-00000-00&amp;context=" TargetMode="External" /><Relationship Id="rId249" Type="http://schemas.openxmlformats.org/officeDocument/2006/relationships/hyperlink" Target="https://advance.lexis.com/api/document?collection=cases-ca&amp;id=urn:contentItem:5F7T-S7H1-JG02-S3M3-00000-00&amp;context=" TargetMode="External" /><Relationship Id="rId25" Type="http://schemas.openxmlformats.org/officeDocument/2006/relationships/hyperlink" Target="https://advance.lexis.com/api/document?collection=cases-ca&amp;id=urn:contentItem:5F7T-S7P1-JSJC-X1F2-00000-00&amp;context=" TargetMode="External" /><Relationship Id="rId250" Type="http://schemas.openxmlformats.org/officeDocument/2006/relationships/hyperlink" Target="https://advance.lexis.com/api/document?collection=cases-ca&amp;id=urn:contentItem:5F8P-SBT1-F7ND-G44Y-00000-00&amp;context=" TargetMode="External" /><Relationship Id="rId251" Type="http://schemas.openxmlformats.org/officeDocument/2006/relationships/hyperlink" Target="https://advance.lexis.com/api/document?collection=cases-ca&amp;id=urn:contentItem:5F7T-S771-F81W-22P6-00000-00&amp;context=" TargetMode="External" /><Relationship Id="rId252" Type="http://schemas.openxmlformats.org/officeDocument/2006/relationships/hyperlink" Target="https://advance.lexis.com/api/document?collection=cases-ca&amp;id=urn:contentItem:5F8T-N3V1-JTGH-B1H5-00000-00&amp;context=" TargetMode="External" /><Relationship Id="rId253" Type="http://schemas.openxmlformats.org/officeDocument/2006/relationships/hyperlink" Target="https://advance.lexis.com/api/document?collection=cases-ca&amp;id=urn:contentItem:5F7T-S7H1-JFSV-G35F-00000-00&amp;context=" TargetMode="External" /><Relationship Id="rId254" Type="http://schemas.openxmlformats.org/officeDocument/2006/relationships/hyperlink" Target="https://advance.lexis.com/api/document?collection=cases-ca&amp;id=urn:contentItem:5F7T-S731-FFFC-B0FN-00000-00&amp;context=" TargetMode="External" /><Relationship Id="rId255" Type="http://schemas.openxmlformats.org/officeDocument/2006/relationships/header" Target="header25.xml" /><Relationship Id="rId256" Type="http://schemas.openxmlformats.org/officeDocument/2006/relationships/header" Target="header26.xml" /><Relationship Id="rId257" Type="http://schemas.openxmlformats.org/officeDocument/2006/relationships/footer" Target="footer25.xml" /><Relationship Id="rId258" Type="http://schemas.openxmlformats.org/officeDocument/2006/relationships/footer" Target="footer26.xml" /><Relationship Id="rId259" Type="http://schemas.openxmlformats.org/officeDocument/2006/relationships/header" Target="header27.xml" /><Relationship Id="rId26" Type="http://schemas.openxmlformats.org/officeDocument/2006/relationships/hyperlink" Target="https://advance.lexis.com/api/document?collection=cases-ca&amp;id=urn:contentItem:5G3H-VVF1-JSRM-62NN-00000-00&amp;context=" TargetMode="External" /><Relationship Id="rId260" Type="http://schemas.openxmlformats.org/officeDocument/2006/relationships/footer" Target="footer27.xml" /><Relationship Id="rId261" Type="http://schemas.openxmlformats.org/officeDocument/2006/relationships/hyperlink" Target="https://advance.lexis.com/api/document?collection=cases-ca&amp;id=urn:contentItem:5WT1-XTC1-JF1Y-B0CR-00000-00&amp;context=" TargetMode="External" /><Relationship Id="rId262" Type="http://schemas.openxmlformats.org/officeDocument/2006/relationships/hyperlink" Target="https://advance.lexis.com/api/document?collection=cases-ca&amp;id=urn:contentItem:5F7T-S7K1-JX3N-B2V4-00000-00&amp;context=" TargetMode="External" /><Relationship Id="rId263" Type="http://schemas.openxmlformats.org/officeDocument/2006/relationships/hyperlink" Target="https://advance.lexis.com/api/document?collection=cases-ca&amp;id=urn:contentItem:5F8T-N3P1-F7ND-G14C-00000-00&amp;context=" TargetMode="External" /><Relationship Id="rId264" Type="http://schemas.openxmlformats.org/officeDocument/2006/relationships/hyperlink" Target="https://advance.lexis.com/api/document?collection=cases-ca&amp;id=urn:contentItem:5F81-YGW1-DYFH-X025-00000-00&amp;context=" TargetMode="External" /><Relationship Id="rId265" Type="http://schemas.openxmlformats.org/officeDocument/2006/relationships/hyperlink" Target="https://advance.lexis.com/api/document?collection=cases-ca&amp;id=urn:contentItem:5F8P-SC71-JK4W-M2MK-00000-00&amp;context=" TargetMode="External" /><Relationship Id="rId266" Type="http://schemas.openxmlformats.org/officeDocument/2006/relationships/hyperlink" Target="https://advance.lexis.com/api/document?collection=cases-ca&amp;id=urn:contentItem:5F7T-S7G1-JBT7-X40C-00000-00&amp;context=" TargetMode="External" /><Relationship Id="rId267" Type="http://schemas.openxmlformats.org/officeDocument/2006/relationships/hyperlink" Target="https://advance.lexis.com/api/document?collection=cases-ca&amp;id=urn:contentItem:5F8T-N3V1-JF75-M3WX-00000-00&amp;context=" TargetMode="External" /><Relationship Id="rId268" Type="http://schemas.openxmlformats.org/officeDocument/2006/relationships/hyperlink" Target="https://advance.lexis.com/api/document?collection=cases-ca&amp;id=urn:contentItem:5F16-9321-FC1F-M53V-00000-00&amp;context=" TargetMode="External" /><Relationship Id="rId269" Type="http://schemas.openxmlformats.org/officeDocument/2006/relationships/hyperlink" Target="https://advance.lexis.com/api/document?collection=cases-ca&amp;id=urn:contentItem:5F7T-S7M1-JFSV-G3T5-00000-00&amp;context=" TargetMode="External" /><Relationship Id="rId27" Type="http://schemas.openxmlformats.org/officeDocument/2006/relationships/hyperlink" Target="https://advance.lexis.com/api/document?collection=cases-ca&amp;id=urn:contentItem:5F7T-S7J1-JGBH-B282-00000-00&amp;context=" TargetMode="External" /><Relationship Id="rId270" Type="http://schemas.openxmlformats.org/officeDocument/2006/relationships/hyperlink" Target="https://advance.lexis.com/api/document?collection=cases-ca&amp;id=urn:contentItem:5F7T-S7K1-JWXF-20XW-00000-00&amp;context=" TargetMode="External" /><Relationship Id="rId271" Type="http://schemas.openxmlformats.org/officeDocument/2006/relationships/hyperlink" Target="https://advance.lexis.com/api/document?collection=cases-ca&amp;id=urn:contentItem:5F7T-S7C1-F30T-B2JK-00000-00&amp;context=" TargetMode="External" /><Relationship Id="rId272" Type="http://schemas.openxmlformats.org/officeDocument/2006/relationships/hyperlink" Target="https://advance.lexis.com/api/document?collection=cases-ca&amp;id=urn:contentItem:5F7T-S741-DY89-M397-00000-00&amp;context=" TargetMode="External" /><Relationship Id="rId273" Type="http://schemas.openxmlformats.org/officeDocument/2006/relationships/hyperlink" Target="https://advance.lexis.com/api/document?collection=cases-ca&amp;id=urn:contentItem:5F7T-S711-F4W2-619X-00000-00&amp;context=" TargetMode="External" /><Relationship Id="rId274" Type="http://schemas.openxmlformats.org/officeDocument/2006/relationships/hyperlink" Target="https://advance.lexis.com/api/document?collection=cases-ca&amp;id=urn:contentItem:5F7T-S7J1-JYYX-624K-00000-00&amp;context=" TargetMode="External" /><Relationship Id="rId275" Type="http://schemas.openxmlformats.org/officeDocument/2006/relationships/hyperlink" Target="https://advance.lexis.com/api/document?collection=cases-ca&amp;id=urn:contentItem:5F7T-S7B1-F7ND-G567-00000-00&amp;context=" TargetMode="External" /><Relationship Id="rId276" Type="http://schemas.openxmlformats.org/officeDocument/2006/relationships/hyperlink" Target="https://advance.lexis.com/api/document?collection=cases-ca&amp;id=urn:contentItem:5F7T-S7C1-F7VM-S3MK-00000-00&amp;context=" TargetMode="External" /><Relationship Id="rId277" Type="http://schemas.openxmlformats.org/officeDocument/2006/relationships/hyperlink" Target="https://advance.lexis.com/api/document?collection=cases-ca&amp;id=urn:contentItem:5F7T-S7J1-JYYX-623D-00000-00&amp;context=" TargetMode="External" /><Relationship Id="rId278" Type="http://schemas.openxmlformats.org/officeDocument/2006/relationships/hyperlink" Target="https://advance.lexis.com/api/document?collection=cases-ca&amp;id=urn:contentItem:5F7T-S7C1-F7VM-S3N8-00000-00&amp;context=" TargetMode="External" /><Relationship Id="rId279" Type="http://schemas.openxmlformats.org/officeDocument/2006/relationships/hyperlink" Target="https://advance.lexis.com/api/document?collection=cases-ca&amp;id=urn:contentItem:5F7T-S741-DY89-M3M0-00000-00&amp;context=" TargetMode="External" /><Relationship Id="rId28" Type="http://schemas.openxmlformats.org/officeDocument/2006/relationships/hyperlink" Target="https://advance.lexis.com/api/document?collection=cases-ca&amp;id=urn:contentItem:5F7T-S7M1-DYMS-62HK-00000-00&amp;context=" TargetMode="External" /><Relationship Id="rId280" Type="http://schemas.openxmlformats.org/officeDocument/2006/relationships/hyperlink" Target="https://advance.lexis.com/api/document?collection=cases-ca&amp;id=urn:contentItem:5F7T-S7F1-DXWW-24CX-00000-00&amp;context=" TargetMode="External" /><Relationship Id="rId281" Type="http://schemas.openxmlformats.org/officeDocument/2006/relationships/hyperlink" Target="https://advance.lexis.com/api/document?collection=cases-ca&amp;id=urn:contentItem:5F7T-S7D1-F7ND-G0NM-00000-00&amp;context=" TargetMode="External" /><Relationship Id="rId282" Type="http://schemas.openxmlformats.org/officeDocument/2006/relationships/hyperlink" Target="https://advance.lexis.com/api/document?collection=cases-ca&amp;id=urn:contentItem:5F7T-S7F1-F7VM-S3V2-00000-00&amp;context=" TargetMode="External" /><Relationship Id="rId283" Type="http://schemas.openxmlformats.org/officeDocument/2006/relationships/hyperlink" Target="https://advance.lexis.com/api/document?collection=cases-ca&amp;id=urn:contentItem:5F7T-S7C1-JXG3-X02B-00000-00&amp;context=" TargetMode="External" /><Relationship Id="rId284" Type="http://schemas.openxmlformats.org/officeDocument/2006/relationships/hyperlink" Target="https://advance.lexis.com/api/document?collection=cases-ca&amp;id=urn:contentItem:5F8T-N3P1-F81W-21X3-00000-00&amp;context=" TargetMode="External" /><Relationship Id="rId285" Type="http://schemas.openxmlformats.org/officeDocument/2006/relationships/hyperlink" Target="https://advance.lexis.com/api/document?collection=cases-ca&amp;id=urn:contentItem:5PRV-MB21-JW5H-X0RX-00000-00&amp;context=" TargetMode="External" /><Relationship Id="rId286" Type="http://schemas.openxmlformats.org/officeDocument/2006/relationships/hyperlink" Target="https://advance.lexis.com/api/document?collection=cases-ca&amp;id=urn:contentItem:5F7T-S7F1-FBN1-21XT-00000-00&amp;context=" TargetMode="External" /><Relationship Id="rId287" Type="http://schemas.openxmlformats.org/officeDocument/2006/relationships/hyperlink" Target="https://advance.lexis.com/api/document?collection=cases-ca&amp;id=urn:contentItem:5F7T-S7H1-FCSB-S3RY-00000-00&amp;context=" TargetMode="External" /><Relationship Id="rId288" Type="http://schemas.openxmlformats.org/officeDocument/2006/relationships/hyperlink" Target="https://advance.lexis.com/api/document?collection=cases-ca&amp;id=urn:contentItem:5GCC-XVB1-JGHR-M4P4-00000-00&amp;context=" TargetMode="External" /><Relationship Id="rId289" Type="http://schemas.openxmlformats.org/officeDocument/2006/relationships/hyperlink" Target="https://advance.lexis.com/api/document?collection=cases-ca&amp;id=urn:contentItem:5GN2-DCK1-FGRY-B3M4-00000-00&amp;context=" TargetMode="External" /><Relationship Id="rId29" Type="http://schemas.openxmlformats.org/officeDocument/2006/relationships/hyperlink" Target="https://advance.lexis.com/api/document?collection=cases-ca&amp;id=urn:contentItem:5F7T-S7K1-DY33-B1RK-00000-00&amp;context=" TargetMode="External" /><Relationship Id="rId290" Type="http://schemas.openxmlformats.org/officeDocument/2006/relationships/hyperlink" Target="https://advance.lexis.com/api/document?collection=cases-ca&amp;id=urn:contentItem:5F7T-S7N1-JWR6-S24Y-00000-00&amp;context=" TargetMode="External" /><Relationship Id="rId291" Type="http://schemas.openxmlformats.org/officeDocument/2006/relationships/hyperlink" Target="https://advance.lexis.com/api/document?collection=cases-ca&amp;id=urn:contentItem:5F7T-S7K1-JWXF-20VF-00000-00&amp;context=" TargetMode="External" /><Relationship Id="rId292" Type="http://schemas.openxmlformats.org/officeDocument/2006/relationships/hyperlink" Target="https://advance.lexis.com/api/document?collection=cases-ca&amp;id=urn:contentItem:5F7T-S6S1-DXHD-G0S7-00000-00&amp;context=" TargetMode="External" /><Relationship Id="rId293" Type="http://schemas.openxmlformats.org/officeDocument/2006/relationships/hyperlink" Target="https://advance.lexis.com/api/document?collection=cases-ca&amp;id=urn:contentItem:5GCC-XVB1-JSXV-G081-00000-00&amp;context=" TargetMode="External" /><Relationship Id="rId294" Type="http://schemas.openxmlformats.org/officeDocument/2006/relationships/hyperlink" Target="https://advance.lexis.com/api/document?collection=cases-ca&amp;id=urn:contentItem:5F7T-S7M1-JCRC-B1X4-00000-00&amp;context=" TargetMode="External" /><Relationship Id="rId295" Type="http://schemas.openxmlformats.org/officeDocument/2006/relationships/hyperlink" Target="https://advance.lexis.com/api/document?collection=cases-ca&amp;id=urn:contentItem:5VKJ-FFG1-JSXV-G501-00000-00&amp;context=" TargetMode="External" /><Relationship Id="rId296" Type="http://schemas.openxmlformats.org/officeDocument/2006/relationships/hyperlink" Target="https://advance.lexis.com/api/document?collection=cases-ca&amp;id=urn:contentItem:5F7T-S7P1-JBDT-B196-00000-00&amp;context=" TargetMode="External" /><Relationship Id="rId297" Type="http://schemas.openxmlformats.org/officeDocument/2006/relationships/hyperlink" Target="https://advance.lexis.com/api/document?collection=cases-ca&amp;id=urn:contentItem:5PVF-9W91-JP4G-63P6-00000-00&amp;context=" TargetMode="External" /><Relationship Id="rId298" Type="http://schemas.openxmlformats.org/officeDocument/2006/relationships/hyperlink" Target="https://advance.lexis.com/api/document?collection=cases-ca&amp;id=urn:contentItem:5F7T-S7K1-F528-G2YF-00000-00&amp;context=" TargetMode="External" /><Relationship Id="rId299" Type="http://schemas.openxmlformats.org/officeDocument/2006/relationships/hyperlink" Target="https://advance.lexis.com/api/document?collection=cases-ca&amp;id=urn:contentItem:5F7T-S7J1-JGBH-B225-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F1-F7VM-S46S-00000-00&amp;context=" TargetMode="External" /><Relationship Id="rId300" Type="http://schemas.openxmlformats.org/officeDocument/2006/relationships/hyperlink" Target="https://advance.lexis.com/api/document?collection=cases-ca&amp;id=urn:contentItem:5F8T-N3V1-JTGH-B1C7-00000-00&amp;context=" TargetMode="External" /><Relationship Id="rId301" Type="http://schemas.openxmlformats.org/officeDocument/2006/relationships/hyperlink" Target="https://advance.lexis.com/api/document?collection=cases-ca&amp;id=urn:contentItem:5F7T-S781-F900-G0T0-00000-00&amp;context=" TargetMode="External" /><Relationship Id="rId302" Type="http://schemas.openxmlformats.org/officeDocument/2006/relationships/hyperlink" Target="https://advance.lexis.com/api/document?collection=cases-ca&amp;id=urn:contentItem:5TNS-7WN1-JCRC-B11J-00000-00&amp;context=" TargetMode="External" /><Relationship Id="rId303" Type="http://schemas.openxmlformats.org/officeDocument/2006/relationships/hyperlink" Target="https://advance.lexis.com/api/document?collection=cases-ca&amp;id=urn:contentItem:5R02-7JM1-F7G6-64V6-00000-00&amp;context=" TargetMode="External" /><Relationship Id="rId304" Type="http://schemas.openxmlformats.org/officeDocument/2006/relationships/hyperlink" Target="https://advance.lexis.com/api/document?collection=cases-ca&amp;id=urn:contentItem:5HMS-TBK1-JFSV-G51N-00000-00&amp;context=" TargetMode="External" /><Relationship Id="rId305" Type="http://schemas.openxmlformats.org/officeDocument/2006/relationships/hyperlink" Target="https://advance.lexis.com/api/document?collection=cases-ca&amp;id=urn:contentItem:5F7T-S7D1-DY89-M463-00000-00&amp;context=" TargetMode="External" /><Relationship Id="rId306" Type="http://schemas.openxmlformats.org/officeDocument/2006/relationships/hyperlink" Target="https://advance.lexis.com/api/document?collection=cases-ca&amp;id=urn:contentItem:5F7T-S7N1-F57G-S2D4-00000-00&amp;context=" TargetMode="External" /><Relationship Id="rId307" Type="http://schemas.openxmlformats.org/officeDocument/2006/relationships/header" Target="header28.xml" /><Relationship Id="rId308" Type="http://schemas.openxmlformats.org/officeDocument/2006/relationships/header" Target="header29.xml" /><Relationship Id="rId309" Type="http://schemas.openxmlformats.org/officeDocument/2006/relationships/footer" Target="footer28.xml" /><Relationship Id="rId31" Type="http://schemas.openxmlformats.org/officeDocument/2006/relationships/hyperlink" Target="https://advance.lexis.com/api/document?collection=cases-ca&amp;id=urn:contentItem:5G3H-VVF1-JSRM-62N8-00000-00&amp;context=" TargetMode="External" /><Relationship Id="rId310" Type="http://schemas.openxmlformats.org/officeDocument/2006/relationships/footer" Target="footer29.xml" /><Relationship Id="rId311" Type="http://schemas.openxmlformats.org/officeDocument/2006/relationships/header" Target="header30.xml" /><Relationship Id="rId312" Type="http://schemas.openxmlformats.org/officeDocument/2006/relationships/footer" Target="footer30.xml" /><Relationship Id="rId313" Type="http://schemas.openxmlformats.org/officeDocument/2006/relationships/hyperlink" Target="https://advance.lexis.com/api/document?collection=cases-ca&amp;id=urn:contentItem:5RT9-Y8R1-DXWW-2173-00000-00&amp;context=" TargetMode="External" /><Relationship Id="rId314" Type="http://schemas.openxmlformats.org/officeDocument/2006/relationships/hyperlink" Target="https://advance.lexis.com/api/document?collection=cases-ca&amp;id=urn:contentItem:5PVD-SNH1-JX8W-M2RB-00000-00&amp;context=" TargetMode="External" /><Relationship Id="rId315" Type="http://schemas.openxmlformats.org/officeDocument/2006/relationships/hyperlink" Target="https://advance.lexis.com/api/document?collection=cases-ca&amp;id=urn:contentItem:5F8T-N3V1-FC1F-M44Y-00000-00&amp;context=" TargetMode="External" /><Relationship Id="rId316" Type="http://schemas.openxmlformats.org/officeDocument/2006/relationships/hyperlink" Target="https://advance.lexis.com/api/document?collection=cases-ca&amp;id=urn:contentItem:5F8T-N3T1-JFKM-6545-00000-00&amp;context=" TargetMode="External" /><Relationship Id="rId317" Type="http://schemas.openxmlformats.org/officeDocument/2006/relationships/hyperlink" Target="https://advance.lexis.com/api/document?collection=cases-ca&amp;id=urn:contentItem:5F7T-S7M1-F4W2-62DV-00000-00&amp;context=" TargetMode="External" /><Relationship Id="rId318" Type="http://schemas.openxmlformats.org/officeDocument/2006/relationships/hyperlink" Target="https://advance.lexis.com/api/document?collection=cases-ca&amp;id=urn:contentItem:5F8T-N3V1-JTGH-B1J4-00000-00&amp;context=" TargetMode="External" /><Relationship Id="rId319" Type="http://schemas.openxmlformats.org/officeDocument/2006/relationships/hyperlink" Target="https://advance.lexis.com/api/document?collection=cases-ca&amp;id=urn:contentItem:5F8T-N3V1-JFKM-609S-00000-00&amp;context=" TargetMode="External" /><Relationship Id="rId32" Type="http://schemas.openxmlformats.org/officeDocument/2006/relationships/header" Target="header4.xml" /><Relationship Id="rId320" Type="http://schemas.openxmlformats.org/officeDocument/2006/relationships/hyperlink" Target="https://advance.lexis.com/api/document?collection=cases-ca&amp;id=urn:contentItem:5G8K-Y431-JWR6-S2CB-00000-00&amp;context=" TargetMode="External" /><Relationship Id="rId321" Type="http://schemas.openxmlformats.org/officeDocument/2006/relationships/hyperlink" Target="https://advance.lexis.com/api/document?collection=cases-ca&amp;id=urn:contentItem:5F8T-N3S1-JT99-24P9-00000-00&amp;context=" TargetMode="External" /><Relationship Id="rId322" Type="http://schemas.openxmlformats.org/officeDocument/2006/relationships/hyperlink" Target="https://advance.lexis.com/api/document?collection=cases-ca&amp;id=urn:contentItem:5F7T-XPR1-F65M-625X-00000-00&amp;context=" TargetMode="External" /><Relationship Id="rId323" Type="http://schemas.openxmlformats.org/officeDocument/2006/relationships/hyperlink" Target="https://advance.lexis.com/api/document?collection=cases-ca&amp;id=urn:contentItem:5F7T-XPR1-JCBX-S1WG-00000-00&amp;context=" TargetMode="External" /><Relationship Id="rId324" Type="http://schemas.openxmlformats.org/officeDocument/2006/relationships/header" Target="header31.xml" /><Relationship Id="rId325" Type="http://schemas.openxmlformats.org/officeDocument/2006/relationships/header" Target="header32.xml" /><Relationship Id="rId326" Type="http://schemas.openxmlformats.org/officeDocument/2006/relationships/footer" Target="footer31.xml" /><Relationship Id="rId327" Type="http://schemas.openxmlformats.org/officeDocument/2006/relationships/footer" Target="footer32.xml" /><Relationship Id="rId328" Type="http://schemas.openxmlformats.org/officeDocument/2006/relationships/header" Target="header33.xml" /><Relationship Id="rId329" Type="http://schemas.openxmlformats.org/officeDocument/2006/relationships/footer" Target="footer33.xml" /><Relationship Id="rId33" Type="http://schemas.openxmlformats.org/officeDocument/2006/relationships/header" Target="header5.xml" /><Relationship Id="rId330" Type="http://schemas.openxmlformats.org/officeDocument/2006/relationships/hyperlink" Target="https://advance.lexis.com/api/document?collection=cases-ca&amp;id=urn:contentItem:5XW4-J7P1-JJ1H-X2FB-00000-00&amp;context=" TargetMode="External" /><Relationship Id="rId331" Type="http://schemas.openxmlformats.org/officeDocument/2006/relationships/hyperlink" Target="https://advance.lexis.com/api/document?collection=cases-ca&amp;id=urn:contentItem:5WC3-G9C1-K0HK-24XS-00000-00&amp;context=" TargetMode="External" /><Relationship Id="rId332" Type="http://schemas.openxmlformats.org/officeDocument/2006/relationships/hyperlink" Target="https://advance.lexis.com/api/document?collection=cases-ca&amp;id=urn:contentItem:5F7T-S7N1-F57G-S2PF-00000-00&amp;context=" TargetMode="External" /><Relationship Id="rId333" Type="http://schemas.openxmlformats.org/officeDocument/2006/relationships/image" Target="media/image1.jpeg" /><Relationship Id="rId334" Type="http://schemas.openxmlformats.org/officeDocument/2006/relationships/hyperlink" Target="https://advance.lexis.com/api/document?collection=cases-ca&amp;id=urn:contentItem:5F7T-S7C1-JSRM-60TP-00000-00&amp;context=" TargetMode="External" /><Relationship Id="rId335" Type="http://schemas.openxmlformats.org/officeDocument/2006/relationships/hyperlink" Target="https://advance.lexis.com/api/document?collection=cases-ca&amp;id=urn:contentItem:5F8T-N3V1-JTGH-B153-00000-00&amp;context=" TargetMode="External" /><Relationship Id="rId336" Type="http://schemas.openxmlformats.org/officeDocument/2006/relationships/hyperlink" Target="https://advance.lexis.com/api/document?collection=cases-ca&amp;id=urn:contentItem:5F7T-S7N1-F57G-S2HF-00000-00&amp;context=" TargetMode="External" /><Relationship Id="rId337" Type="http://schemas.openxmlformats.org/officeDocument/2006/relationships/hyperlink" Target="https://advance.lexis.com/api/document?collection=cases-ca&amp;id=urn:contentItem:5M13-K1S1-JKHB-644X-00000-00&amp;context=" TargetMode="External" /><Relationship Id="rId338" Type="http://schemas.openxmlformats.org/officeDocument/2006/relationships/hyperlink" Target="https://advance.lexis.com/api/document?collection=cases-ca&amp;id=urn:contentItem:5SJD-51G1-F016-S1Y7-00000-00&amp;context=" TargetMode="External" /><Relationship Id="rId339" Type="http://schemas.openxmlformats.org/officeDocument/2006/relationships/hyperlink" Target="https://advance.lexis.com/api/document?collection=cases-ca&amp;id=urn:contentItem:5F7T-S7B1-F7ND-G4WV-00000-00&amp;context=" TargetMode="External" /><Relationship Id="rId34" Type="http://schemas.openxmlformats.org/officeDocument/2006/relationships/footer" Target="footer4.xml" /><Relationship Id="rId340" Type="http://schemas.openxmlformats.org/officeDocument/2006/relationships/hyperlink" Target="https://advance.lexis.com/api/document?collection=cases-ca&amp;id=urn:contentItem:5F7T-S741-F528-G2J5-00000-00&amp;context=" TargetMode="External" /><Relationship Id="rId341" Type="http://schemas.openxmlformats.org/officeDocument/2006/relationships/hyperlink" Target="https://advance.lexis.com/api/document?collection=cases-ca&amp;id=urn:contentItem:5F7T-S7K1-JWXF-20X0-00000-00&amp;context=" TargetMode="External" /><Relationship Id="rId342" Type="http://schemas.openxmlformats.org/officeDocument/2006/relationships/hyperlink" Target="https://advance.lexis.com/api/document?collection=cases-ca&amp;id=urn:contentItem:5P57-9BJ1-FCSB-S43T-00000-00&amp;context=" TargetMode="External" /><Relationship Id="rId343" Type="http://schemas.openxmlformats.org/officeDocument/2006/relationships/hyperlink" Target="https://advance.lexis.com/api/document?collection=cases-ca&amp;id=urn:contentItem:5F7T-S771-JW5H-X21S-00000-00&amp;context=" TargetMode="External" /><Relationship Id="rId344" Type="http://schemas.openxmlformats.org/officeDocument/2006/relationships/hyperlink" Target="https://advance.lexis.com/api/document?collection=cases-ca&amp;id=urn:contentItem:5F7T-S7D1-JN6B-S119-00000-00&amp;context=" TargetMode="External" /><Relationship Id="rId345" Type="http://schemas.openxmlformats.org/officeDocument/2006/relationships/hyperlink" Target="https://advance.lexis.com/api/document?collection=cases-ca&amp;id=urn:contentItem:5F7T-S7F1-JK4W-M1T2-00000-00&amp;context=" TargetMode="External" /><Relationship Id="rId346" Type="http://schemas.openxmlformats.org/officeDocument/2006/relationships/hyperlink" Target="https://advance.lexis.com/api/document?collection=cases-ca&amp;id=urn:contentItem:5N8X-PSB1-JCRC-B3N2-00000-00&amp;context=" TargetMode="External" /><Relationship Id="rId347" Type="http://schemas.openxmlformats.org/officeDocument/2006/relationships/hyperlink" Target="https://advance.lexis.com/api/document?collection=cases-ca&amp;id=urn:contentItem:5F7T-S7N1-JW09-M126-00000-00&amp;context=" TargetMode="External" /><Relationship Id="rId348" Type="http://schemas.openxmlformats.org/officeDocument/2006/relationships/hyperlink" Target="https://advance.lexis.com/api/document?collection=cases-ca&amp;id=urn:contentItem:5F7T-S7K1-F1H1-222V-00000-00&amp;context=" TargetMode="External" /><Relationship Id="rId349" Type="http://schemas.openxmlformats.org/officeDocument/2006/relationships/hyperlink" Target="https://advance.lexis.com/api/document?collection=cases-ca&amp;id=urn:contentItem:5F7T-S7M1-F4W2-62B8-00000-00&amp;context=" TargetMode="External" /><Relationship Id="rId35" Type="http://schemas.openxmlformats.org/officeDocument/2006/relationships/footer" Target="footer5.xml" /><Relationship Id="rId350" Type="http://schemas.openxmlformats.org/officeDocument/2006/relationships/hyperlink" Target="https://advance.lexis.com/api/document?collection=cases-ca&amp;id=urn:contentItem:5F7T-S7K1-JSJC-X188-00000-00&amp;context=" TargetMode="External" /><Relationship Id="rId351" Type="http://schemas.openxmlformats.org/officeDocument/2006/relationships/hyperlink" Target="https://advance.lexis.com/api/document?collection=cases-ca&amp;id=urn:contentItem:5F7T-S7N1-DXWW-209X-00000-00&amp;context=" TargetMode="External" /><Relationship Id="rId352" Type="http://schemas.openxmlformats.org/officeDocument/2006/relationships/hyperlink" Target="https://advance.lexis.com/api/document?collection=cases-ca&amp;id=urn:contentItem:5F7T-S7N1-JGHR-M3CG-00000-00&amp;context=" TargetMode="External" /><Relationship Id="rId353" Type="http://schemas.openxmlformats.org/officeDocument/2006/relationships/hyperlink" Target="https://advance.lexis.com/api/document?collection=cases-ca&amp;id=urn:contentItem:5RTH-41C1-FG68-G0R2-00000-00&amp;context=" TargetMode="External" /><Relationship Id="rId354" Type="http://schemas.openxmlformats.org/officeDocument/2006/relationships/hyperlink" Target="https://advance.lexis.com/api/document?collection=cases-ca&amp;id=urn:contentItem:5NDB-4M41-F956-S0BN-00000-00&amp;context=" TargetMode="External" /><Relationship Id="rId355" Type="http://schemas.openxmlformats.org/officeDocument/2006/relationships/hyperlink" Target="https://advance.lexis.com/api/document?collection=legislation-ca&amp;id=urn:contentItem:5F41-1FG1-JJYN-B06K-00000-00&amp;context=" TargetMode="External" /><Relationship Id="rId356" Type="http://schemas.openxmlformats.org/officeDocument/2006/relationships/hyperlink" Target="https://advance.lexis.com/api/document?collection=cases-ca&amp;id=urn:contentItem:5F7T-S7B1-F7ND-G50F-00000-00&amp;context=" TargetMode="External" /><Relationship Id="rId357" Type="http://schemas.openxmlformats.org/officeDocument/2006/relationships/hyperlink" Target="https://advance.lexis.com/api/document?collection=cases-ca&amp;id=urn:contentItem:5F7T-S761-JX8W-M313-00000-00&amp;context=" TargetMode="External" /><Relationship Id="rId358" Type="http://schemas.openxmlformats.org/officeDocument/2006/relationships/hyperlink" Target="https://advance.lexis.com/api/document?collection=cases-ca&amp;id=urn:contentItem:5F7T-S731-FFFC-B0K2-00000-00&amp;context=" TargetMode="External" /><Relationship Id="rId359" Type="http://schemas.openxmlformats.org/officeDocument/2006/relationships/hyperlink" Target="https://advance.lexis.com/api/document?collection=cases-ca&amp;id=urn:contentItem:5F7T-S7P1-JNJT-B2PW-00000-00&amp;context=" TargetMode="External" /><Relationship Id="rId36" Type="http://schemas.openxmlformats.org/officeDocument/2006/relationships/header" Target="header6.xml" /><Relationship Id="rId360" Type="http://schemas.openxmlformats.org/officeDocument/2006/relationships/hyperlink" Target="https://advance.lexis.com/api/document?collection=cases-ca&amp;id=urn:contentItem:5F7T-S6X1-JTNR-M3X3-00000-00&amp;context=" TargetMode="External" /><Relationship Id="rId361" Type="http://schemas.openxmlformats.org/officeDocument/2006/relationships/hyperlink" Target="https://advance.lexis.com/api/document?collection=cases-ca&amp;id=urn:contentItem:5RNF-R891-JFSV-G0BF-00000-00&amp;context=" TargetMode="External" /><Relationship Id="rId362" Type="http://schemas.openxmlformats.org/officeDocument/2006/relationships/hyperlink" Target="https://advance.lexis.com/api/document?collection=cases-ca&amp;id=urn:contentItem:5F8T-N3V1-FC1F-M4BC-00000-00&amp;context=" TargetMode="External" /><Relationship Id="rId363" Type="http://schemas.openxmlformats.org/officeDocument/2006/relationships/hyperlink" Target="https://advance.lexis.com/api/document?collection=cases-ca&amp;id=urn:contentItem:5F7T-S7F1-JX3N-B19D-00000-00&amp;context=" TargetMode="External" /><Relationship Id="rId364" Type="http://schemas.openxmlformats.org/officeDocument/2006/relationships/hyperlink" Target="https://advance.lexis.com/api/document?collection=cases-ca&amp;id=urn:contentItem:5F7T-S7K1-DY33-B1R6-00000-00&amp;context=" TargetMode="External" /><Relationship Id="rId365" Type="http://schemas.openxmlformats.org/officeDocument/2006/relationships/image" Target="media/image2.png" /><Relationship Id="rId366" Type="http://schemas.openxmlformats.org/officeDocument/2006/relationships/hyperlink" Target="https://advance.lexis.com/api/document?collection=cases-ca&amp;id=urn:contentItem:5F7T-S771-JSJC-X05N-00000-00&amp;context=" TargetMode="External" /><Relationship Id="rId367" Type="http://schemas.openxmlformats.org/officeDocument/2006/relationships/hyperlink" Target="https://advance.lexis.com/api/document?collection=cases-ca&amp;id=urn:contentItem:5KS2-M7W1-JNY7-X3HR-00000-00&amp;context=" TargetMode="External" /><Relationship Id="rId368" Type="http://schemas.openxmlformats.org/officeDocument/2006/relationships/hyperlink" Target="https://advance.lexis.com/api/document?collection=cases-ca&amp;id=urn:contentItem:5VMN-8DP1-JSXV-G1F6-00000-00&amp;context=" TargetMode="External" /><Relationship Id="rId369" Type="http://schemas.openxmlformats.org/officeDocument/2006/relationships/header" Target="header34.xml" /><Relationship Id="rId37" Type="http://schemas.openxmlformats.org/officeDocument/2006/relationships/footer" Target="footer6.xml" /><Relationship Id="rId370" Type="http://schemas.openxmlformats.org/officeDocument/2006/relationships/header" Target="header35.xml" /><Relationship Id="rId371" Type="http://schemas.openxmlformats.org/officeDocument/2006/relationships/footer" Target="footer34.xml" /><Relationship Id="rId372" Type="http://schemas.openxmlformats.org/officeDocument/2006/relationships/footer" Target="footer35.xml" /><Relationship Id="rId373" Type="http://schemas.openxmlformats.org/officeDocument/2006/relationships/header" Target="header36.xml" /><Relationship Id="rId374" Type="http://schemas.openxmlformats.org/officeDocument/2006/relationships/footer" Target="footer36.xml" /><Relationship Id="rId375" Type="http://schemas.openxmlformats.org/officeDocument/2006/relationships/hyperlink" Target="https://advance.lexis.com/api/document?collection=cases-ca&amp;id=urn:contentItem:5F7T-S7N1-DXWW-20KB-00000-00&amp;context=" TargetMode="External" /><Relationship Id="rId376" Type="http://schemas.openxmlformats.org/officeDocument/2006/relationships/hyperlink" Target="https://advance.lexis.com/api/document?collection=cases-ca&amp;id=urn:contentItem:5F7T-S7C1-JXG3-X0CX-00000-00&amp;context=" TargetMode="External" /><Relationship Id="rId377" Type="http://schemas.openxmlformats.org/officeDocument/2006/relationships/hyperlink" Target="https://advance.lexis.com/api/document?collection=cases-ca&amp;id=urn:contentItem:5F7T-S7K1-JNY7-X4MK-00000-00&amp;context=" TargetMode="External" /><Relationship Id="rId378" Type="http://schemas.openxmlformats.org/officeDocument/2006/relationships/hyperlink" Target="https://advance.lexis.com/api/document?collection=cases-ca&amp;id=urn:contentItem:5F7T-S7M1-JCRC-B1GS-00000-00&amp;context=" TargetMode="External" /><Relationship Id="rId379" Type="http://schemas.openxmlformats.org/officeDocument/2006/relationships/hyperlink" Target="https://advance.lexis.com/api/document?collection=cases-ca&amp;id=urn:contentItem:5F7T-S6Y1-F65M-605J-00000-00&amp;context=" TargetMode="External" /><Relationship Id="rId38" Type="http://schemas.openxmlformats.org/officeDocument/2006/relationships/hyperlink" Target="https://advance.lexis.com/api/document?collection=cases-ca&amp;id=urn:contentItem:5XV8-1431-F2TK-20JH-00000-00&amp;context=" TargetMode="External" /><Relationship Id="rId380" Type="http://schemas.openxmlformats.org/officeDocument/2006/relationships/hyperlink" Target="https://advance.lexis.com/api/document?collection=cases-ca&amp;id=urn:contentItem:5F7T-S7M1-DYMS-626K-00000-00&amp;context=" TargetMode="External" /><Relationship Id="rId381" Type="http://schemas.openxmlformats.org/officeDocument/2006/relationships/hyperlink" Target="https://advance.lexis.com/api/document?collection=cases-ca&amp;id=urn:contentItem:5F7T-S741-DY89-M3BS-00000-00&amp;context=" TargetMode="External" /><Relationship Id="rId382" Type="http://schemas.openxmlformats.org/officeDocument/2006/relationships/hyperlink" Target="https://advance.lexis.com/api/document?collection=cases-ca&amp;id=urn:contentItem:5F7T-S7F1-FFFC-B1YM-00000-00&amp;context=" TargetMode="External" /><Relationship Id="rId383" Type="http://schemas.openxmlformats.org/officeDocument/2006/relationships/hyperlink" Target="https://advance.lexis.com/api/document?collection=cases-ca&amp;id=urn:contentItem:5F7T-S7N1-JWR6-S2JD-00000-00&amp;context=" TargetMode="External" /><Relationship Id="rId384" Type="http://schemas.openxmlformats.org/officeDocument/2006/relationships/hyperlink" Target="https://advance.lexis.com/api/document?collection=cases-ca&amp;id=urn:contentItem:5F7T-S711-JG02-S1F6-00000-00&amp;context=" TargetMode="External" /><Relationship Id="rId385" Type="http://schemas.openxmlformats.org/officeDocument/2006/relationships/hyperlink" Target="https://advance.lexis.com/api/document?collection=cases-ca&amp;id=urn:contentItem:5F7T-S7N1-JC5P-G289-00000-00&amp;context=" TargetMode="External" /><Relationship Id="rId386" Type="http://schemas.openxmlformats.org/officeDocument/2006/relationships/hyperlink" Target="https://advance.lexis.com/api/document?collection=cases-ca&amp;id=urn:contentItem:5F7T-S7D1-FBFS-S1TD-00000-00&amp;context=" TargetMode="External" /><Relationship Id="rId387" Type="http://schemas.openxmlformats.org/officeDocument/2006/relationships/hyperlink" Target="https://advance.lexis.com/api/document?collection=cases-ca&amp;id=urn:contentItem:5F7T-S7G1-JBT7-X3HS-00000-00&amp;context=" TargetMode="External" /><Relationship Id="rId388" Type="http://schemas.openxmlformats.org/officeDocument/2006/relationships/hyperlink" Target="https://advance.lexis.com/api/document?collection=cases-ca&amp;id=urn:contentItem:5F7T-S751-JBM1-M2CY-00000-00&amp;context=" TargetMode="External" /><Relationship Id="rId389" Type="http://schemas.openxmlformats.org/officeDocument/2006/relationships/hyperlink" Target="https://advance.lexis.com/api/document?collection=cases-ca&amp;id=urn:contentItem:5F7T-S781-F06F-242C-00000-00&amp;context=" TargetMode="External" /><Relationship Id="rId39" Type="http://schemas.openxmlformats.org/officeDocument/2006/relationships/hyperlink" Target="https://advance.lexis.com/api/document?collection=cases-ca&amp;id=urn:contentItem:5J4V-Y9D1-DXPM-S4P5-00000-00&amp;context=" TargetMode="External" /><Relationship Id="rId390" Type="http://schemas.openxmlformats.org/officeDocument/2006/relationships/header" Target="header37.xml" /><Relationship Id="rId391" Type="http://schemas.openxmlformats.org/officeDocument/2006/relationships/header" Target="header38.xml" /><Relationship Id="rId392" Type="http://schemas.openxmlformats.org/officeDocument/2006/relationships/footer" Target="footer37.xml" /><Relationship Id="rId393" Type="http://schemas.openxmlformats.org/officeDocument/2006/relationships/footer" Target="footer38.xml" /><Relationship Id="rId394" Type="http://schemas.openxmlformats.org/officeDocument/2006/relationships/header" Target="header39.xml" /><Relationship Id="rId395" Type="http://schemas.openxmlformats.org/officeDocument/2006/relationships/footer" Target="footer39.xml" /><Relationship Id="rId396" Type="http://schemas.openxmlformats.org/officeDocument/2006/relationships/hyperlink" Target="https://advance.lexis.com/api/document?collection=cases-ca&amp;id=urn:contentItem:5YC6-7N41-F22N-X009-00000-00&amp;context=" TargetMode="External" /><Relationship Id="rId397" Type="http://schemas.openxmlformats.org/officeDocument/2006/relationships/hyperlink" Target="https://advance.lexis.com/api/document?collection=cases-ca&amp;id=urn:contentItem:5GM0-J411-JJYN-B3XS-00000-00&amp;context=" TargetMode="External" /><Relationship Id="rId398" Type="http://schemas.openxmlformats.org/officeDocument/2006/relationships/hyperlink" Target="https://advance.lexis.com/api/document?collection=cases-ca&amp;id=urn:contentItem:5KBJ-4H81-FJM6-639D-00000-00&amp;context=" TargetMode="External" /><Relationship Id="rId399" Type="http://schemas.openxmlformats.org/officeDocument/2006/relationships/hyperlink" Target="https://advance.lexis.com/api/document?collection=cases-ca&amp;id=urn:contentItem:5SXD-VGV1-F4W2-6337-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T-N3V1-FH4C-X1XK-00000-00&amp;context=" TargetMode="External" /><Relationship Id="rId400" Type="http://schemas.openxmlformats.org/officeDocument/2006/relationships/hyperlink" Target="https://advance.lexis.com/api/document?collection=cases-ca&amp;id=urn:contentItem:5F7T-S7D1-JG02-S2SX-00000-00&amp;context=" TargetMode="External" /><Relationship Id="rId401" Type="http://schemas.openxmlformats.org/officeDocument/2006/relationships/hyperlink" Target="https://advance.lexis.com/api/document?collection=cases-ca&amp;id=urn:contentItem:5F7T-S7K1-JSJC-X0SF-00000-00&amp;context=" TargetMode="External" /><Relationship Id="rId402" Type="http://schemas.openxmlformats.org/officeDocument/2006/relationships/hyperlink" Target="https://advance.lexis.com/api/document?collection=cases-ca&amp;id=urn:contentItem:5F81-VJX1-FD4T-B30N-00000-00&amp;context=" TargetMode="External" /><Relationship Id="rId403" Type="http://schemas.openxmlformats.org/officeDocument/2006/relationships/hyperlink" Target="https://advance.lexis.com/api/document?collection=cases-ca&amp;id=urn:contentItem:5F7T-S7D1-FFFC-B14B-00000-00&amp;context=" TargetMode="External" /><Relationship Id="rId404" Type="http://schemas.openxmlformats.org/officeDocument/2006/relationships/hyperlink" Target="https://advance.lexis.com/api/document?collection=cases-ca&amp;id=urn:contentItem:5F7T-S781-F7G6-63G2-00000-00&amp;context=" TargetMode="External" /><Relationship Id="rId405" Type="http://schemas.openxmlformats.org/officeDocument/2006/relationships/hyperlink" Target="https://advance.lexis.com/api/document?collection=cases-ca&amp;id=urn:contentItem:5G8K-Y431-JWR6-S2D1-00000-00&amp;context=" TargetMode="External" /><Relationship Id="rId406" Type="http://schemas.openxmlformats.org/officeDocument/2006/relationships/hyperlink" Target="https://advance.lexis.com/api/document?collection=cases-ca&amp;id=urn:contentItem:5F7T-S771-JTGH-B1G5-00000-00&amp;context=" TargetMode="External" /><Relationship Id="rId407" Type="http://schemas.openxmlformats.org/officeDocument/2006/relationships/hyperlink" Target="https://advance.lexis.com/api/document?collection=cases-ca&amp;id=urn:contentItem:5F7T-S771-JWBS-61X0-00000-00&amp;context=" TargetMode="External" /><Relationship Id="rId408" Type="http://schemas.openxmlformats.org/officeDocument/2006/relationships/hyperlink" Target="https://advance.lexis.com/api/document?collection=cases-ca&amp;id=urn:contentItem:5F8T-N3V1-JTGH-B18T-00000-00&amp;context=" TargetMode="External" /><Relationship Id="rId409" Type="http://schemas.openxmlformats.org/officeDocument/2006/relationships/hyperlink" Target="https://advance.lexis.com/api/document?collection=cases-ca&amp;id=urn:contentItem:5PC6-KD71-JBDT-B4FG-00000-00&amp;context=" TargetMode="External" /><Relationship Id="rId41" Type="http://schemas.openxmlformats.org/officeDocument/2006/relationships/hyperlink" Target="https://advance.lexis.com/api/document?collection=cases-ca&amp;id=urn:contentItem:5WND-DFH1-FJM6-60W7-00000-00&amp;context=" TargetMode="External" /><Relationship Id="rId410" Type="http://schemas.openxmlformats.org/officeDocument/2006/relationships/hyperlink" Target="https://advance.lexis.com/api/document?collection=cases-ca&amp;id=urn:contentItem:5F7T-S7P1-JG02-S417-00000-00&amp;context=" TargetMode="External" /><Relationship Id="rId411" Type="http://schemas.openxmlformats.org/officeDocument/2006/relationships/hyperlink" Target="https://advance.lexis.com/api/document?collection=cases-ca&amp;id=urn:contentItem:5F7T-S7P1-JNJT-B2WV-00000-00&amp;context=" TargetMode="External" /><Relationship Id="rId412" Type="http://schemas.openxmlformats.org/officeDocument/2006/relationships/hyperlink" Target="https://advance.lexis.com/api/document?collection=cases-ca&amp;id=urn:contentItem:5F7T-S7D1-F7ND-G0MY-00000-00&amp;context=" TargetMode="External" /><Relationship Id="rId413" Type="http://schemas.openxmlformats.org/officeDocument/2006/relationships/hyperlink" Target="https://advance.lexis.com/api/document?collection=cases-ca&amp;id=urn:contentItem:5F8P-SBT1-JWBS-64PP-00000-00&amp;context=" TargetMode="External" /><Relationship Id="rId414" Type="http://schemas.openxmlformats.org/officeDocument/2006/relationships/hyperlink" Target="https://advance.lexis.com/api/document?collection=cases-ca&amp;id=urn:contentItem:5SJM-4CD1-JJ1H-X4SD-00000-00&amp;context=" TargetMode="External" /><Relationship Id="rId415" Type="http://schemas.openxmlformats.org/officeDocument/2006/relationships/hyperlink" Target="https://advance.lexis.com/api/document?collection=cases-ca&amp;id=urn:contentItem:5F7T-S7D1-F7ND-G0PV-00000-00&amp;context=" TargetMode="External" /><Relationship Id="rId416" Type="http://schemas.openxmlformats.org/officeDocument/2006/relationships/hyperlink" Target="https://advance.lexis.com/api/document?collection=cases-ca&amp;id=urn:contentItem:5F7T-S7G1-JNY7-X3RV-00000-00&amp;context=" TargetMode="External" /><Relationship Id="rId417" Type="http://schemas.openxmlformats.org/officeDocument/2006/relationships/hyperlink" Target="https://advance.lexis.com/api/document?collection=legislation-ca&amp;id=urn:contentItem:5W00-SYR1-JX8W-M4S2-00000-00&amp;context=" TargetMode="External" /><Relationship Id="rId418" Type="http://schemas.openxmlformats.org/officeDocument/2006/relationships/hyperlink" Target="https://advance.lexis.com/api/document?collection=cases-ca&amp;id=urn:contentItem:5F7T-S7K1-F1H1-228D-00000-00&amp;context=" TargetMode="External" /><Relationship Id="rId419" Type="http://schemas.openxmlformats.org/officeDocument/2006/relationships/hyperlink" Target="https://advance.lexis.com/api/document?collection=cases-ca&amp;id=urn:contentItem:5HHT-8531-JCRC-B11H-00000-00&amp;context=" TargetMode="External" /><Relationship Id="rId42" Type="http://schemas.openxmlformats.org/officeDocument/2006/relationships/hyperlink" Target="https://advance.lexis.com/api/document?collection=cases-ca&amp;id=urn:contentItem:5F7T-S7N1-JGHR-M3F0-00000-00&amp;context=" TargetMode="External" /><Relationship Id="rId420" Type="http://schemas.openxmlformats.org/officeDocument/2006/relationships/header" Target="header40.xml" /><Relationship Id="rId421" Type="http://schemas.openxmlformats.org/officeDocument/2006/relationships/header" Target="header41.xml" /><Relationship Id="rId422" Type="http://schemas.openxmlformats.org/officeDocument/2006/relationships/footer" Target="footer40.xml" /><Relationship Id="rId423" Type="http://schemas.openxmlformats.org/officeDocument/2006/relationships/footer" Target="footer41.xml" /><Relationship Id="rId424" Type="http://schemas.openxmlformats.org/officeDocument/2006/relationships/header" Target="header42.xml" /><Relationship Id="rId425" Type="http://schemas.openxmlformats.org/officeDocument/2006/relationships/footer" Target="footer42.xml" /><Relationship Id="rId426" Type="http://schemas.openxmlformats.org/officeDocument/2006/relationships/hyperlink" Target="https://advance.lexis.com/api/document?collection=cases-ca&amp;id=urn:contentItem:5F7T-S7M1-JCRC-B1SR-00000-00&amp;context=" TargetMode="External" /><Relationship Id="rId427" Type="http://schemas.openxmlformats.org/officeDocument/2006/relationships/hyperlink" Target="https://advance.lexis.com/api/document?collection=cases-ca&amp;id=urn:contentItem:5F81-YGM1-JG02-S0TB-00000-00&amp;context=" TargetMode="External" /><Relationship Id="rId428" Type="http://schemas.openxmlformats.org/officeDocument/2006/relationships/hyperlink" Target="https://advance.lexis.com/api/document?collection=cases-ca&amp;id=urn:contentItem:5F8T-N3V1-JTGH-B0Y9-00000-00&amp;context=" TargetMode="External" /><Relationship Id="rId429" Type="http://schemas.openxmlformats.org/officeDocument/2006/relationships/header" Target="header43.xml" /><Relationship Id="rId43" Type="http://schemas.openxmlformats.org/officeDocument/2006/relationships/hyperlink" Target="https://advance.lexis.com/api/document?collection=cases-ca&amp;id=urn:contentItem:5KRM-JB41-F81W-210F-00000-00&amp;context=" TargetMode="External" /><Relationship Id="rId430" Type="http://schemas.openxmlformats.org/officeDocument/2006/relationships/header" Target="header44.xml" /><Relationship Id="rId431" Type="http://schemas.openxmlformats.org/officeDocument/2006/relationships/footer" Target="footer43.xml" /><Relationship Id="rId432" Type="http://schemas.openxmlformats.org/officeDocument/2006/relationships/footer" Target="footer44.xml" /><Relationship Id="rId433" Type="http://schemas.openxmlformats.org/officeDocument/2006/relationships/header" Target="header45.xml" /><Relationship Id="rId434" Type="http://schemas.openxmlformats.org/officeDocument/2006/relationships/footer" Target="footer45.xml" /><Relationship Id="rId435" Type="http://schemas.openxmlformats.org/officeDocument/2006/relationships/hyperlink" Target="https://advance.lexis.com/api/document?collection=cases-ca&amp;id=urn:contentItem:5HMS-TBK1-JFSV-G50J-00000-00&amp;context=" TargetMode="External" /><Relationship Id="rId436" Type="http://schemas.openxmlformats.org/officeDocument/2006/relationships/hyperlink" Target="https://advance.lexis.com/api/document?collection=cases-ca&amp;id=urn:contentItem:5F8T-N3V1-FC1F-M3WV-00000-00&amp;context=" TargetMode="External" /><Relationship Id="rId437" Type="http://schemas.openxmlformats.org/officeDocument/2006/relationships/header" Target="header46.xml" /><Relationship Id="rId438" Type="http://schemas.openxmlformats.org/officeDocument/2006/relationships/header" Target="header47.xml" /><Relationship Id="rId439" Type="http://schemas.openxmlformats.org/officeDocument/2006/relationships/footer" Target="footer46.xml" /><Relationship Id="rId44" Type="http://schemas.openxmlformats.org/officeDocument/2006/relationships/hyperlink" Target="https://advance.lexis.com/api/document?collection=cases-ca&amp;id=urn:contentItem:5F8T-N3V1-JTGH-B1BS-00000-00&amp;context=" TargetMode="External" /><Relationship Id="rId440" Type="http://schemas.openxmlformats.org/officeDocument/2006/relationships/footer" Target="footer47.xml" /><Relationship Id="rId441" Type="http://schemas.openxmlformats.org/officeDocument/2006/relationships/header" Target="header48.xml" /><Relationship Id="rId442" Type="http://schemas.openxmlformats.org/officeDocument/2006/relationships/footer" Target="footer48.xml" /><Relationship Id="rId443" Type="http://schemas.openxmlformats.org/officeDocument/2006/relationships/hyperlink" Target="https://advance.lexis.com/api/document?collection=cases-ca&amp;id=urn:contentItem:5F7T-S7N1-JW09-M13V-00000-00&amp;context=" TargetMode="External" /><Relationship Id="rId444" Type="http://schemas.openxmlformats.org/officeDocument/2006/relationships/hyperlink" Target="https://advance.lexis.com/api/document?collection=cases-ca&amp;id=urn:contentItem:5F8T-N3T1-JGHR-M278-00000-00&amp;context=" TargetMode="External" /><Relationship Id="rId445" Type="http://schemas.openxmlformats.org/officeDocument/2006/relationships/hyperlink" Target="https://advance.lexis.com/api/document?collection=cases-ca&amp;id=urn:contentItem:5F7T-S7M1-F4W2-629C-00000-00&amp;context=" TargetMode="External" /><Relationship Id="rId446" Type="http://schemas.openxmlformats.org/officeDocument/2006/relationships/hyperlink" Target="https://advance.lexis.com/api/document?collection=legislation-ca&amp;id=urn:contentItem:5VYK-WB41-F22N-X4VK-00000-00&amp;context=" TargetMode="External" /><Relationship Id="rId447" Type="http://schemas.openxmlformats.org/officeDocument/2006/relationships/header" Target="header49.xml" /><Relationship Id="rId448" Type="http://schemas.openxmlformats.org/officeDocument/2006/relationships/header" Target="header50.xml" /><Relationship Id="rId449" Type="http://schemas.openxmlformats.org/officeDocument/2006/relationships/footer" Target="footer49.xml" /><Relationship Id="rId45" Type="http://schemas.openxmlformats.org/officeDocument/2006/relationships/hyperlink" Target="https://advance.lexis.com/api/document?collection=cases-ca&amp;id=urn:contentItem:5GCC-XVC1-JSRM-60DX-00000-00&amp;context=" TargetMode="External" /><Relationship Id="rId450" Type="http://schemas.openxmlformats.org/officeDocument/2006/relationships/footer" Target="footer50.xml" /><Relationship Id="rId451" Type="http://schemas.openxmlformats.org/officeDocument/2006/relationships/header" Target="header51.xml" /><Relationship Id="rId452" Type="http://schemas.openxmlformats.org/officeDocument/2006/relationships/footer" Target="footer51.xml" /><Relationship Id="rId453" Type="http://schemas.openxmlformats.org/officeDocument/2006/relationships/hyperlink" Target="https://advance.lexis.com/api/document?collection=cases-ca&amp;id=urn:contentItem:5P75-P261-FFTT-X4BR-00000-00&amp;context=" TargetMode="External" /><Relationship Id="rId454" Type="http://schemas.openxmlformats.org/officeDocument/2006/relationships/hyperlink" Target="https://advance.lexis.com/api/document?collection=legislation-ca&amp;id=urn:contentItem:5F41-1FM1-JCBX-S185-00000-00&amp;context=" TargetMode="External" /><Relationship Id="rId455" Type="http://schemas.openxmlformats.org/officeDocument/2006/relationships/hyperlink" Target="https://advance.lexis.com/api/document?collection=legislation-ca&amp;id=urn:contentItem:5JKN-R7H1-K054-G21T-00000-00&amp;context=" TargetMode="External" /><Relationship Id="rId456" Type="http://schemas.openxmlformats.org/officeDocument/2006/relationships/hyperlink" Target="https://advance.lexis.com/api/document?collection=legislation-ca&amp;id=urn:contentItem:5F41-1FG1-F4NT-X092-00000-00&amp;context=" TargetMode="External" /><Relationship Id="rId457" Type="http://schemas.openxmlformats.org/officeDocument/2006/relationships/hyperlink" Target="https://advance.lexis.com/api/document?collection=cases-ca&amp;id=urn:contentItem:5J1W-BKB1-F1P7-B4WB-00000-00&amp;context=" TargetMode="External" /><Relationship Id="rId458" Type="http://schemas.openxmlformats.org/officeDocument/2006/relationships/hyperlink" Target="https://advance.lexis.com/api/document?collection=cases-ca&amp;id=urn:contentItem:5F7T-S7P1-JSJC-X18S-00000-00&amp;context=" TargetMode="External" /><Relationship Id="rId459" Type="http://schemas.openxmlformats.org/officeDocument/2006/relationships/hyperlink" Target="https://advance.lexis.com/api/document?collection=cases-ca&amp;id=urn:contentItem:5F7T-S7C1-F4NT-X40Y-00000-00&amp;context=" TargetMode="External" /><Relationship Id="rId46" Type="http://schemas.openxmlformats.org/officeDocument/2006/relationships/hyperlink" Target="https://advance.lexis.com/api/document?collection=cases-ca&amp;id=urn:contentItem:5F7T-S7N1-JW09-M134-00000-00&amp;context=" TargetMode="External" /><Relationship Id="rId460" Type="http://schemas.openxmlformats.org/officeDocument/2006/relationships/hyperlink" Target="https://advance.lexis.com/api/document?collection=cases-ca&amp;id=urn:contentItem:5F7T-S7K1-JKHB-631N-00000-00&amp;context=" TargetMode="External" /><Relationship Id="rId461" Type="http://schemas.openxmlformats.org/officeDocument/2006/relationships/hyperlink" Target="https://advance.lexis.com/api/document?collection=cases-ca&amp;id=urn:contentItem:5F7T-S711-F27X-60G6-00000-00&amp;context=" TargetMode="External" /><Relationship Id="rId462" Type="http://schemas.openxmlformats.org/officeDocument/2006/relationships/hyperlink" Target="https://advance.lexis.com/api/document?collection=cases-ca&amp;id=urn:contentItem:5F7T-S6Y1-F81W-218D-00000-00&amp;context=" TargetMode="External" /><Relationship Id="rId463" Type="http://schemas.openxmlformats.org/officeDocument/2006/relationships/hyperlink" Target="https://advance.lexis.com/api/document?collection=cases-ca&amp;id=urn:contentItem:5F7T-S7F1-JFKM-61TG-00000-00&amp;context=" TargetMode="External" /><Relationship Id="rId464" Type="http://schemas.openxmlformats.org/officeDocument/2006/relationships/hyperlink" Target="https://advance.lexis.com/api/document?collection=cases-ca&amp;id=urn:contentItem:5F8T-N3V1-JF75-M3CS-00000-00&amp;context=" TargetMode="External" /><Relationship Id="rId465" Type="http://schemas.openxmlformats.org/officeDocument/2006/relationships/hyperlink" Target="https://advance.lexis.com/api/document?collection=cases-ca&amp;id=urn:contentItem:5F8T-N3T1-JFKM-650V-00000-00&amp;context=" TargetMode="External" /><Relationship Id="rId466" Type="http://schemas.openxmlformats.org/officeDocument/2006/relationships/hyperlink" Target="https://advance.lexis.com/api/document?collection=cases-ca&amp;id=urn:contentItem:5F8T-N3V1-JFKM-601D-00000-00&amp;context=" TargetMode="External" /><Relationship Id="rId467" Type="http://schemas.openxmlformats.org/officeDocument/2006/relationships/hyperlink" Target="https://advance.lexis.com/api/document?collection=cases-ca&amp;id=urn:contentItem:5F81-VJX1-JJYN-B529-00000-00&amp;context=" TargetMode="External" /><Relationship Id="rId468" Type="http://schemas.openxmlformats.org/officeDocument/2006/relationships/hyperlink" Target="https://advance.lexis.com/api/document?collection=cases-ca&amp;id=urn:contentItem:5F8T-N3V1-FC1F-M4DC-00000-00&amp;context=" TargetMode="External" /><Relationship Id="rId469" Type="http://schemas.openxmlformats.org/officeDocument/2006/relationships/hyperlink" Target="https://advance.lexis.com/api/document?collection=cases-ca&amp;id=urn:contentItem:5F8T-N3V1-FC1F-M45P-00000-00&amp;context=" TargetMode="External" /><Relationship Id="rId47" Type="http://schemas.openxmlformats.org/officeDocument/2006/relationships/hyperlink" Target="https://advance.lexis.com/api/document?collection=cases-ca&amp;id=urn:contentItem:5F7T-S7F1-JBT7-X2R8-00000-00&amp;context=" TargetMode="External" /><Relationship Id="rId470" Type="http://schemas.openxmlformats.org/officeDocument/2006/relationships/hyperlink" Target="https://advance.lexis.com/api/document?collection=cases-ca&amp;id=urn:contentItem:5F8P-SG91-DY33-B3JM-00000-00&amp;context=" TargetMode="External" /><Relationship Id="rId471" Type="http://schemas.openxmlformats.org/officeDocument/2006/relationships/header" Target="header52.xml" /><Relationship Id="rId472" Type="http://schemas.openxmlformats.org/officeDocument/2006/relationships/header" Target="header53.xml" /><Relationship Id="rId473" Type="http://schemas.openxmlformats.org/officeDocument/2006/relationships/footer" Target="footer52.xml" /><Relationship Id="rId474" Type="http://schemas.openxmlformats.org/officeDocument/2006/relationships/footer" Target="footer53.xml" /><Relationship Id="rId475" Type="http://schemas.openxmlformats.org/officeDocument/2006/relationships/header" Target="header54.xml" /><Relationship Id="rId476" Type="http://schemas.openxmlformats.org/officeDocument/2006/relationships/footer" Target="footer54.xml" /><Relationship Id="rId477" Type="http://schemas.openxmlformats.org/officeDocument/2006/relationships/hyperlink" Target="https://advance.lexis.com/api/document?collection=cases-ca&amp;id=urn:contentItem:5K6X-H241-JNS1-M0HS-00000-00&amp;context=" TargetMode="External" /><Relationship Id="rId478" Type="http://schemas.openxmlformats.org/officeDocument/2006/relationships/hyperlink" Target="https://advance.lexis.com/api/document?collection=cases-ca&amp;id=urn:contentItem:5F7T-S7F1-JX3N-B1GN-00000-00&amp;context=" TargetMode="External" /><Relationship Id="rId479" Type="http://schemas.openxmlformats.org/officeDocument/2006/relationships/header" Target="header55.xml" /><Relationship Id="rId48" Type="http://schemas.openxmlformats.org/officeDocument/2006/relationships/hyperlink" Target="https://advance.lexis.com/api/document?collection=cases-ca&amp;id=urn:contentItem:5F7T-S7F1-JFKM-61VX-00000-00&amp;context=" TargetMode="External" /><Relationship Id="rId480" Type="http://schemas.openxmlformats.org/officeDocument/2006/relationships/header" Target="header56.xml" /><Relationship Id="rId481" Type="http://schemas.openxmlformats.org/officeDocument/2006/relationships/footer" Target="footer55.xml" /><Relationship Id="rId482" Type="http://schemas.openxmlformats.org/officeDocument/2006/relationships/footer" Target="footer56.xml" /><Relationship Id="rId483" Type="http://schemas.openxmlformats.org/officeDocument/2006/relationships/header" Target="header57.xml" /><Relationship Id="rId484" Type="http://schemas.openxmlformats.org/officeDocument/2006/relationships/footer" Target="footer57.xml" /><Relationship Id="rId485" Type="http://schemas.openxmlformats.org/officeDocument/2006/relationships/hyperlink" Target="https://advance.lexis.com/api/document?collection=cases-ca&amp;id=urn:contentItem:5F7T-S7N1-JW09-M132-00000-00&amp;context=" TargetMode="External" /><Relationship Id="rId486" Type="http://schemas.openxmlformats.org/officeDocument/2006/relationships/hyperlink" Target="https://advance.lexis.com/api/document?collection=legislation-ca&amp;id=urn:contentItem:5F41-1FG1-JJYN-B0DY-00000-00&amp;context=" TargetMode="External" /><Relationship Id="rId487" Type="http://schemas.openxmlformats.org/officeDocument/2006/relationships/hyperlink" Target="https://advance.lexis.com/api/document?collection=cases-ca&amp;id=urn:contentItem:5F8T-N3T1-JGHR-M21D-00000-00&amp;context=" TargetMode="External" /><Relationship Id="rId488" Type="http://schemas.openxmlformats.org/officeDocument/2006/relationships/hyperlink" Target="https://advance.lexis.com/api/document?collection=cases-ca&amp;id=urn:contentItem:5F7T-S7N1-JW09-M0R0-00000-00&amp;context=" TargetMode="External" /><Relationship Id="rId489" Type="http://schemas.openxmlformats.org/officeDocument/2006/relationships/hyperlink" Target="https://advance.lexis.com/api/document?collection=cases-ca&amp;id=urn:contentItem:5F8T-N3T1-JGHR-M1TY-00000-00&amp;context=" TargetMode="External" /><Relationship Id="rId49" Type="http://schemas.openxmlformats.org/officeDocument/2006/relationships/hyperlink" Target="https://advance.lexis.com/api/document?collection=cases-ca&amp;id=urn:contentItem:5F7T-S7P1-JG02-S3YC-00000-00&amp;context=" TargetMode="External" /><Relationship Id="rId490" Type="http://schemas.openxmlformats.org/officeDocument/2006/relationships/hyperlink" Target="https://advance.lexis.com/api/document?collection=cases-ca&amp;id=urn:contentItem:5F7T-S7J1-JGBH-B273-00000-00&amp;context=" TargetMode="External" /><Relationship Id="rId491" Type="http://schemas.openxmlformats.org/officeDocument/2006/relationships/hyperlink" Target="https://advance.lexis.com/api/document?collection=cases-ca&amp;id=urn:contentItem:5F7T-S7J1-FGCG-S0N0-00000-00&amp;context=" TargetMode="External" /><Relationship Id="rId492" Type="http://schemas.openxmlformats.org/officeDocument/2006/relationships/hyperlink" Target="https://advance.lexis.com/api/document?collection=cases-ca&amp;id=urn:contentItem:5F7T-S701-FJDY-X27N-00000-00&amp;context=" TargetMode="External" /><Relationship Id="rId493" Type="http://schemas.openxmlformats.org/officeDocument/2006/relationships/hyperlink" Target="https://advance.lexis.com/api/document?collection=cases-ca&amp;id=urn:contentItem:5F8P-SCP1-JJSF-212S-00000-00&amp;context=" TargetMode="External" /><Relationship Id="rId494" Type="http://schemas.openxmlformats.org/officeDocument/2006/relationships/hyperlink" Target="https://advance.lexis.com/api/document?collection=cases-ca&amp;id=urn:contentItem:5F7T-S7F1-JFKM-61MJ-00000-00&amp;context=" TargetMode="External" /><Relationship Id="rId495" Type="http://schemas.openxmlformats.org/officeDocument/2006/relationships/hyperlink" Target="https://advance.lexis.com/api/document?collection=cases-ca&amp;id=urn:contentItem:5F7T-S7G1-JPP5-21MB-00000-00&amp;context=" TargetMode="External" /><Relationship Id="rId496" Type="http://schemas.openxmlformats.org/officeDocument/2006/relationships/hyperlink" Target="https://advance.lexis.com/api/document?collection=cases-ca&amp;id=urn:contentItem:5F7T-S721-F956-S19M-00000-00&amp;context=" TargetMode="External" /><Relationship Id="rId497" Type="http://schemas.openxmlformats.org/officeDocument/2006/relationships/hyperlink" Target="https://advance.lexis.com/api/document?collection=cases-ca&amp;id=urn:contentItem:5F7T-S741-DY89-M3FP-00000-00&amp;context=" TargetMode="External" /><Relationship Id="rId498" Type="http://schemas.openxmlformats.org/officeDocument/2006/relationships/hyperlink" Target="https://advance.lexis.com/api/document?collection=cases-ca&amp;id=urn:contentItem:5F7T-S6W1-F7ND-G2JP-00000-00&amp;context=" TargetMode="External" /><Relationship Id="rId499" Type="http://schemas.openxmlformats.org/officeDocument/2006/relationships/hyperlink" Target="https://advance.lexis.com/api/document?collection=cases-ca&amp;id=urn:contentItem:5F7T-S6W1-JB7K-215D-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T2X-72H1-JNJT-B2V0-00000-00&amp;context=" TargetMode="External" /><Relationship Id="rId500" Type="http://schemas.openxmlformats.org/officeDocument/2006/relationships/header" Target="header58.xml" /><Relationship Id="rId501" Type="http://schemas.openxmlformats.org/officeDocument/2006/relationships/header" Target="header59.xml" /><Relationship Id="rId502" Type="http://schemas.openxmlformats.org/officeDocument/2006/relationships/footer" Target="footer58.xml" /><Relationship Id="rId503" Type="http://schemas.openxmlformats.org/officeDocument/2006/relationships/footer" Target="footer59.xml" /><Relationship Id="rId504" Type="http://schemas.openxmlformats.org/officeDocument/2006/relationships/header" Target="header60.xml" /><Relationship Id="rId505" Type="http://schemas.openxmlformats.org/officeDocument/2006/relationships/footer" Target="footer60.xml" /><Relationship Id="rId506" Type="http://schemas.openxmlformats.org/officeDocument/2006/relationships/hyperlink" Target="https://advance.lexis.com/api/document?collection=cases-ca&amp;id=urn:contentItem:5F7T-S7C1-F30T-B264-00000-00&amp;context=" TargetMode="External" /><Relationship Id="rId507" Type="http://schemas.openxmlformats.org/officeDocument/2006/relationships/hyperlink" Target="https://advance.lexis.com/api/document?collection=cases-ca&amp;id=urn:contentItem:5F7T-S781-DYMS-61K5-00000-00&amp;context=" TargetMode="External" /><Relationship Id="rId508" Type="http://schemas.openxmlformats.org/officeDocument/2006/relationships/hyperlink" Target="https://advance.lexis.com/api/document?collection=cases-ca&amp;id=urn:contentItem:5F7T-S7C1-F4NT-X3BB-00000-00&amp;context=" TargetMode="External" /><Relationship Id="rId509" Type="http://schemas.openxmlformats.org/officeDocument/2006/relationships/header" Target="header61.xml" /><Relationship Id="rId51" Type="http://schemas.openxmlformats.org/officeDocument/2006/relationships/hyperlink" Target="https://advance.lexis.com/api/document?collection=cases-ca&amp;id=urn:contentItem:5F8T-N3V1-JTGH-B19J-00000-00&amp;context=" TargetMode="External" /><Relationship Id="rId510" Type="http://schemas.openxmlformats.org/officeDocument/2006/relationships/header" Target="header62.xml" /><Relationship Id="rId511" Type="http://schemas.openxmlformats.org/officeDocument/2006/relationships/footer" Target="footer61.xml" /><Relationship Id="rId512" Type="http://schemas.openxmlformats.org/officeDocument/2006/relationships/footer" Target="footer62.xml" /><Relationship Id="rId513" Type="http://schemas.openxmlformats.org/officeDocument/2006/relationships/header" Target="header63.xml" /><Relationship Id="rId514" Type="http://schemas.openxmlformats.org/officeDocument/2006/relationships/footer" Target="footer63.xml" /><Relationship Id="rId515" Type="http://schemas.openxmlformats.org/officeDocument/2006/relationships/hyperlink" Target="https://advance.lexis.com/api/document?collection=cases-ca&amp;id=urn:contentItem:5F7T-S7H1-F4GK-M3GH-00000-00&amp;context=" TargetMode="External" /><Relationship Id="rId516" Type="http://schemas.openxmlformats.org/officeDocument/2006/relationships/hyperlink" Target="https://advance.lexis.com/api/document?collection=cases-ca&amp;id=urn:contentItem:5F8T-N3V1-JFKM-609G-00000-00&amp;context=" TargetMode="External" /><Relationship Id="rId517" Type="http://schemas.openxmlformats.org/officeDocument/2006/relationships/hyperlink" Target="https://advance.lexis.com/api/document?collection=cases-ca&amp;id=urn:contentItem:5F8T-N3V1-JF75-M3VR-00000-00&amp;context=" TargetMode="External" /><Relationship Id="rId518" Type="http://schemas.openxmlformats.org/officeDocument/2006/relationships/hyperlink" Target="https://advance.lexis.com/api/document?collection=cases-ca&amp;id=urn:contentItem:5F8T-N3V1-JFKM-6045-00000-00&amp;context=" TargetMode="External" /><Relationship Id="rId519" Type="http://schemas.openxmlformats.org/officeDocument/2006/relationships/hyperlink" Target="https://advance.lexis.com/api/document?collection=cases-ca&amp;id=urn:contentItem:5F7T-S6Y1-JF75-M3S4-00000-00&amp;context=" TargetMode="External" /><Relationship Id="rId52" Type="http://schemas.openxmlformats.org/officeDocument/2006/relationships/hyperlink" Target="https://advance.lexis.com/api/document?collection=cases-ca&amp;id=urn:contentItem:5F7T-S7P1-JBDT-B0X3-00000-00&amp;context=" TargetMode="External" /><Relationship Id="rId520" Type="http://schemas.openxmlformats.org/officeDocument/2006/relationships/hyperlink" Target="https://advance.lexis.com/api/document?collection=cases-ca&amp;id=urn:contentItem:5F7T-S7D1-JXG3-X0X1-00000-00&amp;context=" TargetMode="External" /><Relationship Id="rId521" Type="http://schemas.openxmlformats.org/officeDocument/2006/relationships/hyperlink" Target="https://advance.lexis.com/api/document?collection=cases-ca&amp;id=urn:contentItem:5F7T-S701-JK4W-M0N4-00000-00&amp;context=" TargetMode="External" /><Relationship Id="rId522" Type="http://schemas.openxmlformats.org/officeDocument/2006/relationships/hyperlink" Target="https://advance.lexis.com/api/document?collection=cases-ca&amp;id=urn:contentItem:5F8P-SCJ1-JCBX-S0H4-00000-00&amp;context=" TargetMode="External" /><Relationship Id="rId523" Type="http://schemas.openxmlformats.org/officeDocument/2006/relationships/hyperlink" Target="https://advance.lexis.com/api/document?collection=cases-ca&amp;id=urn:contentItem:5F7T-S741-DXPM-S0VT-00000-00&amp;context=" TargetMode="External" /><Relationship Id="rId524" Type="http://schemas.openxmlformats.org/officeDocument/2006/relationships/hyperlink" Target="https://advance.lexis.com/api/document?collection=cases-ca&amp;id=urn:contentItem:5F7H-KW91-JFDC-X0YP-00000-00&amp;context=" TargetMode="External" /><Relationship Id="rId525" Type="http://schemas.openxmlformats.org/officeDocument/2006/relationships/hyperlink" Target="https://advance.lexis.com/api/document?collection=cases-ca&amp;id=urn:contentItem:5F7V-3DH1-FCK4-G19D-00000-00&amp;context=" TargetMode="External" /><Relationship Id="rId526" Type="http://schemas.openxmlformats.org/officeDocument/2006/relationships/hyperlink" Target="https://advance.lexis.com/api/document?collection=cases-ca&amp;id=urn:contentItem:5F7T-S731-JC0G-63HG-00000-00&amp;context=" TargetMode="External" /><Relationship Id="rId527" Type="http://schemas.openxmlformats.org/officeDocument/2006/relationships/hyperlink" Target="https://advance.lexis.com/api/document?collection=cases-ca&amp;id=urn:contentItem:5F7T-S731-DY33-B0X4-00000-00&amp;context=" TargetMode="External" /><Relationship Id="rId528" Type="http://schemas.openxmlformats.org/officeDocument/2006/relationships/header" Target="header64.xml" /><Relationship Id="rId529" Type="http://schemas.openxmlformats.org/officeDocument/2006/relationships/header" Target="header65.xml" /><Relationship Id="rId53" Type="http://schemas.openxmlformats.org/officeDocument/2006/relationships/hyperlink" Target="https://advance.lexis.com/api/document?collection=cases-ca&amp;id=urn:contentItem:5F7T-S7K1-JKHB-630S-00000-00&amp;context=" TargetMode="External" /><Relationship Id="rId530" Type="http://schemas.openxmlformats.org/officeDocument/2006/relationships/footer" Target="footer64.xml" /><Relationship Id="rId531" Type="http://schemas.openxmlformats.org/officeDocument/2006/relationships/footer" Target="footer65.xml" /><Relationship Id="rId532" Type="http://schemas.openxmlformats.org/officeDocument/2006/relationships/header" Target="header66.xml" /><Relationship Id="rId533" Type="http://schemas.openxmlformats.org/officeDocument/2006/relationships/footer" Target="footer66.xml" /><Relationship Id="rId534" Type="http://schemas.openxmlformats.org/officeDocument/2006/relationships/hyperlink" Target="https://advance.lexis.com/api/document?collection=cases-ca&amp;id=urn:contentItem:5F7T-S7B1-F7ND-G4VS-00000-00&amp;context=" TargetMode="External" /><Relationship Id="rId535" Type="http://schemas.openxmlformats.org/officeDocument/2006/relationships/hyperlink" Target="https://advance.lexis.com/api/document?collection=cases-ca&amp;id=urn:contentItem:5F7T-S6V1-JFKM-6133-00000-00&amp;context=" TargetMode="External" /><Relationship Id="rId536" Type="http://schemas.openxmlformats.org/officeDocument/2006/relationships/hyperlink" Target="https://advance.lexis.com/api/document?collection=cases-ca&amp;id=urn:contentItem:5F7T-S721-FD4T-B0MF-00000-00&amp;context=" TargetMode="External" /><Relationship Id="rId537" Type="http://schemas.openxmlformats.org/officeDocument/2006/relationships/header" Target="header67.xml" /><Relationship Id="rId538" Type="http://schemas.openxmlformats.org/officeDocument/2006/relationships/header" Target="header68.xml" /><Relationship Id="rId539" Type="http://schemas.openxmlformats.org/officeDocument/2006/relationships/footer" Target="footer67.xml" /><Relationship Id="rId54" Type="http://schemas.openxmlformats.org/officeDocument/2006/relationships/hyperlink" Target="https://advance.lexis.com/api/document?collection=cases-ca&amp;id=urn:contentItem:5F8T-N3V1-JTGH-B1GX-00000-00&amp;context=" TargetMode="External" /><Relationship Id="rId540" Type="http://schemas.openxmlformats.org/officeDocument/2006/relationships/footer" Target="footer68.xml" /><Relationship Id="rId541" Type="http://schemas.openxmlformats.org/officeDocument/2006/relationships/header" Target="header69.xml" /><Relationship Id="rId542" Type="http://schemas.openxmlformats.org/officeDocument/2006/relationships/footer" Target="footer69.xml" /><Relationship Id="rId543" Type="http://schemas.openxmlformats.org/officeDocument/2006/relationships/hyperlink" Target="https://advance.lexis.com/api/document?collection=cases-ca&amp;id=urn:contentItem:5RHM-83W1-F873-B4BD-00000-00&amp;context=" TargetMode="External" /><Relationship Id="rId544" Type="http://schemas.openxmlformats.org/officeDocument/2006/relationships/hyperlink" Target="https://advance.lexis.com/api/document?collection=cases-ca&amp;id=urn:contentItem:5T05-70H1-F2MB-S086-00000-00&amp;context=" TargetMode="External" /><Relationship Id="rId545" Type="http://schemas.openxmlformats.org/officeDocument/2006/relationships/hyperlink" Target="https://advance.lexis.com/api/document?collection=cases-ca&amp;id=urn:contentItem:5F8T-N3V1-FH4C-X20M-00000-00&amp;context=" TargetMode="External" /><Relationship Id="rId546" Type="http://schemas.openxmlformats.org/officeDocument/2006/relationships/hyperlink" Target="https://advance.lexis.com/api/document?collection=cases-ca&amp;id=urn:contentItem:5F7T-S7K1-F1H1-22C1-00000-00&amp;context=" TargetMode="External" /><Relationship Id="rId547" Type="http://schemas.openxmlformats.org/officeDocument/2006/relationships/hyperlink" Target="https://advance.lexis.com/api/document?collection=cases-ca&amp;id=urn:contentItem:5F7T-S7D1-JN6B-S13K-00000-00&amp;context=" TargetMode="External" /><Relationship Id="rId548" Type="http://schemas.openxmlformats.org/officeDocument/2006/relationships/hyperlink" Target="https://advance.lexis.com/api/document?collection=cases-ca&amp;id=urn:contentItem:5F7T-S7C1-JSRM-612B-00000-00&amp;context=" TargetMode="External" /><Relationship Id="rId549" Type="http://schemas.openxmlformats.org/officeDocument/2006/relationships/hyperlink" Target="https://advance.lexis.com/api/document?collection=cases-ca&amp;id=urn:contentItem:5F8P-SDF1-JKHB-61GY-00000-00&amp;context=" TargetMode="External" /><Relationship Id="rId55" Type="http://schemas.openxmlformats.org/officeDocument/2006/relationships/hyperlink" Target="https://advance.lexis.com/api/document?collection=cases-ca&amp;id=urn:contentItem:5F7T-S7P1-JCRC-B2CR-00000-00&amp;context=" TargetMode="External" /><Relationship Id="rId550" Type="http://schemas.openxmlformats.org/officeDocument/2006/relationships/hyperlink" Target="https://advance.lexis.com/api/document?collection=cases-ca&amp;id=urn:contentItem:5MJF-G831-JX3N-B13W-00000-00&amp;context=" TargetMode="External" /><Relationship Id="rId551" Type="http://schemas.openxmlformats.org/officeDocument/2006/relationships/hyperlink" Target="https://advance.lexis.com/api/document?collection=cases-ca&amp;id=urn:contentItem:5J6J-RHK1-FGCG-S0R5-00000-00&amp;context=" TargetMode="External" /><Relationship Id="rId552" Type="http://schemas.openxmlformats.org/officeDocument/2006/relationships/hyperlink" Target="https://advance.lexis.com/api/document?collection=cases-ca&amp;id=urn:contentItem:5F81-VJX1-FGY5-M3H5-00000-00&amp;context=" TargetMode="External" /><Relationship Id="rId553" Type="http://schemas.openxmlformats.org/officeDocument/2006/relationships/hyperlink" Target="https://advance.lexis.com/api/document?collection=cases-ca&amp;id=urn:contentItem:5N65-1V21-JGBH-B4NX-00000-00&amp;context=" TargetMode="External" /><Relationship Id="rId554" Type="http://schemas.openxmlformats.org/officeDocument/2006/relationships/hyperlink" Target="https://advance.lexis.com/api/document?collection=cases-ca&amp;id=urn:contentItem:5F7T-S7D1-FC6N-X0WK-00000-00&amp;context=" TargetMode="External" /><Relationship Id="rId555" Type="http://schemas.openxmlformats.org/officeDocument/2006/relationships/hyperlink" Target="https://advance.lexis.com/api/document?collection=cases-ca&amp;id=urn:contentItem:5GF3-9H11-JX8W-M06M-00000-00&amp;context=" TargetMode="External" /><Relationship Id="rId556" Type="http://schemas.openxmlformats.org/officeDocument/2006/relationships/hyperlink" Target="https://advance.lexis.com/api/document?collection=cases-ca&amp;id=urn:contentItem:5GCC-XVB1-JSXV-G03J-00000-00&amp;context=" TargetMode="External" /><Relationship Id="rId557" Type="http://schemas.openxmlformats.org/officeDocument/2006/relationships/hyperlink" Target="https://advance.lexis.com/api/document?collection=cases-ca&amp;id=urn:contentItem:5F7T-S7P1-JSJC-X1MC-00000-00&amp;context=" TargetMode="External" /><Relationship Id="rId558" Type="http://schemas.openxmlformats.org/officeDocument/2006/relationships/hyperlink" Target="https://advance.lexis.com/api/document?collection=cases-ca&amp;id=urn:contentItem:5F7T-S7M1-DYMS-62FG-00000-00&amp;context=" TargetMode="External" /><Relationship Id="rId559" Type="http://schemas.openxmlformats.org/officeDocument/2006/relationships/hyperlink" Target="https://advance.lexis.com/api/document?collection=cases-ca&amp;id=urn:contentItem:5F7T-S7N1-JW09-M12P-00000-00&amp;context=" TargetMode="External" /><Relationship Id="rId56" Type="http://schemas.openxmlformats.org/officeDocument/2006/relationships/hyperlink" Target="https://advance.lexis.com/api/document?collection=cases-ca&amp;id=urn:contentItem:5F7T-S7P1-JCRC-B1YK-00000-00&amp;context=" TargetMode="External" /><Relationship Id="rId560" Type="http://schemas.openxmlformats.org/officeDocument/2006/relationships/hyperlink" Target="https://advance.lexis.com/api/document?collection=cases-ca&amp;id=urn:contentItem:5F7T-S7N1-DXWW-20BF-00000-00&amp;context=" TargetMode="External" /><Relationship Id="rId561" Type="http://schemas.openxmlformats.org/officeDocument/2006/relationships/hyperlink" Target="https://advance.lexis.com/api/document?collection=cases-ca&amp;id=urn:contentItem:5F7T-S771-JSJC-X038-00000-00&amp;context=" TargetMode="External" /><Relationship Id="rId562" Type="http://schemas.openxmlformats.org/officeDocument/2006/relationships/hyperlink" Target="https://advance.lexis.com/api/document?collection=cases-ca&amp;id=urn:contentItem:5F7T-S791-JCJ5-251B-00000-00&amp;context=" TargetMode="External" /><Relationship Id="rId563" Type="http://schemas.openxmlformats.org/officeDocument/2006/relationships/hyperlink" Target="https://advance.lexis.com/api/document?collection=cases-ca&amp;id=urn:contentItem:5F7T-S7N1-F06F-24BC-00000-00&amp;context=" TargetMode="External" /><Relationship Id="rId564" Type="http://schemas.openxmlformats.org/officeDocument/2006/relationships/hyperlink" Target="https://advance.lexis.com/api/document?collection=cases-ca&amp;id=urn:contentItem:5F7T-S781-JSC5-M4GD-00000-00&amp;context=" TargetMode="External" /><Relationship Id="rId565" Type="http://schemas.openxmlformats.org/officeDocument/2006/relationships/hyperlink" Target="https://advance.lexis.com/api/document?collection=cases-ca&amp;id=urn:contentItem:5F7T-S7P1-JNJT-B2HB-00000-00&amp;context=" TargetMode="External" /><Relationship Id="rId566" Type="http://schemas.openxmlformats.org/officeDocument/2006/relationships/header" Target="header70.xml" /><Relationship Id="rId567" Type="http://schemas.openxmlformats.org/officeDocument/2006/relationships/header" Target="header71.xml" /><Relationship Id="rId568" Type="http://schemas.openxmlformats.org/officeDocument/2006/relationships/footer" Target="footer70.xml" /><Relationship Id="rId569" Type="http://schemas.openxmlformats.org/officeDocument/2006/relationships/footer" Target="footer71.xml" /><Relationship Id="rId57" Type="http://schemas.openxmlformats.org/officeDocument/2006/relationships/hyperlink" Target="https://advance.lexis.com/api/document?collection=cases-ca&amp;id=urn:contentItem:5F8T-N3V1-JTGH-B0YX-00000-00&amp;context=" TargetMode="External" /><Relationship Id="rId570" Type="http://schemas.openxmlformats.org/officeDocument/2006/relationships/header" Target="header72.xml" /><Relationship Id="rId571" Type="http://schemas.openxmlformats.org/officeDocument/2006/relationships/footer" Target="footer72.xml" /><Relationship Id="rId572" Type="http://schemas.openxmlformats.org/officeDocument/2006/relationships/hyperlink" Target="https://advance.lexis.com/api/document?collection=cases-ca&amp;id=urn:contentItem:5F7T-S7H1-JS5Y-B301-00000-00&amp;context=" TargetMode="External" /><Relationship Id="rId573" Type="http://schemas.openxmlformats.org/officeDocument/2006/relationships/hyperlink" Target="https://advance.lexis.com/api/document?collection=cases-ca&amp;id=urn:contentItem:5F7T-S7H1-JS5Y-B2VS-00000-00&amp;context=" TargetMode="External" /><Relationship Id="rId574" Type="http://schemas.openxmlformats.org/officeDocument/2006/relationships/hyperlink" Target="https://advance.lexis.com/api/document?collection=cases-ca&amp;id=urn:contentItem:5F7T-S7C1-F4NT-X2YG-00000-00&amp;context=" TargetMode="External" /><Relationship Id="rId575" Type="http://schemas.openxmlformats.org/officeDocument/2006/relationships/hyperlink" Target="https://advance.lexis.com/api/document?collection=cases-ca&amp;id=urn:contentItem:5F7T-S7G1-F5KY-B1K6-00000-00&amp;context=" TargetMode="External" /><Relationship Id="rId576" Type="http://schemas.openxmlformats.org/officeDocument/2006/relationships/hyperlink" Target="https://advance.lexis.com/api/document?collection=cases-ca&amp;id=urn:contentItem:5F7T-S711-F4GK-M2F1-00000-00&amp;context=" TargetMode="External" /><Relationship Id="rId577" Type="http://schemas.openxmlformats.org/officeDocument/2006/relationships/hyperlink" Target="https://advance.lexis.com/api/document?collection=cases-ca&amp;id=urn:contentItem:5F7T-S711-JB2B-S128-00000-00&amp;context=" TargetMode="External" /><Relationship Id="rId578" Type="http://schemas.openxmlformats.org/officeDocument/2006/relationships/hyperlink" Target="https://advance.lexis.com/api/document?collection=cases-ca&amp;id=urn:contentItem:5F7T-S791-JCJ5-254T-00000-00&amp;context=" TargetMode="External" /><Relationship Id="rId579" Type="http://schemas.openxmlformats.org/officeDocument/2006/relationships/hyperlink" Target="https://advance.lexis.com/api/document?collection=cases-ca&amp;id=urn:contentItem:5F7T-S7F1-FBN1-21M0-00000-00&amp;context=" TargetMode="External" /><Relationship Id="rId58" Type="http://schemas.openxmlformats.org/officeDocument/2006/relationships/hyperlink" Target="https://advance.lexis.com/api/document?collection=cases-ca&amp;id=urn:contentItem:5F7T-S781-JC5P-G1BY-00000-00&amp;context=" TargetMode="External" /><Relationship Id="rId580" Type="http://schemas.openxmlformats.org/officeDocument/2006/relationships/hyperlink" Target="https://advance.lexis.com/api/document?collection=cases-ca&amp;id=urn:contentItem:5F7T-S7F1-DXWW-24CF-00000-00&amp;context=" TargetMode="External" /><Relationship Id="rId581" Type="http://schemas.openxmlformats.org/officeDocument/2006/relationships/hyperlink" Target="https://advance.lexis.com/api/document?collection=cases-ca&amp;id=urn:contentItem:5F7T-S6W1-JYYX-61WH-00000-00&amp;context=" TargetMode="External" /><Relationship Id="rId582" Type="http://schemas.openxmlformats.org/officeDocument/2006/relationships/hyperlink" Target="https://advance.lexis.com/api/document?collection=cases-ca&amp;id=urn:contentItem:5F7T-S7G1-JNY7-X41W-00000-00&amp;context=" TargetMode="External" /><Relationship Id="rId583" Type="http://schemas.openxmlformats.org/officeDocument/2006/relationships/hyperlink" Target="https://advance.lexis.com/api/document?collection=cases-ca&amp;id=urn:contentItem:5F7T-S751-JGHR-M1MP-00000-00&amp;context=" TargetMode="External" /><Relationship Id="rId584" Type="http://schemas.openxmlformats.org/officeDocument/2006/relationships/header" Target="header73.xml" /><Relationship Id="rId585" Type="http://schemas.openxmlformats.org/officeDocument/2006/relationships/header" Target="header74.xml" /><Relationship Id="rId586" Type="http://schemas.openxmlformats.org/officeDocument/2006/relationships/footer" Target="footer73.xml" /><Relationship Id="rId587" Type="http://schemas.openxmlformats.org/officeDocument/2006/relationships/footer" Target="footer74.xml" /><Relationship Id="rId588" Type="http://schemas.openxmlformats.org/officeDocument/2006/relationships/header" Target="header75.xml" /><Relationship Id="rId589" Type="http://schemas.openxmlformats.org/officeDocument/2006/relationships/footer" Target="footer75.xml" /><Relationship Id="rId59" Type="http://schemas.openxmlformats.org/officeDocument/2006/relationships/hyperlink" Target="https://advance.lexis.com/api/document?collection=cases-ca&amp;id=urn:contentItem:5P5F-6F51-JTGH-B4PM-00000-00&amp;context=" TargetMode="External" /><Relationship Id="rId590" Type="http://schemas.openxmlformats.org/officeDocument/2006/relationships/hyperlink" Target="https://advance.lexis.com/api/document?collection=cases-ca&amp;id=urn:contentItem:5Y5V-NGS1-JX8W-M4W2-00000-00&amp;context=" TargetMode="External" /><Relationship Id="rId591" Type="http://schemas.openxmlformats.org/officeDocument/2006/relationships/hyperlink" Target="https://advance.lexis.com/api/document?collection=legislation-ca&amp;id=urn:contentItem:5F41-1FN1-JSXV-G1MM-00000-00&amp;context=" TargetMode="External" /><Relationship Id="rId592" Type="http://schemas.openxmlformats.org/officeDocument/2006/relationships/hyperlink" Target="https://advance.lexis.com/api/document?collection=legislation-ca&amp;id=urn:contentItem:5F41-1FG1-FC1F-M0TW-00000-00&amp;context=" TargetMode="External" /><Relationship Id="rId593" Type="http://schemas.openxmlformats.org/officeDocument/2006/relationships/hyperlink" Target="https://advance.lexis.com/api/document?collection=legislation-ca&amp;id=urn:contentItem:5F41-1FG1-FC1F-M0T5-00000-00&amp;context=" TargetMode="External" /><Relationship Id="rId594" Type="http://schemas.openxmlformats.org/officeDocument/2006/relationships/hyperlink" Target="https://advance.lexis.com/api/document?collection=cases-ca&amp;id=urn:contentItem:5F7T-S7N1-JW09-M104-00000-00&amp;context=" TargetMode="External" /><Relationship Id="rId595" Type="http://schemas.openxmlformats.org/officeDocument/2006/relationships/hyperlink" Target="https://advance.lexis.com/api/document?collection=cases-ca&amp;id=urn:contentItem:5F7T-S7P1-F2TK-23BX-00000-00&amp;context=" TargetMode="External" /><Relationship Id="rId596" Type="http://schemas.openxmlformats.org/officeDocument/2006/relationships/hyperlink" Target="https://advance.lexis.com/api/document?collection=cases-ca&amp;id=urn:contentItem:5F7T-S7P1-JSJC-X1J5-00000-00&amp;context=" TargetMode="External" /><Relationship Id="rId597" Type="http://schemas.openxmlformats.org/officeDocument/2006/relationships/hyperlink" Target="https://advance.lexis.com/api/document?collection=cases-ca&amp;id=urn:contentItem:5X8P-1591-JT99-231X-00000-00&amp;context=" TargetMode="External" /><Relationship Id="rId598" Type="http://schemas.openxmlformats.org/officeDocument/2006/relationships/header" Target="header76.xml" /><Relationship Id="rId599" Type="http://schemas.openxmlformats.org/officeDocument/2006/relationships/header" Target="header77.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G1-JX3N-B2HF-00000-00&amp;context=" TargetMode="External" /><Relationship Id="rId600" Type="http://schemas.openxmlformats.org/officeDocument/2006/relationships/footer" Target="footer76.xml" /><Relationship Id="rId601" Type="http://schemas.openxmlformats.org/officeDocument/2006/relationships/footer" Target="footer77.xml" /><Relationship Id="rId602" Type="http://schemas.openxmlformats.org/officeDocument/2006/relationships/header" Target="header78.xml" /><Relationship Id="rId603" Type="http://schemas.openxmlformats.org/officeDocument/2006/relationships/footer" Target="footer78.xml" /><Relationship Id="rId604" Type="http://schemas.openxmlformats.org/officeDocument/2006/relationships/hyperlink" Target="https://advance.lexis.com/api/document?collection=cases-ca&amp;id=urn:contentItem:5K6X-H241-JNS1-M0GN-00000-00&amp;context=" TargetMode="External" /><Relationship Id="rId605" Type="http://schemas.openxmlformats.org/officeDocument/2006/relationships/hyperlink" Target="https://advance.lexis.com/api/document?collection=cases-ca&amp;id=urn:contentItem:5F7T-S7D1-F7ND-G0MB-00000-00&amp;context=" TargetMode="External" /><Relationship Id="rId606" Type="http://schemas.openxmlformats.org/officeDocument/2006/relationships/header" Target="header79.xml" /><Relationship Id="rId607" Type="http://schemas.openxmlformats.org/officeDocument/2006/relationships/header" Target="header80.xml" /><Relationship Id="rId608" Type="http://schemas.openxmlformats.org/officeDocument/2006/relationships/footer" Target="footer79.xml" /><Relationship Id="rId609" Type="http://schemas.openxmlformats.org/officeDocument/2006/relationships/footer" Target="footer80.xml" /><Relationship Id="rId61" Type="http://schemas.openxmlformats.org/officeDocument/2006/relationships/hyperlink" Target="https://advance.lexis.com/api/document?collection=cases-ca&amp;id=urn:contentItem:5F7T-S701-JJYN-B2J8-00000-00&amp;context=" TargetMode="External" /><Relationship Id="rId610" Type="http://schemas.openxmlformats.org/officeDocument/2006/relationships/header" Target="header81.xml" /><Relationship Id="rId611" Type="http://schemas.openxmlformats.org/officeDocument/2006/relationships/footer" Target="footer81.xml" /><Relationship Id="rId612" Type="http://schemas.openxmlformats.org/officeDocument/2006/relationships/hyperlink" Target="https://advance.lexis.com/api/document?collection=cases-ca&amp;id=urn:contentItem:5F7T-S7C1-F7ND-G02S-00000-00&amp;context=" TargetMode="External" /><Relationship Id="rId613" Type="http://schemas.openxmlformats.org/officeDocument/2006/relationships/hyperlink" Target="https://advance.lexis.com/api/document?collection=cases-ca&amp;id=urn:contentItem:5F8T-N3V1-JFKM-607N-00000-00&amp;context=" TargetMode="External" /><Relationship Id="rId614" Type="http://schemas.openxmlformats.org/officeDocument/2006/relationships/hyperlink" Target="https://advance.lexis.com/api/document?collection=cases-ca&amp;id=urn:contentItem:5F8T-N3R1-JNS1-M12J-00000-00&amp;context=" TargetMode="External" /><Relationship Id="rId615" Type="http://schemas.openxmlformats.org/officeDocument/2006/relationships/hyperlink" Target="https://advance.lexis.com/api/document?collection=cases-ca&amp;id=urn:contentItem:5F8T-N3V1-JF75-M3KJ-00000-00&amp;context=" TargetMode="External" /><Relationship Id="rId616" Type="http://schemas.openxmlformats.org/officeDocument/2006/relationships/hyperlink" Target="https://advance.lexis.com/api/document?collection=cases-ca&amp;id=urn:contentItem:5F7T-S6Y1-JPP5-2188-00000-00&amp;context=" TargetMode="External" /><Relationship Id="rId617" Type="http://schemas.openxmlformats.org/officeDocument/2006/relationships/hyperlink" Target="https://advance.lexis.com/api/document?collection=cases-ca&amp;id=urn:contentItem:5F8P-SD31-JSRM-62XP-00000-00&amp;context=" TargetMode="External" /><Relationship Id="rId618" Type="http://schemas.openxmlformats.org/officeDocument/2006/relationships/hyperlink" Target="https://advance.lexis.com/api/document?collection=cases-ca&amp;id=urn:contentItem:5F8P-SDB1-JC5P-G2DR-00000-00&amp;context=" TargetMode="External" /><Relationship Id="rId619" Type="http://schemas.openxmlformats.org/officeDocument/2006/relationships/hyperlink" Target="https://advance.lexis.com/api/document?collection=cases-ca&amp;id=urn:contentItem:5F7T-S761-F81W-227H-00000-00&amp;context=" TargetMode="External" /><Relationship Id="rId62" Type="http://schemas.openxmlformats.org/officeDocument/2006/relationships/hyperlink" Target="https://advance.lexis.com/api/document?collection=cases-ca&amp;id=urn:contentItem:5F7T-S771-F361-M1PY-00000-00&amp;context=" TargetMode="External" /><Relationship Id="rId620" Type="http://schemas.openxmlformats.org/officeDocument/2006/relationships/hyperlink" Target="https://advance.lexis.com/api/document?collection=cases-ca&amp;id=urn:contentItem:5F8P-SCN1-F8D9-M1VM-00000-00&amp;context=" TargetMode="External" /><Relationship Id="rId621" Type="http://schemas.openxmlformats.org/officeDocument/2006/relationships/header" Target="header82.xml" /><Relationship Id="rId622" Type="http://schemas.openxmlformats.org/officeDocument/2006/relationships/header" Target="header83.xml" /><Relationship Id="rId623" Type="http://schemas.openxmlformats.org/officeDocument/2006/relationships/footer" Target="footer82.xml" /><Relationship Id="rId624" Type="http://schemas.openxmlformats.org/officeDocument/2006/relationships/footer" Target="footer83.xml" /><Relationship Id="rId625" Type="http://schemas.openxmlformats.org/officeDocument/2006/relationships/header" Target="header84.xml" /><Relationship Id="rId626" Type="http://schemas.openxmlformats.org/officeDocument/2006/relationships/footer" Target="footer84.xml" /><Relationship Id="rId627" Type="http://schemas.openxmlformats.org/officeDocument/2006/relationships/hyperlink" Target="https://advance.lexis.com/api/document?collection=cases-ca&amp;id=urn:contentItem:5F7T-S7C1-F7VM-S3GK-00000-00&amp;context=" TargetMode="External" /><Relationship Id="rId628" Type="http://schemas.openxmlformats.org/officeDocument/2006/relationships/hyperlink" Target="https://advance.lexis.com/api/document?collection=cases-ca&amp;id=urn:contentItem:5F8T-N3V1-JFKM-6011-00000-00&amp;context=" TargetMode="External" /><Relationship Id="rId629" Type="http://schemas.openxmlformats.org/officeDocument/2006/relationships/hyperlink" Target="https://advance.lexis.com/api/document?collection=cases-ca&amp;id=urn:contentItem:5F81-YGK1-JJ1H-X506-00000-00&amp;context=" TargetMode="External" /><Relationship Id="rId63" Type="http://schemas.openxmlformats.org/officeDocument/2006/relationships/hyperlink" Target="https://advance.lexis.com/api/document?collection=cases-ca&amp;id=urn:contentItem:5F8T-N3S1-JT99-250W-00000-00&amp;context=" TargetMode="External" /><Relationship Id="rId630" Type="http://schemas.openxmlformats.org/officeDocument/2006/relationships/header" Target="header85.xml" /><Relationship Id="rId631" Type="http://schemas.openxmlformats.org/officeDocument/2006/relationships/header" Target="header86.xml" /><Relationship Id="rId632" Type="http://schemas.openxmlformats.org/officeDocument/2006/relationships/footer" Target="footer85.xml" /><Relationship Id="rId633" Type="http://schemas.openxmlformats.org/officeDocument/2006/relationships/footer" Target="footer86.xml" /><Relationship Id="rId634" Type="http://schemas.openxmlformats.org/officeDocument/2006/relationships/header" Target="header87.xml" /><Relationship Id="rId635" Type="http://schemas.openxmlformats.org/officeDocument/2006/relationships/footer" Target="footer87.xml" /><Relationship Id="rId636" Type="http://schemas.openxmlformats.org/officeDocument/2006/relationships/hyperlink" Target="https://advance.lexis.com/api/document?collection=cases-ca&amp;id=urn:contentItem:5F7T-S7C1-F7ND-G021-00000-00&amp;context=" TargetMode="External" /><Relationship Id="rId637" Type="http://schemas.openxmlformats.org/officeDocument/2006/relationships/hyperlink" Target="https://advance.lexis.com/api/document?collection=cases-ca&amp;id=urn:contentItem:5F7T-S781-F06F-23S5-00000-00&amp;context=" TargetMode="External" /><Relationship Id="rId638" Type="http://schemas.openxmlformats.org/officeDocument/2006/relationships/hyperlink" Target="https://advance.lexis.com/api/document?collection=cases-ca&amp;id=urn:contentItem:5F7T-S781-JSC5-M4F5-00000-00&amp;context=" TargetMode="External" /><Relationship Id="rId639" Type="http://schemas.openxmlformats.org/officeDocument/2006/relationships/hyperlink" Target="https://advance.lexis.com/api/document?collection=cases-ca&amp;id=urn:contentItem:5F7T-S771-JJD0-G1DG-00000-00&amp;context=" TargetMode="External" /><Relationship Id="rId64" Type="http://schemas.openxmlformats.org/officeDocument/2006/relationships/hyperlink" Target="https://advance.lexis.com/api/document?collection=cases-ca&amp;id=urn:contentItem:5F8T-N3S1-JT99-250X-00000-00&amp;context=" TargetMode="External" /><Relationship Id="rId640" Type="http://schemas.openxmlformats.org/officeDocument/2006/relationships/hyperlink" Target="https://advance.lexis.com/api/document?collection=cases-ca&amp;id=urn:contentItem:5F7T-S781-JSC5-M3Y6-00000-00&amp;context=" TargetMode="External" /><Relationship Id="rId641" Type="http://schemas.openxmlformats.org/officeDocument/2006/relationships/hyperlink" Target="https://advance.lexis.com/api/document?collection=cases-ca&amp;id=urn:contentItem:5F7T-S751-JCJ5-24BY-00000-00&amp;context=" TargetMode="External" /><Relationship Id="rId642" Type="http://schemas.openxmlformats.org/officeDocument/2006/relationships/hyperlink" Target="https://advance.lexis.com/api/document?collection=cases-ca&amp;id=urn:contentItem:5F7T-S7B1-FH4C-X3HN-00000-00&amp;context=" TargetMode="External" /><Relationship Id="rId643" Type="http://schemas.openxmlformats.org/officeDocument/2006/relationships/hyperlink" Target="https://advance.lexis.com/api/document?collection=cases-ca&amp;id=urn:contentItem:5F7T-S731-DY33-B0N9-00000-00&amp;context=" TargetMode="External" /><Relationship Id="rId644" Type="http://schemas.openxmlformats.org/officeDocument/2006/relationships/header" Target="header88.xml" /><Relationship Id="rId645" Type="http://schemas.openxmlformats.org/officeDocument/2006/relationships/header" Target="header89.xml" /><Relationship Id="rId646" Type="http://schemas.openxmlformats.org/officeDocument/2006/relationships/footer" Target="footer88.xml" /><Relationship Id="rId647" Type="http://schemas.openxmlformats.org/officeDocument/2006/relationships/footer" Target="footer89.xml" /><Relationship Id="rId648" Type="http://schemas.openxmlformats.org/officeDocument/2006/relationships/header" Target="header90.xml" /><Relationship Id="rId649" Type="http://schemas.openxmlformats.org/officeDocument/2006/relationships/footer" Target="footer90.xml" /><Relationship Id="rId65" Type="http://schemas.openxmlformats.org/officeDocument/2006/relationships/hyperlink" Target="https://advance.lexis.com/api/document?collection=cases-ca&amp;id=urn:contentItem:5F8T-N3S1-JT99-250Y-00000-00&amp;context=" TargetMode="External" /><Relationship Id="rId650" Type="http://schemas.openxmlformats.org/officeDocument/2006/relationships/hyperlink" Target="https://advance.lexis.com/api/document?collection=cases-ca&amp;id=urn:contentItem:5X94-76V1-JT99-24TT-00000-00&amp;context=" TargetMode="External" /><Relationship Id="rId651" Type="http://schemas.openxmlformats.org/officeDocument/2006/relationships/hyperlink" Target="https://advance.lexis.com/api/document?collection=cases-ca&amp;id=urn:contentItem:5YFR-J3Y1-JGBH-B39B-00000-00&amp;context=" TargetMode="External" /><Relationship Id="rId652" Type="http://schemas.openxmlformats.org/officeDocument/2006/relationships/hyperlink" Target="https://advance.lexis.com/api/document?collection=cases-ca&amp;id=urn:contentItem:5F82-1SF1-F361-M45M-00000-00&amp;context=" TargetMode="External" /><Relationship Id="rId653" Type="http://schemas.openxmlformats.org/officeDocument/2006/relationships/hyperlink" Target="https://advance.lexis.com/api/document?collection=cases-ca&amp;id=urn:contentItem:5P98-G3F1-FFMK-M3VC-00000-00&amp;context=" TargetMode="External" /><Relationship Id="rId654" Type="http://schemas.openxmlformats.org/officeDocument/2006/relationships/hyperlink" Target="https://advance.lexis.com/api/document?collection=cases-ca&amp;id=urn:contentItem:5F7T-S7M1-DYMS-625V-00000-00&amp;context=" TargetMode="External" /><Relationship Id="rId655" Type="http://schemas.openxmlformats.org/officeDocument/2006/relationships/hyperlink" Target="https://advance.lexis.com/api/document?collection=cases-ca&amp;id=urn:contentItem:5F7T-S7F1-FBN1-21V5-00000-00&amp;context=" TargetMode="External" /><Relationship Id="rId656" Type="http://schemas.openxmlformats.org/officeDocument/2006/relationships/hyperlink" Target="https://advance.lexis.com/api/document?collection=cases-ca&amp;id=urn:contentItem:5MJ7-NBJ1-F1WF-M26W-00000-00&amp;context=" TargetMode="External" /><Relationship Id="rId657" Type="http://schemas.openxmlformats.org/officeDocument/2006/relationships/hyperlink" Target="https://advance.lexis.com/api/document?collection=cases-ca&amp;id=urn:contentItem:5GCC-XVB1-JGHR-M4F0-00000-00&amp;context=" TargetMode="External" /><Relationship Id="rId658" Type="http://schemas.openxmlformats.org/officeDocument/2006/relationships/hyperlink" Target="https://advance.lexis.com/api/document?collection=cases-ca&amp;id=urn:contentItem:5F7T-S7N1-DXWW-2042-00000-00&amp;context=" TargetMode="External" /><Relationship Id="rId659" Type="http://schemas.openxmlformats.org/officeDocument/2006/relationships/hyperlink" Target="https://advance.lexis.com/api/document?collection=cases-ca&amp;id=urn:contentItem:5F7T-S7M1-JFSV-G3S1-00000-00&amp;context=" TargetMode="External" /><Relationship Id="rId66" Type="http://schemas.openxmlformats.org/officeDocument/2006/relationships/hyperlink" Target="https://advance.lexis.com/api/document?collection=cases-ca&amp;id=urn:contentItem:5GPJ-8SK1-F30T-B060-00000-00&amp;context=" TargetMode="External" /><Relationship Id="rId660" Type="http://schemas.openxmlformats.org/officeDocument/2006/relationships/hyperlink" Target="https://advance.lexis.com/api/document?collection=cases-ca&amp;id=urn:contentItem:5SVY-0NW1-JSC5-M1GK-00000-00&amp;context=" TargetMode="External" /><Relationship Id="rId661" Type="http://schemas.openxmlformats.org/officeDocument/2006/relationships/hyperlink" Target="https://advance.lexis.com/api/document?collection=cases-ca&amp;id=urn:contentItem:5GWF-M0T1-F8KH-X2FP-00000-00&amp;context=" TargetMode="External" /><Relationship Id="rId662" Type="http://schemas.openxmlformats.org/officeDocument/2006/relationships/hyperlink" Target="https://advance.lexis.com/api/document?collection=cases-ca&amp;id=urn:contentItem:5X1V-V571-JNJT-B4W7-00000-00&amp;context=" TargetMode="External" /><Relationship Id="rId663" Type="http://schemas.openxmlformats.org/officeDocument/2006/relationships/hyperlink" Target="https://advance.lexis.com/api/document?collection=cases-ca&amp;id=urn:contentItem:5F7T-S701-JF75-M4N2-00000-00&amp;context=" TargetMode="External" /><Relationship Id="rId664" Type="http://schemas.openxmlformats.org/officeDocument/2006/relationships/hyperlink" Target="https://advance.lexis.com/api/document?collection=cases-ca&amp;id=urn:contentItem:5F7T-S731-F1WF-M2HD-00000-00&amp;context=" TargetMode="External" /><Relationship Id="rId665" Type="http://schemas.openxmlformats.org/officeDocument/2006/relationships/hyperlink" Target="https://advance.lexis.com/api/document?collection=cases-ca&amp;id=urn:contentItem:5F7T-S731-DY33-B0YN-00000-00&amp;context=" TargetMode="External" /><Relationship Id="rId666" Type="http://schemas.openxmlformats.org/officeDocument/2006/relationships/hyperlink" Target="https://advance.lexis.com/api/document?collection=cases-ca&amp;id=urn:contentItem:5TD3-N221-JC0G-637M-00000-00&amp;context=" TargetMode="External" /><Relationship Id="rId667" Type="http://schemas.openxmlformats.org/officeDocument/2006/relationships/header" Target="header91.xml" /><Relationship Id="rId668" Type="http://schemas.openxmlformats.org/officeDocument/2006/relationships/header" Target="header92.xml" /><Relationship Id="rId669" Type="http://schemas.openxmlformats.org/officeDocument/2006/relationships/footer" Target="footer91.xml" /><Relationship Id="rId67" Type="http://schemas.openxmlformats.org/officeDocument/2006/relationships/hyperlink" Target="https://advance.lexis.com/api/document?collection=cases-ca&amp;id=urn:contentItem:5F7T-S7J1-JNS1-M202-00000-00&amp;context=" TargetMode="External" /><Relationship Id="rId670" Type="http://schemas.openxmlformats.org/officeDocument/2006/relationships/footer" Target="footer92.xml" /><Relationship Id="rId671" Type="http://schemas.openxmlformats.org/officeDocument/2006/relationships/header" Target="header93.xml" /><Relationship Id="rId672" Type="http://schemas.openxmlformats.org/officeDocument/2006/relationships/footer" Target="footer93.xml" /><Relationship Id="rId673" Type="http://schemas.openxmlformats.org/officeDocument/2006/relationships/hyperlink" Target="https://advance.lexis.com/api/document?collection=cases-ca&amp;id=urn:contentItem:5F7T-S7C1-FGRY-B0J1-00000-00&amp;context=" TargetMode="External" /><Relationship Id="rId674" Type="http://schemas.openxmlformats.org/officeDocument/2006/relationships/hyperlink" Target="https://advance.lexis.com/api/document?collection=legislation-ca&amp;id=urn:contentItem:5F41-1FG1-F4NT-X0GX-00000-00&amp;context=" TargetMode="External" /><Relationship Id="rId675" Type="http://schemas.openxmlformats.org/officeDocument/2006/relationships/hyperlink" Target="https://advance.lexis.com/api/document?collection=cases-ca&amp;id=urn:contentItem:5F7T-S721-F8D9-M12T-00000-00&amp;context=" TargetMode="External" /><Relationship Id="rId676" Type="http://schemas.openxmlformats.org/officeDocument/2006/relationships/hyperlink" Target="https://advance.lexis.com/api/document?collection=cases-ca&amp;id=urn:contentItem:5F7T-S771-JWBS-61WC-00000-00&amp;context=" TargetMode="External" /><Relationship Id="rId677" Type="http://schemas.openxmlformats.org/officeDocument/2006/relationships/hyperlink" Target="https://advance.lexis.com/api/document?collection=cases-ca&amp;id=urn:contentItem:5F7T-S7C1-FCSB-S244-00000-00&amp;context=" TargetMode="External" /><Relationship Id="rId678" Type="http://schemas.openxmlformats.org/officeDocument/2006/relationships/header" Target="header94.xml" /><Relationship Id="rId679" Type="http://schemas.openxmlformats.org/officeDocument/2006/relationships/header" Target="header95.xml" /><Relationship Id="rId68" Type="http://schemas.openxmlformats.org/officeDocument/2006/relationships/hyperlink" Target="https://advance.lexis.com/api/document?collection=cases-ca&amp;id=urn:contentItem:5F7T-S6W1-JF75-M31V-00000-00&amp;context=" TargetMode="External" /><Relationship Id="rId680" Type="http://schemas.openxmlformats.org/officeDocument/2006/relationships/footer" Target="footer94.xml" /><Relationship Id="rId681" Type="http://schemas.openxmlformats.org/officeDocument/2006/relationships/footer" Target="footer95.xml" /><Relationship Id="rId682" Type="http://schemas.openxmlformats.org/officeDocument/2006/relationships/header" Target="header96.xml" /><Relationship Id="rId683" Type="http://schemas.openxmlformats.org/officeDocument/2006/relationships/footer" Target="footer96.xml" /><Relationship Id="rId684" Type="http://schemas.openxmlformats.org/officeDocument/2006/relationships/hyperlink" Target="https://advance.lexis.com/api/document?collection=cases-ca&amp;id=urn:contentItem:5F7T-S7D1-FFFC-B1DM-00000-00&amp;context=" TargetMode="External" /><Relationship Id="rId685" Type="http://schemas.openxmlformats.org/officeDocument/2006/relationships/hyperlink" Target="https://advance.lexis.com/api/document?collection=legislation-ca&amp;id=urn:contentItem:5F41-1FH1-F361-M0HH-00000-00&amp;context=" TargetMode="External" /><Relationship Id="rId686" Type="http://schemas.openxmlformats.org/officeDocument/2006/relationships/hyperlink" Target="https://advance.lexis.com/api/document?collection=cases-ca&amp;id=urn:contentItem:5F8T-N3S1-JT99-24R7-00000-00&amp;context=" TargetMode="External" /><Relationship Id="rId687" Type="http://schemas.openxmlformats.org/officeDocument/2006/relationships/hyperlink" Target="https://advance.lexis.com/api/document?collection=cases-ca&amp;id=urn:contentItem:5F7T-S771-JW5H-X207-00000-00&amp;context=" TargetMode="External" /><Relationship Id="rId688" Type="http://schemas.openxmlformats.org/officeDocument/2006/relationships/hyperlink" Target="https://advance.lexis.com/api/document?collection=cases-ca&amp;id=urn:contentItem:5F7T-S781-F900-G16P-00000-00&amp;context=" TargetMode="External" /><Relationship Id="rId689" Type="http://schemas.openxmlformats.org/officeDocument/2006/relationships/hyperlink" Target="https://advance.lexis.com/api/document?collection=cases-ca&amp;id=urn:contentItem:5F7T-S7C1-JSRM-60NC-00000-00&amp;context=" TargetMode="External" /><Relationship Id="rId69" Type="http://schemas.openxmlformats.org/officeDocument/2006/relationships/hyperlink" Target="https://advance.lexis.com/api/document?collection=cases-ca&amp;id=urn:contentItem:5F7T-S6W1-JYYX-61C5-00000-00&amp;context=" TargetMode="External" /><Relationship Id="rId690" Type="http://schemas.openxmlformats.org/officeDocument/2006/relationships/hyperlink" Target="https://advance.lexis.com/api/document?collection=cases-ca&amp;id=urn:contentItem:5F7T-S711-FJDY-X31C-00000-00&amp;context=" TargetMode="External" /><Relationship Id="rId691" Type="http://schemas.openxmlformats.org/officeDocument/2006/relationships/hyperlink" Target="https://advance.lexis.com/api/document?collection=cases-ca&amp;id=urn:contentItem:5F7T-S761-JX8W-M32K-00000-00&amp;context=" TargetMode="External" /><Relationship Id="rId692" Type="http://schemas.openxmlformats.org/officeDocument/2006/relationships/header" Target="header97.xml" /><Relationship Id="rId693" Type="http://schemas.openxmlformats.org/officeDocument/2006/relationships/header" Target="header98.xml" /><Relationship Id="rId694" Type="http://schemas.openxmlformats.org/officeDocument/2006/relationships/footer" Target="footer97.xml" /><Relationship Id="rId695" Type="http://schemas.openxmlformats.org/officeDocument/2006/relationships/footer" Target="footer98.xml" /><Relationship Id="rId696" Type="http://schemas.openxmlformats.org/officeDocument/2006/relationships/header" Target="header99.xml" /><Relationship Id="rId697" Type="http://schemas.openxmlformats.org/officeDocument/2006/relationships/footer" Target="footer99.xml" /><Relationship Id="rId698" Type="http://schemas.openxmlformats.org/officeDocument/2006/relationships/hyperlink" Target="https://advance.lexis.com/api/document?collection=cases-ca&amp;id=urn:contentItem:5F7T-S771-JTGH-B139-00000-00&amp;context=" TargetMode="External" /><Relationship Id="rId699" Type="http://schemas.openxmlformats.org/officeDocument/2006/relationships/hyperlink" Target="https://advance.lexis.com/api/document?collection=cases-ca&amp;id=urn:contentItem:5F8T-N3S1-JT99-2530-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6Y1-F65M-6050-00000-00&amp;context=" TargetMode="External" /><Relationship Id="rId700" Type="http://schemas.openxmlformats.org/officeDocument/2006/relationships/hyperlink" Target="https://advance.lexis.com/api/document?collection=cases-ca&amp;id=urn:contentItem:5F7T-S751-JBM1-M26T-00000-00&amp;context=" TargetMode="External" /><Relationship Id="rId701" Type="http://schemas.openxmlformats.org/officeDocument/2006/relationships/header" Target="header100.xml" /><Relationship Id="rId702" Type="http://schemas.openxmlformats.org/officeDocument/2006/relationships/header" Target="header101.xml" /><Relationship Id="rId703" Type="http://schemas.openxmlformats.org/officeDocument/2006/relationships/footer" Target="footer100.xml" /><Relationship Id="rId704" Type="http://schemas.openxmlformats.org/officeDocument/2006/relationships/footer" Target="footer101.xml" /><Relationship Id="rId705" Type="http://schemas.openxmlformats.org/officeDocument/2006/relationships/header" Target="header102.xml" /><Relationship Id="rId706" Type="http://schemas.openxmlformats.org/officeDocument/2006/relationships/footer" Target="footer102.xml" /><Relationship Id="rId707" Type="http://schemas.openxmlformats.org/officeDocument/2006/relationships/hyperlink" Target="https://advance.lexis.com/api/document?collection=cases-ca&amp;id=urn:contentItem:5F7T-S7C1-JCJ5-20MN-00000-00&amp;context=" TargetMode="External" /><Relationship Id="rId708" Type="http://schemas.openxmlformats.org/officeDocument/2006/relationships/header" Target="header103.xml" /><Relationship Id="rId709" Type="http://schemas.openxmlformats.org/officeDocument/2006/relationships/header" Target="header104.xml" /><Relationship Id="rId71" Type="http://schemas.openxmlformats.org/officeDocument/2006/relationships/hyperlink" Target="https://advance.lexis.com/api/document?collection=cases-ca&amp;id=urn:contentItem:5F8T-N3V1-JTGH-B0YP-00000-00&amp;context=" TargetMode="External" /><Relationship Id="rId710" Type="http://schemas.openxmlformats.org/officeDocument/2006/relationships/footer" Target="footer103.xml" /><Relationship Id="rId711" Type="http://schemas.openxmlformats.org/officeDocument/2006/relationships/footer" Target="footer104.xml" /><Relationship Id="rId712" Type="http://schemas.openxmlformats.org/officeDocument/2006/relationships/header" Target="header105.xml" /><Relationship Id="rId713" Type="http://schemas.openxmlformats.org/officeDocument/2006/relationships/footer" Target="footer105.xml" /><Relationship Id="rId714" Type="http://schemas.openxmlformats.org/officeDocument/2006/relationships/hyperlink" Target="https://advance.lexis.com/api/document?collection=cases-ca&amp;id=urn:contentItem:5F7T-S7C1-JXG3-X0FH-00000-00&amp;context=" TargetMode="External" /><Relationship Id="rId715" Type="http://schemas.openxmlformats.org/officeDocument/2006/relationships/hyperlink" Target="https://advance.lexis.com/api/document?collection=cases-ca&amp;id=urn:contentItem:5F8T-N3T1-JGHR-M1YP-00000-00&amp;context=" TargetMode="External" /><Relationship Id="rId716" Type="http://schemas.openxmlformats.org/officeDocument/2006/relationships/hyperlink" Target="https://advance.lexis.com/api/document?collection=cases-ca&amp;id=urn:contentItem:5F7T-S741-DY89-M3CW-00000-00&amp;context=" TargetMode="External" /><Relationship Id="rId717" Type="http://schemas.openxmlformats.org/officeDocument/2006/relationships/hyperlink" Target="https://advance.lexis.com/api/document?collection=cases-ca&amp;id=urn:contentItem:5F7T-S731-F60C-X175-00000-00&amp;context=" TargetMode="External" /><Relationship Id="rId718" Type="http://schemas.openxmlformats.org/officeDocument/2006/relationships/hyperlink" Target="https://advance.lexis.com/api/document?collection=cases-ca&amp;id=urn:contentItem:5F8T-N3V1-FC1F-M41Y-00000-00&amp;context=" TargetMode="External" /><Relationship Id="rId719" Type="http://schemas.openxmlformats.org/officeDocument/2006/relationships/hyperlink" Target="https://advance.lexis.com/api/document?collection=cases-ca&amp;id=urn:contentItem:5F8T-N3V1-FC1F-M469-00000-00&amp;context=" TargetMode="External" /><Relationship Id="rId72" Type="http://schemas.openxmlformats.org/officeDocument/2006/relationships/hyperlink" Target="https://advance.lexis.com/api/document?collection=cases-ca&amp;id=urn:contentItem:5F81-YGM1-F5KY-B551-00000-00&amp;context=" TargetMode="External" /><Relationship Id="rId720" Type="http://schemas.openxmlformats.org/officeDocument/2006/relationships/hyperlink" Target="https://advance.lexis.com/api/document?collection=cases-ca&amp;id=urn:contentItem:5F7T-S7C1-JSRM-615B-00000-00&amp;context=" TargetMode="External" /><Relationship Id="rId721" Type="http://schemas.openxmlformats.org/officeDocument/2006/relationships/hyperlink" Target="https://advance.lexis.com/api/document?collection=cases-ca&amp;id=urn:contentItem:5F7T-S761-JS5Y-B1F3-00000-00&amp;context=" TargetMode="External" /><Relationship Id="rId722" Type="http://schemas.openxmlformats.org/officeDocument/2006/relationships/hyperlink" Target="https://advance.lexis.com/api/document?collection=cases-ca&amp;id=urn:contentItem:5F7T-XPW1-F1H1-213X-00000-00&amp;context=" TargetMode="External" /><Relationship Id="rId723" Type="http://schemas.openxmlformats.org/officeDocument/2006/relationships/hyperlink" Target="https://advance.lexis.com/api/document?collection=legislation-ca&amp;id=urn:contentItem:5VYK-WB61-JXG3-X3FD-00000-00&amp;context=" TargetMode="External" /><Relationship Id="rId724" Type="http://schemas.openxmlformats.org/officeDocument/2006/relationships/hyperlink" Target="https://advance.lexis.com/api/document?collection=cases-ca&amp;id=urn:contentItem:5F8P-SCY1-F528-G1NC-00000-00&amp;context=" TargetMode="External" /><Relationship Id="rId725" Type="http://schemas.openxmlformats.org/officeDocument/2006/relationships/hyperlink" Target="https://advance.lexis.com/api/document?collection=cases-ca&amp;id=urn:contentItem:5F8T-N3V1-FC1F-M48V-00000-00&amp;context=" TargetMode="External" /><Relationship Id="rId726" Type="http://schemas.openxmlformats.org/officeDocument/2006/relationships/hyperlink" Target="https://advance.lexis.com/api/document?collection=cases-ca&amp;id=urn:contentItem:5F16-9351-JNY7-X32P-00000-00&amp;context=" TargetMode="External" /><Relationship Id="rId727" Type="http://schemas.openxmlformats.org/officeDocument/2006/relationships/hyperlink" Target="https://advance.lexis.com/api/document?collection=cases-ca&amp;id=urn:contentItem:5F8P-SDG1-F4GK-M24N-00000-00&amp;context=" TargetMode="External" /><Relationship Id="rId728" Type="http://schemas.openxmlformats.org/officeDocument/2006/relationships/hyperlink" Target="https://advance.lexis.com/api/document?collection=cases-ca&amp;id=urn:contentItem:5F7T-S6Y1-JTNR-M4PN-00000-00&amp;context=" TargetMode="External" /><Relationship Id="rId729" Type="http://schemas.openxmlformats.org/officeDocument/2006/relationships/hyperlink" Target="https://advance.lexis.com/api/document?collection=cases-ca&amp;id=urn:contentItem:5F8P-SCJ1-JJYN-B2F6-00000-00&amp;context=" TargetMode="External" /><Relationship Id="rId73" Type="http://schemas.openxmlformats.org/officeDocument/2006/relationships/hyperlink" Target="https://advance.lexis.com/api/document?collection=cases-ca&amp;id=urn:contentItem:5F7T-S721-F956-S1PD-00000-00&amp;context=" TargetMode="External" /><Relationship Id="rId730" Type="http://schemas.openxmlformats.org/officeDocument/2006/relationships/hyperlink" Target="https://advance.lexis.com/api/document?collection=cases-ca&amp;id=urn:contentItem:5F8P-SCY1-FJTD-G4PC-00000-00&amp;context=" TargetMode="External" /><Relationship Id="rId731" Type="http://schemas.openxmlformats.org/officeDocument/2006/relationships/header" Target="header106.xml" /><Relationship Id="rId732" Type="http://schemas.openxmlformats.org/officeDocument/2006/relationships/header" Target="header107.xml" /><Relationship Id="rId733" Type="http://schemas.openxmlformats.org/officeDocument/2006/relationships/footer" Target="footer106.xml" /><Relationship Id="rId734" Type="http://schemas.openxmlformats.org/officeDocument/2006/relationships/footer" Target="footer107.xml" /><Relationship Id="rId735" Type="http://schemas.openxmlformats.org/officeDocument/2006/relationships/header" Target="header108.xml" /><Relationship Id="rId736" Type="http://schemas.openxmlformats.org/officeDocument/2006/relationships/footer" Target="footer108.xml" /><Relationship Id="rId737" Type="http://schemas.openxmlformats.org/officeDocument/2006/relationships/hyperlink" Target="https://advance.lexis.com/api/document?collection=cases-ca&amp;id=urn:contentItem:5F7T-S7B1-FH4C-X3HF-00000-00&amp;context=" TargetMode="External" /><Relationship Id="rId738" Type="http://schemas.openxmlformats.org/officeDocument/2006/relationships/hyperlink" Target="https://advance.lexis.com/api/document?collection=cases-ca&amp;id=urn:contentItem:5F7T-S6W1-JYYX-61NG-00000-00&amp;context=" TargetMode="External" /><Relationship Id="rId739" Type="http://schemas.openxmlformats.org/officeDocument/2006/relationships/hyperlink" Target="https://advance.lexis.com/api/document?collection=cases-ca&amp;id=urn:contentItem:5F7T-S6Y1-JTNR-M4B7-00000-00&amp;context=" TargetMode="External" /><Relationship Id="rId74" Type="http://schemas.openxmlformats.org/officeDocument/2006/relationships/header" Target="header7.xml" /><Relationship Id="rId740" Type="http://schemas.openxmlformats.org/officeDocument/2006/relationships/hyperlink" Target="https://advance.lexis.com/api/document?collection=cases-ca&amp;id=urn:contentItem:5F7T-S731-FFFC-B0D7-00000-00&amp;context=" TargetMode="External" /><Relationship Id="rId741" Type="http://schemas.openxmlformats.org/officeDocument/2006/relationships/hyperlink" Target="https://advance.lexis.com/api/document?collection=cases-ca&amp;id=urn:contentItem:5F7T-S711-JNY7-X3DS-00000-00&amp;context=" TargetMode="External" /><Relationship Id="rId742" Type="http://schemas.openxmlformats.org/officeDocument/2006/relationships/hyperlink" Target="https://advance.lexis.com/api/document?collection=cases-ca&amp;id=urn:contentItem:5F7T-S771-JSJC-X013-00000-00&amp;context=" TargetMode="External" /><Relationship Id="rId743" Type="http://schemas.openxmlformats.org/officeDocument/2006/relationships/hyperlink" Target="https://advance.lexis.com/api/document?collection=cases-ca&amp;id=urn:contentItem:5F8T-N3T1-JJSF-23NF-00000-00&amp;context=" TargetMode="External" /><Relationship Id="rId744" Type="http://schemas.openxmlformats.org/officeDocument/2006/relationships/hyperlink" Target="https://advance.lexis.com/api/document?collection=cases-ca&amp;id=urn:contentItem:5F8T-N3V1-FC1F-M43G-00000-00&amp;context=" TargetMode="External" /><Relationship Id="rId745" Type="http://schemas.openxmlformats.org/officeDocument/2006/relationships/header" Target="header109.xml" /><Relationship Id="rId746" Type="http://schemas.openxmlformats.org/officeDocument/2006/relationships/header" Target="header110.xml" /><Relationship Id="rId747" Type="http://schemas.openxmlformats.org/officeDocument/2006/relationships/footer" Target="footer109.xml" /><Relationship Id="rId748" Type="http://schemas.openxmlformats.org/officeDocument/2006/relationships/footer" Target="footer110.xml" /><Relationship Id="rId749" Type="http://schemas.openxmlformats.org/officeDocument/2006/relationships/header" Target="header111.xml" /><Relationship Id="rId75" Type="http://schemas.openxmlformats.org/officeDocument/2006/relationships/header" Target="header8.xml" /><Relationship Id="rId750" Type="http://schemas.openxmlformats.org/officeDocument/2006/relationships/footer" Target="footer111.xml" /><Relationship Id="rId751" Type="http://schemas.openxmlformats.org/officeDocument/2006/relationships/hyperlink" Target="https://advance.lexis.com/api/document?collection=cases-ca&amp;id=urn:contentItem:5R43-WS31-F5KY-B0B0-00000-00&amp;context=" TargetMode="External" /><Relationship Id="rId752" Type="http://schemas.openxmlformats.org/officeDocument/2006/relationships/hyperlink" Target="https://advance.lexis.com/api/document?collection=legislation-ca&amp;id=urn:contentItem:5F41-1FM1-FJM6-618T-00000-00&amp;context=" TargetMode="External" /><Relationship Id="rId753" Type="http://schemas.openxmlformats.org/officeDocument/2006/relationships/hyperlink" Target="https://advance.lexis.com/api/document?collection=legislation-ca&amp;id=urn:contentItem:5F41-1FM1-JG59-223K-00000-00&amp;context=" TargetMode="External" /><Relationship Id="rId754" Type="http://schemas.openxmlformats.org/officeDocument/2006/relationships/hyperlink" Target="https://advance.lexis.com/api/document?collection=legislation-ca&amp;id=urn:contentItem:5F41-1FG1-JC0G-61TM-00000-00&amp;context=" TargetMode="External" /><Relationship Id="rId755" Type="http://schemas.openxmlformats.org/officeDocument/2006/relationships/hyperlink" Target="https://advance.lexis.com/api/document?collection=legislation-ca&amp;id=urn:contentItem:5HDK-FBB1-F27X-621G-00000-00&amp;context=" TargetMode="External" /><Relationship Id="rId756" Type="http://schemas.openxmlformats.org/officeDocument/2006/relationships/hyperlink" Target="https://advance.lexis.com/api/document?collection=cases-ca&amp;id=urn:contentItem:5F7T-S7M1-JJK6-S22X-00000-00&amp;context=" TargetMode="External" /><Relationship Id="rId757" Type="http://schemas.openxmlformats.org/officeDocument/2006/relationships/hyperlink" Target="https://advance.lexis.com/api/document?collection=cases-ca&amp;id=urn:contentItem:5MBP-67G1-F2MB-S3V0-00000-00&amp;context=" TargetMode="External" /><Relationship Id="rId758" Type="http://schemas.openxmlformats.org/officeDocument/2006/relationships/hyperlink" Target="https://advance.lexis.com/api/document?collection=cases-ca&amp;id=urn:contentItem:5N1N-NSH1-FGY5-M3JV-00000-00&amp;context=" TargetMode="External" /><Relationship Id="rId759" Type="http://schemas.openxmlformats.org/officeDocument/2006/relationships/hyperlink" Target="https://advance.lexis.com/api/document?collection=cases-ca&amp;id=urn:contentItem:5F8T-N3S1-JT99-24NS-00000-00&amp;context=" TargetMode="External" /><Relationship Id="rId76" Type="http://schemas.openxmlformats.org/officeDocument/2006/relationships/footer" Target="footer7.xml" /><Relationship Id="rId760" Type="http://schemas.openxmlformats.org/officeDocument/2006/relationships/hyperlink" Target="https://advance.lexis.com/api/document?collection=cases-ca&amp;id=urn:contentItem:5F7T-S7P1-JBDT-B147-00000-00&amp;context=" TargetMode="External" /><Relationship Id="rId761" Type="http://schemas.openxmlformats.org/officeDocument/2006/relationships/hyperlink" Target="https://advance.lexis.com/api/document?collection=cases-ca&amp;id=urn:contentItem:5F7T-S6Y1-F81W-217K-00000-00&amp;context=" TargetMode="External" /><Relationship Id="rId762" Type="http://schemas.openxmlformats.org/officeDocument/2006/relationships/hyperlink" Target="https://advance.lexis.com/api/document?collection=cases-ca&amp;id=urn:contentItem:5MYB-0RF1-FCK4-G547-00000-00&amp;context=" TargetMode="External" /><Relationship Id="rId763" Type="http://schemas.openxmlformats.org/officeDocument/2006/relationships/hyperlink" Target="https://advance.lexis.com/api/document?collection=cases-ca&amp;id=urn:contentItem:5F8T-N3V1-FH4C-X1VX-00000-00&amp;context=" TargetMode="External" /><Relationship Id="rId764" Type="http://schemas.openxmlformats.org/officeDocument/2006/relationships/hyperlink" Target="https://advance.lexis.com/api/document?collection=cases-ca&amp;id=urn:contentItem:5F8T-N3V1-JTGH-B111-00000-00&amp;context=" TargetMode="External" /><Relationship Id="rId765" Type="http://schemas.openxmlformats.org/officeDocument/2006/relationships/hyperlink" Target="https://advance.lexis.com/api/document?collection=cases-ca&amp;id=urn:contentItem:5F8T-N3V1-JF75-M3BC-00000-00&amp;context=" TargetMode="External" /><Relationship Id="rId766" Type="http://schemas.openxmlformats.org/officeDocument/2006/relationships/hyperlink" Target="https://advance.lexis.com/api/document?collection=cases-ca&amp;id=urn:contentItem:5F8T-N3V1-FH4C-X1XY-00000-00&amp;context=" TargetMode="External" /><Relationship Id="rId767" Type="http://schemas.openxmlformats.org/officeDocument/2006/relationships/hyperlink" Target="https://advance.lexis.com/api/document?collection=cases-ca&amp;id=urn:contentItem:5F7T-S7P1-JCRC-B25C-00000-00&amp;context=" TargetMode="External" /><Relationship Id="rId768" Type="http://schemas.openxmlformats.org/officeDocument/2006/relationships/hyperlink" Target="https://advance.lexis.com/api/document?collection=cases-ca&amp;id=urn:contentItem:5F7T-S7N1-F57G-S23B-00000-00&amp;context=" TargetMode="External" /><Relationship Id="rId769" Type="http://schemas.openxmlformats.org/officeDocument/2006/relationships/hyperlink" Target="https://advance.lexis.com/api/document?collection=cases-ca&amp;id=urn:contentItem:5F8T-N3V1-JTGH-B10R-00000-00&amp;context=" TargetMode="External" /><Relationship Id="rId77" Type="http://schemas.openxmlformats.org/officeDocument/2006/relationships/footer" Target="footer8.xml" /><Relationship Id="rId770" Type="http://schemas.openxmlformats.org/officeDocument/2006/relationships/hyperlink" Target="https://advance.lexis.com/api/document?collection=cases-ca&amp;id=urn:contentItem:5F8T-N3R1-JNS1-M18G-00000-00&amp;context=" TargetMode="External" /><Relationship Id="rId771" Type="http://schemas.openxmlformats.org/officeDocument/2006/relationships/hyperlink" Target="https://advance.lexis.com/api/document?collection=cases-ca&amp;id=urn:contentItem:5F7T-S761-JS5Y-B1H3-00000-00&amp;context=" TargetMode="External" /><Relationship Id="rId772" Type="http://schemas.openxmlformats.org/officeDocument/2006/relationships/hyperlink" Target="https://advance.lexis.com/api/document?collection=cases-ca&amp;id=urn:contentItem:5F7T-S7P1-F2TK-23NT-00000-00&amp;context=" TargetMode="External" /><Relationship Id="rId773" Type="http://schemas.openxmlformats.org/officeDocument/2006/relationships/hyperlink" Target="https://advance.lexis.com/api/document?collection=cases-ca&amp;id=urn:contentItem:5F7T-S7G1-JBT7-X413-00000-00&amp;context=" TargetMode="External" /><Relationship Id="rId774" Type="http://schemas.openxmlformats.org/officeDocument/2006/relationships/hyperlink" Target="https://advance.lexis.com/api/document?collection=cases-ca&amp;id=urn:contentItem:5F7T-S7H1-JCRC-B17F-00000-00&amp;context=" TargetMode="External" /><Relationship Id="rId775" Type="http://schemas.openxmlformats.org/officeDocument/2006/relationships/hyperlink" Target="https://advance.lexis.com/api/document?collection=cases-ca&amp;id=urn:contentItem:5PDP-7WW1-DYFH-X553-00000-00&amp;context=" TargetMode="External" /><Relationship Id="rId776" Type="http://schemas.openxmlformats.org/officeDocument/2006/relationships/hyperlink" Target="https://advance.lexis.com/api/document?collection=cases-ca&amp;id=urn:contentItem:5F7T-S781-F27X-61BF-00000-00&amp;context=" TargetMode="External" /><Relationship Id="rId777" Type="http://schemas.openxmlformats.org/officeDocument/2006/relationships/hyperlink" Target="https://advance.lexis.com/api/document?collection=cases-ca&amp;id=urn:contentItem:5F7T-S781-FH4C-X32Y-00000-00&amp;context=" TargetMode="External" /><Relationship Id="rId778" Type="http://schemas.openxmlformats.org/officeDocument/2006/relationships/header" Target="header112.xml" /><Relationship Id="rId779" Type="http://schemas.openxmlformats.org/officeDocument/2006/relationships/header" Target="header113.xml" /><Relationship Id="rId78" Type="http://schemas.openxmlformats.org/officeDocument/2006/relationships/header" Target="header9.xml" /><Relationship Id="rId780" Type="http://schemas.openxmlformats.org/officeDocument/2006/relationships/footer" Target="footer112.xml" /><Relationship Id="rId781" Type="http://schemas.openxmlformats.org/officeDocument/2006/relationships/footer" Target="footer113.xml" /><Relationship Id="rId782" Type="http://schemas.openxmlformats.org/officeDocument/2006/relationships/header" Target="header114.xml" /><Relationship Id="rId783" Type="http://schemas.openxmlformats.org/officeDocument/2006/relationships/footer" Target="footer114.xml" /><Relationship Id="rId784" Type="http://schemas.openxmlformats.org/officeDocument/2006/relationships/hyperlink" Target="https://advance.lexis.com/api/document?collection=cases-ca&amp;id=urn:contentItem:5GCC-XVC1-FK0M-S00P-00000-00&amp;context=" TargetMode="External" /><Relationship Id="rId785" Type="http://schemas.openxmlformats.org/officeDocument/2006/relationships/hyperlink" Target="https://advance.lexis.com/api/document?collection=cases-ca&amp;id=urn:contentItem:5GCC-XVB1-JGHR-M4F7-00000-00&amp;context=" TargetMode="External" /><Relationship Id="rId786" Type="http://schemas.openxmlformats.org/officeDocument/2006/relationships/hyperlink" Target="https://advance.lexis.com/api/document?collection=cases-ca&amp;id=urn:contentItem:5F7T-S6Y1-F4GK-M22M-00000-00&amp;context=" TargetMode="External" /><Relationship Id="rId787" Type="http://schemas.openxmlformats.org/officeDocument/2006/relationships/hyperlink" Target="https://advance.lexis.com/api/document?collection=cases-ca&amp;id=urn:contentItem:5F7T-S6R1-JW09-M05J-00000-00&amp;context=" TargetMode="External" /><Relationship Id="rId788" Type="http://schemas.openxmlformats.org/officeDocument/2006/relationships/hyperlink" Target="https://advance.lexis.com/api/document?collection=cases-ca&amp;id=urn:contentItem:5F7T-S7J1-JNS1-M246-00000-00&amp;context=" TargetMode="External" /><Relationship Id="rId789" Type="http://schemas.openxmlformats.org/officeDocument/2006/relationships/hyperlink" Target="https://advance.lexis.com/api/document?collection=cases-ca&amp;id=urn:contentItem:5XR8-3VP1-F4GK-M4BM-00000-00&amp;context=" TargetMode="External" /><Relationship Id="rId79" Type="http://schemas.openxmlformats.org/officeDocument/2006/relationships/footer" Target="footer9.xml" /><Relationship Id="rId790" Type="http://schemas.openxmlformats.org/officeDocument/2006/relationships/header" Target="header115.xml" /><Relationship Id="rId791" Type="http://schemas.openxmlformats.org/officeDocument/2006/relationships/header" Target="header116.xml" /><Relationship Id="rId792" Type="http://schemas.openxmlformats.org/officeDocument/2006/relationships/footer" Target="footer115.xml" /><Relationship Id="rId793" Type="http://schemas.openxmlformats.org/officeDocument/2006/relationships/footer" Target="footer116.xml" /><Relationship Id="rId794" Type="http://schemas.openxmlformats.org/officeDocument/2006/relationships/header" Target="header117.xml" /><Relationship Id="rId795" Type="http://schemas.openxmlformats.org/officeDocument/2006/relationships/footer" Target="footer117.xml" /><Relationship Id="rId796" Type="http://schemas.openxmlformats.org/officeDocument/2006/relationships/hyperlink" Target="https://advance.lexis.com/api/document?collection=cases-ca&amp;id=urn:contentItem:5F7T-S7G1-F5KY-B1X4-00000-00&amp;context=" TargetMode="External" /><Relationship Id="rId797" Type="http://schemas.openxmlformats.org/officeDocument/2006/relationships/header" Target="header118.xml" /><Relationship Id="rId798" Type="http://schemas.openxmlformats.org/officeDocument/2006/relationships/header" Target="header119.xml" /><Relationship Id="rId799" Type="http://schemas.openxmlformats.org/officeDocument/2006/relationships/footer" Target="footer118.xml" /><Relationship Id="rId8" Type="http://schemas.openxmlformats.org/officeDocument/2006/relationships/header" Target="header3.xml" /><Relationship Id="rId80" Type="http://schemas.openxmlformats.org/officeDocument/2006/relationships/hyperlink" Target="https://advance.lexis.com/api/document?collection=cases-ca&amp;id=urn:contentItem:5H6V-87H1-JCJ5-245H-00000-00&amp;context=" TargetMode="External" /><Relationship Id="rId800" Type="http://schemas.openxmlformats.org/officeDocument/2006/relationships/footer" Target="footer119.xml" /><Relationship Id="rId801" Type="http://schemas.openxmlformats.org/officeDocument/2006/relationships/header" Target="header120.xml" /><Relationship Id="rId802" Type="http://schemas.openxmlformats.org/officeDocument/2006/relationships/footer" Target="footer120.xml" /><Relationship Id="rId803" Type="http://schemas.openxmlformats.org/officeDocument/2006/relationships/hyperlink" Target="https://advance.lexis.com/api/document?collection=cases-ca&amp;id=urn:contentItem:5F7T-S7C1-FGRY-B0CD-00000-00&amp;context=" TargetMode="External" /><Relationship Id="rId804" Type="http://schemas.openxmlformats.org/officeDocument/2006/relationships/header" Target="header121.xml" /><Relationship Id="rId805" Type="http://schemas.openxmlformats.org/officeDocument/2006/relationships/header" Target="header122.xml" /><Relationship Id="rId806" Type="http://schemas.openxmlformats.org/officeDocument/2006/relationships/footer" Target="footer121.xml" /><Relationship Id="rId807" Type="http://schemas.openxmlformats.org/officeDocument/2006/relationships/footer" Target="footer122.xml" /><Relationship Id="rId808" Type="http://schemas.openxmlformats.org/officeDocument/2006/relationships/header" Target="header123.xml" /><Relationship Id="rId809" Type="http://schemas.openxmlformats.org/officeDocument/2006/relationships/footer" Target="footer123.xml" /><Relationship Id="rId81" Type="http://schemas.openxmlformats.org/officeDocument/2006/relationships/hyperlink" Target="https://advance.lexis.com/api/document?collection=cases-ca&amp;id=urn:contentItem:5F7T-S7P1-JG02-S3Y3-00000-00&amp;context=" TargetMode="External" /><Relationship Id="rId810" Type="http://schemas.openxmlformats.org/officeDocument/2006/relationships/hyperlink" Target="https://advance.lexis.com/api/document?collection=cases-ca&amp;id=urn:contentItem:5F7T-S781-F900-G0TH-00000-00&amp;context=" TargetMode="External" /><Relationship Id="rId811" Type="http://schemas.openxmlformats.org/officeDocument/2006/relationships/hyperlink" Target="https://advance.lexis.com/api/document?collection=cases-ca&amp;id=urn:contentItem:5F7T-S751-JP4G-618T-00000-00&amp;context=" TargetMode="External" /><Relationship Id="rId812" Type="http://schemas.openxmlformats.org/officeDocument/2006/relationships/hyperlink" Target="https://advance.lexis.com/api/document?collection=cases-ca&amp;id=urn:contentItem:5F8T-N3V1-JF75-M3GM-00000-00&amp;context=" TargetMode="External" /><Relationship Id="rId813" Type="http://schemas.openxmlformats.org/officeDocument/2006/relationships/hyperlink" Target="https://advance.lexis.com/api/document?collection=cases-ca&amp;id=urn:contentItem:5F7T-S6W1-JYYX-61WY-00000-00&amp;context=" TargetMode="External" /><Relationship Id="rId814" Type="http://schemas.openxmlformats.org/officeDocument/2006/relationships/hyperlink" Target="https://advance.lexis.com/api/document?collection=cases-ca&amp;id=urn:contentItem:5F8T-N3T1-JJSF-238W-00000-00&amp;context=" TargetMode="External" /><Relationship Id="rId815" Type="http://schemas.openxmlformats.org/officeDocument/2006/relationships/hyperlink" Target="https://advance.lexis.com/api/document?collection=cases-ca&amp;id=urn:contentItem:5F7T-S6X1-K0BB-S057-00000-00&amp;context=" TargetMode="External" /><Relationship Id="rId816" Type="http://schemas.openxmlformats.org/officeDocument/2006/relationships/hyperlink" Target="https://advance.lexis.com/api/document?collection=cases-ca&amp;id=urn:contentItem:5F8T-N3T1-JJSF-23P4-00000-00&amp;context=" TargetMode="External" /><Relationship Id="rId817" Type="http://schemas.openxmlformats.org/officeDocument/2006/relationships/hyperlink" Target="https://advance.lexis.com/api/document?collection=cases-ca&amp;id=urn:contentItem:5FBJ-YY21-DXWW-24VC-00000-00&amp;context=" TargetMode="External" /><Relationship Id="rId818" Type="http://schemas.openxmlformats.org/officeDocument/2006/relationships/hyperlink" Target="https://advance.lexis.com/api/document?collection=cases-ca&amp;id=urn:contentItem:5F7T-S771-JWBS-61DP-00000-00&amp;context=" TargetMode="External" /><Relationship Id="rId819" Type="http://schemas.openxmlformats.org/officeDocument/2006/relationships/hyperlink" Target="https://advance.lexis.com/api/document?collection=cases-ca&amp;id=urn:contentItem:5F7T-S781-FH4C-X2R5-00000-00&amp;context=" TargetMode="External" /><Relationship Id="rId82" Type="http://schemas.openxmlformats.org/officeDocument/2006/relationships/hyperlink" Target="https://advance.lexis.com/api/document?collection=cases-ca&amp;id=urn:contentItem:5F7T-S711-F4GK-M2GF-00000-00&amp;context=" TargetMode="External" /><Relationship Id="rId820" Type="http://schemas.openxmlformats.org/officeDocument/2006/relationships/hyperlink" Target="https://advance.lexis.com/api/document?collection=cases-ca&amp;id=urn:contentItem:5F8P-T8W1-F4GK-M4DG-00000-00&amp;context=" TargetMode="External" /><Relationship Id="rId821" Type="http://schemas.openxmlformats.org/officeDocument/2006/relationships/hyperlink" Target="https://advance.lexis.com/api/document?collection=cases-ca&amp;id=urn:contentItem:5FBJ-YY11-F57G-S09H-00000-00&amp;context=" TargetMode="External" /><Relationship Id="rId822" Type="http://schemas.openxmlformats.org/officeDocument/2006/relationships/hyperlink" Target="https://advance.lexis.com/api/document?collection=cases-ca&amp;id=urn:contentItem:5F8T-N3V1-FC1F-M411-00000-00&amp;context=" TargetMode="External" /><Relationship Id="rId823" Type="http://schemas.openxmlformats.org/officeDocument/2006/relationships/hyperlink" Target="https://advance.lexis.com/api/document?collection=cases-ca&amp;id=urn:contentItem:5F8T-N3T1-JJSF-23FJ-00000-00&amp;context=" TargetMode="External" /><Relationship Id="rId824" Type="http://schemas.openxmlformats.org/officeDocument/2006/relationships/hyperlink" Target="https://advance.lexis.com/api/document?collection=cases-ca&amp;id=urn:contentItem:5F16-9301-JX3N-B4C2-00000-00&amp;context=" TargetMode="External" /><Relationship Id="rId825" Type="http://schemas.openxmlformats.org/officeDocument/2006/relationships/hyperlink" Target="https://advance.lexis.com/api/document?collection=cases-ca&amp;id=urn:contentItem:5F7T-S781-F06F-23N7-00000-00&amp;context=" TargetMode="External" /><Relationship Id="rId826" Type="http://schemas.openxmlformats.org/officeDocument/2006/relationships/header" Target="header124.xml" /><Relationship Id="rId827" Type="http://schemas.openxmlformats.org/officeDocument/2006/relationships/header" Target="header125.xml" /><Relationship Id="rId828" Type="http://schemas.openxmlformats.org/officeDocument/2006/relationships/footer" Target="footer124.xml" /><Relationship Id="rId829" Type="http://schemas.openxmlformats.org/officeDocument/2006/relationships/footer" Target="footer125.xml" /><Relationship Id="rId83" Type="http://schemas.openxmlformats.org/officeDocument/2006/relationships/hyperlink" Target="https://advance.lexis.com/api/document?collection=cases-ca&amp;id=urn:contentItem:5G74-D9V1-F2TK-22GB-00000-00&amp;context=" TargetMode="External" /><Relationship Id="rId830" Type="http://schemas.openxmlformats.org/officeDocument/2006/relationships/header" Target="header126.xml" /><Relationship Id="rId831" Type="http://schemas.openxmlformats.org/officeDocument/2006/relationships/footer" Target="footer126.xml" /><Relationship Id="rId832" Type="http://schemas.openxmlformats.org/officeDocument/2006/relationships/hyperlink" Target="https://advance.lexis.com/api/document?collection=cases-ca&amp;id=urn:contentItem:5F7T-S7J1-JGBH-B26Y-00000-00&amp;context=" TargetMode="External" /><Relationship Id="rId833" Type="http://schemas.openxmlformats.org/officeDocument/2006/relationships/hyperlink" Target="https://advance.lexis.com/api/document?collection=cases-ca&amp;id=urn:contentItem:5F7T-S7J1-JYYX-626T-00000-00&amp;context=" TargetMode="External" /><Relationship Id="rId834" Type="http://schemas.openxmlformats.org/officeDocument/2006/relationships/hyperlink" Target="https://advance.lexis.com/api/document?collection=cases-ca&amp;id=urn:contentItem:5F7T-S7J1-JYYX-62CF-00000-00&amp;context=" TargetMode="External" /><Relationship Id="rId835" Type="http://schemas.openxmlformats.org/officeDocument/2006/relationships/hyperlink" Target="https://advance.lexis.com/api/document?collection=cases-ca&amp;id=urn:contentItem:5F7T-S7G1-JPP5-21V6-00000-00&amp;context=" TargetMode="External" /><Relationship Id="rId836" Type="http://schemas.openxmlformats.org/officeDocument/2006/relationships/header" Target="header127.xml" /><Relationship Id="rId837" Type="http://schemas.openxmlformats.org/officeDocument/2006/relationships/header" Target="header128.xml" /><Relationship Id="rId838" Type="http://schemas.openxmlformats.org/officeDocument/2006/relationships/footer" Target="footer127.xml" /><Relationship Id="rId839" Type="http://schemas.openxmlformats.org/officeDocument/2006/relationships/footer" Target="footer128.xml" /><Relationship Id="rId84" Type="http://schemas.openxmlformats.org/officeDocument/2006/relationships/hyperlink" Target="https://advance.lexis.com/api/document?collection=cases-ca&amp;id=urn:contentItem:5F7T-S7J1-DXWW-24S3-00000-00&amp;context=" TargetMode="External" /><Relationship Id="rId840" Type="http://schemas.openxmlformats.org/officeDocument/2006/relationships/header" Target="header129.xml" /><Relationship Id="rId841" Type="http://schemas.openxmlformats.org/officeDocument/2006/relationships/footer" Target="footer129.xml" /><Relationship Id="rId842" Type="http://schemas.openxmlformats.org/officeDocument/2006/relationships/hyperlink" Target="https://advance.lexis.com/api/document?collection=cases-ca&amp;id=urn:contentItem:5GS2-38W1-JBDT-B00H-00000-00&amp;context=" TargetMode="External" /><Relationship Id="rId843" Type="http://schemas.openxmlformats.org/officeDocument/2006/relationships/hyperlink" Target="https://advance.lexis.com/api/document?collection=legislation-ca&amp;id=urn:contentItem:5F3B-B7K1-DY89-M237-00000-00&amp;context=" TargetMode="External" /><Relationship Id="rId844" Type="http://schemas.openxmlformats.org/officeDocument/2006/relationships/hyperlink" Target="https://advance.lexis.com/api/document?collection=cases-ca&amp;id=urn:contentItem:5F8T-N3V1-JTGH-B1HX-00000-00&amp;context=" TargetMode="External" /><Relationship Id="rId845" Type="http://schemas.openxmlformats.org/officeDocument/2006/relationships/hyperlink" Target="https://advance.lexis.com/api/document?collection=legislation-ca&amp;id=urn:contentItem:5VYK-W9V1-JS0R-23WX-00000-00&amp;context=" TargetMode="External" /><Relationship Id="rId846" Type="http://schemas.openxmlformats.org/officeDocument/2006/relationships/hyperlink" Target="https://advance.lexis.com/api/document?collection=legislation-ca&amp;id=urn:contentItem:5MS4-PW61-DYV0-G06J-00000-00&amp;context=" TargetMode="External" /><Relationship Id="rId847" Type="http://schemas.openxmlformats.org/officeDocument/2006/relationships/hyperlink" Target="https://advance.lexis.com/api/document?collection=cases-ca&amp;id=urn:contentItem:5F8T-N3V1-FC1F-M455-00000-00&amp;context=" TargetMode="External" /><Relationship Id="rId848" Type="http://schemas.openxmlformats.org/officeDocument/2006/relationships/hyperlink" Target="https://advance.lexis.com/api/document?collection=cases-ca&amp;id=urn:contentItem:5G5M-9VR1-JN6B-S0V8-00000-00&amp;context=" TargetMode="External" /><Relationship Id="rId849" Type="http://schemas.openxmlformats.org/officeDocument/2006/relationships/hyperlink" Target="https://advance.lexis.com/api/document?collection=cases-ca&amp;id=urn:contentItem:5F8P-SDD1-JK4W-M41M-00000-00&amp;context=" TargetMode="External" /><Relationship Id="rId85" Type="http://schemas.openxmlformats.org/officeDocument/2006/relationships/hyperlink" Target="https://advance.lexis.com/api/document?collection=cases-ca&amp;id=urn:contentItem:5F7T-S751-JCJ5-24SB-00000-00&amp;context=" TargetMode="External" /><Relationship Id="rId850" Type="http://schemas.openxmlformats.org/officeDocument/2006/relationships/hyperlink" Target="https://advance.lexis.com/api/document?collection=cases-ca&amp;id=urn:contentItem:5F8P-SFM1-JCBX-S2WT-00000-00&amp;context=" TargetMode="External" /><Relationship Id="rId851" Type="http://schemas.openxmlformats.org/officeDocument/2006/relationships/hyperlink" Target="https://advance.lexis.com/api/document?collection=cases-ca&amp;id=urn:contentItem:5F7T-S6T1-DY89-M2PR-00000-00&amp;context=" TargetMode="External" /><Relationship Id="rId852" Type="http://schemas.openxmlformats.org/officeDocument/2006/relationships/hyperlink" Target="https://advance.lexis.com/api/document?collection=cases-ca&amp;id=urn:contentItem:5F16-9371-JGPY-X0FN-00000-00&amp;context=" TargetMode="External" /><Relationship Id="rId853" Type="http://schemas.openxmlformats.org/officeDocument/2006/relationships/hyperlink" Target="https://advance.lexis.com/api/document?collection=cases-ca&amp;id=urn:contentItem:5F8T-N3V1-JTGH-B1J2-00000-00&amp;context=" TargetMode="External" /><Relationship Id="rId854" Type="http://schemas.openxmlformats.org/officeDocument/2006/relationships/hyperlink" Target="https://advance.lexis.com/api/document?collection=cases-ca&amp;id=urn:contentItem:5FX0-HVB1-JB2B-S1D9-00000-00&amp;context=" TargetMode="External" /><Relationship Id="rId855" Type="http://schemas.openxmlformats.org/officeDocument/2006/relationships/hyperlink" Target="https://advance.lexis.com/api/document?collection=cases-ca&amp;id=urn:contentItem:5F7T-S761-F7ND-G4CT-00000-00&amp;context=" TargetMode="External" /><Relationship Id="rId856" Type="http://schemas.openxmlformats.org/officeDocument/2006/relationships/hyperlink" Target="https://advance.lexis.com/api/document?collection=cases-ca&amp;id=urn:contentItem:5G77-K0F1-FFTT-X311-00000-00&amp;context=" TargetMode="External" /><Relationship Id="rId857" Type="http://schemas.openxmlformats.org/officeDocument/2006/relationships/hyperlink" Target="https://advance.lexis.com/api/document?collection=cases-ca&amp;id=urn:contentItem:5F81-VJY1-JPGX-S504-00000-00&amp;context=" TargetMode="External" /><Relationship Id="rId858" Type="http://schemas.openxmlformats.org/officeDocument/2006/relationships/hyperlink" Target="https://advance.lexis.com/api/document?collection=cases-ca&amp;id=urn:contentItem:5F7T-S7H1-K054-G2CC-00000-00&amp;context=" TargetMode="External" /><Relationship Id="rId859" Type="http://schemas.openxmlformats.org/officeDocument/2006/relationships/hyperlink" Target="https://advance.lexis.com/api/document?collection=cases-ca&amp;id=urn:contentItem:5F7T-S7H1-JFKM-62DY-00000-00&amp;context=" TargetMode="External" /><Relationship Id="rId86" Type="http://schemas.openxmlformats.org/officeDocument/2006/relationships/header" Target="header10.xml" /><Relationship Id="rId860" Type="http://schemas.openxmlformats.org/officeDocument/2006/relationships/hyperlink" Target="https://advance.lexis.com/api/document?collection=cases-ca&amp;id=urn:contentItem:5F16-9371-DXHD-G4SD-00000-00&amp;context=" TargetMode="External" /><Relationship Id="rId861" Type="http://schemas.openxmlformats.org/officeDocument/2006/relationships/hyperlink" Target="https://advance.lexis.com/api/document?collection=cases-ca&amp;id=urn:contentItem:5F8P-SDN1-F65M-6453-00000-00&amp;context=" TargetMode="External" /><Relationship Id="rId862" Type="http://schemas.openxmlformats.org/officeDocument/2006/relationships/header" Target="header130.xml" /><Relationship Id="rId863" Type="http://schemas.openxmlformats.org/officeDocument/2006/relationships/header" Target="header131.xml" /><Relationship Id="rId864" Type="http://schemas.openxmlformats.org/officeDocument/2006/relationships/footer" Target="footer130.xml" /><Relationship Id="rId865" Type="http://schemas.openxmlformats.org/officeDocument/2006/relationships/footer" Target="footer131.xml" /><Relationship Id="rId866" Type="http://schemas.openxmlformats.org/officeDocument/2006/relationships/header" Target="header132.xml" /><Relationship Id="rId867" Type="http://schemas.openxmlformats.org/officeDocument/2006/relationships/footer" Target="footer132.xml" /><Relationship Id="rId868" Type="http://schemas.openxmlformats.org/officeDocument/2006/relationships/hyperlink" Target="https://advance.lexis.com/api/document?collection=cases-ca&amp;id=urn:contentItem:5GCC-XVD1-JS5Y-B19X-00000-00&amp;context=" TargetMode="External" /><Relationship Id="rId869" Type="http://schemas.openxmlformats.org/officeDocument/2006/relationships/hyperlink" Target="https://advance.lexis.com/api/document?collection=legislation-ca&amp;id=urn:contentItem:5F41-1FJ1-JKPJ-G0P7-00000-00&amp;context=" TargetMode="External" /><Relationship Id="rId87" Type="http://schemas.openxmlformats.org/officeDocument/2006/relationships/header" Target="header11.xml" /><Relationship Id="rId870" Type="http://schemas.openxmlformats.org/officeDocument/2006/relationships/hyperlink" Target="https://advance.lexis.com/api/document?collection=legislation-ca&amp;id=urn:contentItem:5VBY-2TX1-F1H1-23H2-00000-00&amp;context=" TargetMode="External" /><Relationship Id="rId871" Type="http://schemas.openxmlformats.org/officeDocument/2006/relationships/hyperlink" Target="https://advance.lexis.com/api/document?collection=cases-ca&amp;id=urn:contentItem:5F7T-S7M1-F4W2-62JF-00000-00&amp;context=" TargetMode="External" /><Relationship Id="rId872" Type="http://schemas.openxmlformats.org/officeDocument/2006/relationships/hyperlink" Target="https://advance.lexis.com/api/document?collection=cases-ca&amp;id=urn:contentItem:5F7T-S7M1-JJK6-S1VH-00000-00&amp;context=" TargetMode="External" /><Relationship Id="rId873" Type="http://schemas.openxmlformats.org/officeDocument/2006/relationships/hyperlink" Target="https://advance.lexis.com/api/document?collection=cases-ca&amp;id=urn:contentItem:5F7T-S721-F8D9-M0PN-00000-00&amp;context=" TargetMode="External" /><Relationship Id="rId874" Type="http://schemas.openxmlformats.org/officeDocument/2006/relationships/hyperlink" Target="https://advance.lexis.com/api/document?collection=cases-ca&amp;id=urn:contentItem:5F7T-S7H1-FCSB-S3P6-00000-00&amp;context=" TargetMode="External" /><Relationship Id="rId875" Type="http://schemas.openxmlformats.org/officeDocument/2006/relationships/hyperlink" Target="https://advance.lexis.com/api/document?collection=cases-ca&amp;id=urn:contentItem:5F7T-S7M1-JJK6-S22N-00000-00&amp;context=" TargetMode="External" /><Relationship Id="rId876" Type="http://schemas.openxmlformats.org/officeDocument/2006/relationships/hyperlink" Target="https://advance.lexis.com/api/document?collection=cases-ca&amp;id=urn:contentItem:5F7T-S7M1-JCRC-B1P1-00000-00&amp;context=" TargetMode="External" /><Relationship Id="rId877" Type="http://schemas.openxmlformats.org/officeDocument/2006/relationships/hyperlink" Target="https://advance.lexis.com/api/document?collection=cases-ca&amp;id=urn:contentItem:5F7T-S7P1-F2TK-23BB-00000-00&amp;context=" TargetMode="External" /><Relationship Id="rId878" Type="http://schemas.openxmlformats.org/officeDocument/2006/relationships/header" Target="header133.xml" /><Relationship Id="rId879" Type="http://schemas.openxmlformats.org/officeDocument/2006/relationships/header" Target="header134.xml" /><Relationship Id="rId88" Type="http://schemas.openxmlformats.org/officeDocument/2006/relationships/footer" Target="footer10.xml" /><Relationship Id="rId880" Type="http://schemas.openxmlformats.org/officeDocument/2006/relationships/footer" Target="footer133.xml" /><Relationship Id="rId881" Type="http://schemas.openxmlformats.org/officeDocument/2006/relationships/footer" Target="footer134.xml" /><Relationship Id="rId882" Type="http://schemas.openxmlformats.org/officeDocument/2006/relationships/header" Target="header135.xml" /><Relationship Id="rId883" Type="http://schemas.openxmlformats.org/officeDocument/2006/relationships/footer" Target="footer135.xml" /><Relationship Id="rId884" Type="http://schemas.openxmlformats.org/officeDocument/2006/relationships/hyperlink" Target="https://advance.lexis.com/api/document?collection=cases-ca&amp;id=urn:contentItem:5RHM-83W1-F873-B4BX-00000-00&amp;context=" TargetMode="External" /><Relationship Id="rId885" Type="http://schemas.openxmlformats.org/officeDocument/2006/relationships/hyperlink" Target="https://advance.lexis.com/api/document?collection=cases-ca&amp;id=urn:contentItem:5F7T-S6Y1-JPP5-215W-00000-00&amp;context=" TargetMode="External" /><Relationship Id="rId886" Type="http://schemas.openxmlformats.org/officeDocument/2006/relationships/header" Target="header136.xml" /><Relationship Id="rId887" Type="http://schemas.openxmlformats.org/officeDocument/2006/relationships/header" Target="header137.xml" /><Relationship Id="rId888" Type="http://schemas.openxmlformats.org/officeDocument/2006/relationships/footer" Target="footer136.xml" /><Relationship Id="rId889" Type="http://schemas.openxmlformats.org/officeDocument/2006/relationships/footer" Target="footer137.xml" /><Relationship Id="rId89" Type="http://schemas.openxmlformats.org/officeDocument/2006/relationships/footer" Target="footer11.xml" /><Relationship Id="rId890" Type="http://schemas.openxmlformats.org/officeDocument/2006/relationships/header" Target="header138.xml" /><Relationship Id="rId891" Type="http://schemas.openxmlformats.org/officeDocument/2006/relationships/footer" Target="footer138.xml" /><Relationship Id="rId892" Type="http://schemas.openxmlformats.org/officeDocument/2006/relationships/hyperlink" Target="https://advance.lexis.com/api/document?collection=cases-ca&amp;id=urn:contentItem:5F7T-S7B1-FH4C-X3VV-00000-00&amp;context=" TargetMode="External" /><Relationship Id="rId893" Type="http://schemas.openxmlformats.org/officeDocument/2006/relationships/hyperlink" Target="https://advance.lexis.com/api/document?collection=legislation-ca&amp;id=urn:contentItem:5F41-1FK1-FJM6-60VK-00000-00&amp;context=" TargetMode="External" /><Relationship Id="rId894" Type="http://schemas.openxmlformats.org/officeDocument/2006/relationships/hyperlink" Target="https://advance.lexis.com/api/document?collection=legislation-ca&amp;id=urn:contentItem:5W2C-X5K1-F5KY-B02G-00000-00&amp;context=" TargetMode="External" /><Relationship Id="rId895" Type="http://schemas.openxmlformats.org/officeDocument/2006/relationships/hyperlink" Target="https://advance.lexis.com/api/document?collection=cases-ca&amp;id=urn:contentItem:5F7T-S711-JB2B-S0W5-00000-00&amp;context=" TargetMode="External" /><Relationship Id="rId896" Type="http://schemas.openxmlformats.org/officeDocument/2006/relationships/hyperlink" Target="https://advance.lexis.com/api/document?collection=cases-ca&amp;id=urn:contentItem:5F81-VJX1-JJYN-B4TJ-00000-00&amp;context=" TargetMode="External" /><Relationship Id="rId897" Type="http://schemas.openxmlformats.org/officeDocument/2006/relationships/hyperlink" Target="https://advance.lexis.com/api/document?collection=cases-ca&amp;id=urn:contentItem:5F7T-S781-F7G6-639Y-00000-00&amp;context=" TargetMode="External" /><Relationship Id="rId898" Type="http://schemas.openxmlformats.org/officeDocument/2006/relationships/hyperlink" Target="https://advance.lexis.com/api/document?collection=cases-ca&amp;id=urn:contentItem:5F7T-S6T1-FJTD-G1P3-00000-00&amp;context=" TargetMode="External" /><Relationship Id="rId899" Type="http://schemas.openxmlformats.org/officeDocument/2006/relationships/hyperlink" Target="https://advance.lexis.com/api/document?collection=cases-ca&amp;id=urn:contentItem:5F7T-S7H1-K054-G2CF-00000-00&amp;context=" TargetMode="External" /><Relationship Id="rId9" Type="http://schemas.openxmlformats.org/officeDocument/2006/relationships/footer" Target="footer3.xml" /><Relationship Id="rId90" Type="http://schemas.openxmlformats.org/officeDocument/2006/relationships/header" Target="header12.xml" /><Relationship Id="rId900" Type="http://schemas.openxmlformats.org/officeDocument/2006/relationships/hyperlink" Target="https://advance.lexis.com/api/document?collection=cases-ca&amp;id=urn:contentItem:5F7T-S6W1-F956-S0R0-00000-00&amp;context=" TargetMode="External" /><Relationship Id="rId901" Type="http://schemas.openxmlformats.org/officeDocument/2006/relationships/hyperlink" Target="https://advance.lexis.com/api/document?collection=cases-ca&amp;id=urn:contentItem:5F7T-S6W1-JB7K-21HB-00000-00&amp;context=" TargetMode="External" /><Relationship Id="rId902" Type="http://schemas.openxmlformats.org/officeDocument/2006/relationships/hyperlink" Target="https://advance.lexis.com/api/document?collection=cases-ca&amp;id=urn:contentItem:5F7T-S781-DYMS-61F9-00000-00&amp;context=" TargetMode="External" /><Relationship Id="rId903" Type="http://schemas.openxmlformats.org/officeDocument/2006/relationships/hyperlink" Target="https://advance.lexis.com/api/document?collection=cases-ca&amp;id=urn:contentItem:5F7T-S771-JN14-G2BV-00000-00&amp;context=" TargetMode="External" /><Relationship Id="rId904" Type="http://schemas.openxmlformats.org/officeDocument/2006/relationships/hyperlink" Target="https://advance.lexis.com/api/document?collection=cases-ca&amp;id=urn:contentItem:5F7T-S6S1-F60C-X0SF-00000-00&amp;context=" TargetMode="External" /><Relationship Id="rId905" Type="http://schemas.openxmlformats.org/officeDocument/2006/relationships/hyperlink" Target="https://advance.lexis.com/api/document?collection=cases-ca&amp;id=urn:contentItem:5F7T-S721-JSC5-M3BV-00000-00&amp;context=" TargetMode="External" /><Relationship Id="rId906" Type="http://schemas.openxmlformats.org/officeDocument/2006/relationships/hyperlink" Target="https://advance.lexis.com/api/document?collection=cases-ca&amp;id=urn:contentItem:5F7T-S7H1-FCSB-S3FM-00000-00&amp;context=" TargetMode="External" /><Relationship Id="rId907" Type="http://schemas.openxmlformats.org/officeDocument/2006/relationships/hyperlink" Target="https://advance.lexis.com/api/document?collection=cases-ca&amp;id=urn:contentItem:5F7T-S711-JNS1-M0SR-00000-00&amp;context=" TargetMode="External" /><Relationship Id="rId908" Type="http://schemas.openxmlformats.org/officeDocument/2006/relationships/hyperlink" Target="https://advance.lexis.com/api/document?collection=legislation-ca&amp;id=urn:contentItem:5W3Y-TSN1-FFMK-M016-00000-00&amp;context=" TargetMode="External" /><Relationship Id="rId909" Type="http://schemas.openxmlformats.org/officeDocument/2006/relationships/hyperlink" Target="https://advance.lexis.com/api/document?collection=cases-ca&amp;id=urn:contentItem:5F7T-S751-JNS1-M1D6-00000-00&amp;context=" TargetMode="External" /><Relationship Id="rId91" Type="http://schemas.openxmlformats.org/officeDocument/2006/relationships/footer" Target="footer12.xml" /><Relationship Id="rId910" Type="http://schemas.openxmlformats.org/officeDocument/2006/relationships/hyperlink" Target="https://advance.lexis.com/api/document?collection=cases-ca&amp;id=urn:contentItem:5F7F-5RH1-FJM6-601R-00000-00&amp;context=" TargetMode="External" /><Relationship Id="rId911" Type="http://schemas.openxmlformats.org/officeDocument/2006/relationships/hyperlink" Target="https://advance.lexis.com/api/document?collection=cases-ca&amp;id=urn:contentItem:5F7V-3DJ1-JJSF-22K9-00000-00&amp;context=" TargetMode="External" /><Relationship Id="rId912" Type="http://schemas.openxmlformats.org/officeDocument/2006/relationships/hyperlink" Target="https://advance.lexis.com/api/document?collection=cases-ca&amp;id=urn:contentItem:5F7V-3DJ1-JJSF-22DG-00000-00&amp;context=" TargetMode="External" /><Relationship Id="rId913" Type="http://schemas.openxmlformats.org/officeDocument/2006/relationships/hyperlink" Target="https://advance.lexis.com/api/document?collection=cases-ca&amp;id=urn:contentItem:5F7T-S761-JCBX-S0MX-00000-00&amp;context=" TargetMode="External" /><Relationship Id="rId914" Type="http://schemas.openxmlformats.org/officeDocument/2006/relationships/hyperlink" Target="https://advance.lexis.com/api/document?collection=cases-ca&amp;id=urn:contentItem:5F7T-S711-JC0G-6353-00000-00&amp;context=" TargetMode="External" /><Relationship Id="rId915" Type="http://schemas.openxmlformats.org/officeDocument/2006/relationships/hyperlink" Target="https://advance.lexis.com/api/document?collection=cases-ca&amp;id=urn:contentItem:5F7T-S6V1-JNS1-M06M-00000-00&amp;context=" TargetMode="External" /><Relationship Id="rId916" Type="http://schemas.openxmlformats.org/officeDocument/2006/relationships/header" Target="header139.xml" /><Relationship Id="rId917" Type="http://schemas.openxmlformats.org/officeDocument/2006/relationships/header" Target="header140.xml" /><Relationship Id="rId918" Type="http://schemas.openxmlformats.org/officeDocument/2006/relationships/footer" Target="footer139.xml" /><Relationship Id="rId919" Type="http://schemas.openxmlformats.org/officeDocument/2006/relationships/footer" Target="footer140.xml" /><Relationship Id="rId92" Type="http://schemas.openxmlformats.org/officeDocument/2006/relationships/hyperlink" Target="https://advance.lexis.com/api/document?collection=cases-ca&amp;id=urn:contentItem:5F7T-S7K1-F1H1-225F-00000-00&amp;context=" TargetMode="External" /><Relationship Id="rId920" Type="http://schemas.openxmlformats.org/officeDocument/2006/relationships/header" Target="header141.xml" /><Relationship Id="rId921" Type="http://schemas.openxmlformats.org/officeDocument/2006/relationships/footer" Target="footer141.xml" /><Relationship Id="rId922" Type="http://schemas.openxmlformats.org/officeDocument/2006/relationships/hyperlink" Target="https://advance.lexis.com/api/document?collection=cases-ca&amp;id=urn:contentItem:5F7T-S771-F81W-22DP-00000-00&amp;context=" TargetMode="External" /><Relationship Id="rId923" Type="http://schemas.openxmlformats.org/officeDocument/2006/relationships/hyperlink" Target="https://advance.lexis.com/api/document?collection=cases-ca&amp;id=urn:contentItem:5F7T-S741-F7VM-S2VJ-00000-00&amp;context=" TargetMode="External" /><Relationship Id="rId924" Type="http://schemas.openxmlformats.org/officeDocument/2006/relationships/hyperlink" Target="https://advance.lexis.com/api/document?collection=cases-ca&amp;id=urn:contentItem:5F7T-S761-FGJR-22F2-00000-00&amp;context=" TargetMode="External" /><Relationship Id="rId925" Type="http://schemas.openxmlformats.org/officeDocument/2006/relationships/header" Target="header142.xml" /><Relationship Id="rId926" Type="http://schemas.openxmlformats.org/officeDocument/2006/relationships/header" Target="header143.xml" /><Relationship Id="rId927" Type="http://schemas.openxmlformats.org/officeDocument/2006/relationships/footer" Target="footer142.xml" /><Relationship Id="rId928" Type="http://schemas.openxmlformats.org/officeDocument/2006/relationships/footer" Target="footer143.xml" /><Relationship Id="rId929" Type="http://schemas.openxmlformats.org/officeDocument/2006/relationships/header" Target="header144.xml" /><Relationship Id="rId93" Type="http://schemas.openxmlformats.org/officeDocument/2006/relationships/hyperlink" Target="https://advance.lexis.com/api/document?collection=cases-ca&amp;id=urn:contentItem:5F7T-S6V1-F2TK-22G9-00000-00&amp;context=" TargetMode="External" /><Relationship Id="rId930" Type="http://schemas.openxmlformats.org/officeDocument/2006/relationships/footer" Target="footer144.xml" /><Relationship Id="rId931" Type="http://schemas.openxmlformats.org/officeDocument/2006/relationships/hyperlink" Target="https://advance.lexis.com/api/document?collection=cases-ca&amp;id=urn:contentItem:5F7T-S7D1-FC6N-X0P6-00000-00&amp;context=" TargetMode="External" /><Relationship Id="rId932" Type="http://schemas.openxmlformats.org/officeDocument/2006/relationships/hyperlink" Target="https://advance.lexis.com/api/document?collection=legislation-ca&amp;id=urn:contentItem:5VYK-47Y1-F06F-21ND-00000-00&amp;context=" TargetMode="External" /><Relationship Id="rId933" Type="http://schemas.openxmlformats.org/officeDocument/2006/relationships/hyperlink" Target="https://advance.lexis.com/api/document?collection=cases-ca&amp;id=urn:contentItem:5F7T-S711-JC0G-62R6-00000-00&amp;context=" TargetMode="External" /><Relationship Id="rId934" Type="http://schemas.openxmlformats.org/officeDocument/2006/relationships/hyperlink" Target="https://advance.lexis.com/api/document?collection=cases-ca&amp;id=urn:contentItem:5F7T-S731-F1WF-M21W-00000-00&amp;context=" TargetMode="External" /><Relationship Id="rId935" Type="http://schemas.openxmlformats.org/officeDocument/2006/relationships/hyperlink" Target="https://advance.lexis.com/api/document?collection=cases-ca&amp;id=urn:contentItem:5F7T-S7D1-F7ND-G0P2-00000-00&amp;context=" TargetMode="External" /><Relationship Id="rId936" Type="http://schemas.openxmlformats.org/officeDocument/2006/relationships/hyperlink" Target="https://advance.lexis.com/api/document?collection=cases-ca&amp;id=urn:contentItem:5F7T-S7C1-JSRM-60VC-00000-00&amp;context=" TargetMode="External" /><Relationship Id="rId937" Type="http://schemas.openxmlformats.org/officeDocument/2006/relationships/hyperlink" Target="https://advance.lexis.com/api/document?collection=cases-ca&amp;id=urn:contentItem:5F7T-S771-JN14-G2KR-00000-00&amp;context=" TargetMode="External" /><Relationship Id="rId938" Type="http://schemas.openxmlformats.org/officeDocument/2006/relationships/hyperlink" Target="https://advance.lexis.com/api/document?collection=cases-ca&amp;id=urn:contentItem:5F7T-S7D1-JN6B-S0N4-00000-00&amp;context=" TargetMode="External" /><Relationship Id="rId939" Type="http://schemas.openxmlformats.org/officeDocument/2006/relationships/header" Target="header145.xml" /><Relationship Id="rId94" Type="http://schemas.openxmlformats.org/officeDocument/2006/relationships/hyperlink" Target="https://advance.lexis.com/api/document?collection=cases-ca&amp;id=urn:contentItem:5F7T-S7D1-JS5Y-B2FB-00000-00&amp;context=" TargetMode="External" /><Relationship Id="rId940" Type="http://schemas.openxmlformats.org/officeDocument/2006/relationships/header" Target="header146.xml" /><Relationship Id="rId941" Type="http://schemas.openxmlformats.org/officeDocument/2006/relationships/footer" Target="footer145.xml" /><Relationship Id="rId942" Type="http://schemas.openxmlformats.org/officeDocument/2006/relationships/footer" Target="footer146.xml" /><Relationship Id="rId943" Type="http://schemas.openxmlformats.org/officeDocument/2006/relationships/header" Target="header147.xml" /><Relationship Id="rId944" Type="http://schemas.openxmlformats.org/officeDocument/2006/relationships/footer" Target="footer147.xml" /><Relationship Id="rId945" Type="http://schemas.openxmlformats.org/officeDocument/2006/relationships/hyperlink" Target="https://advance.lexis.com/api/document?collection=cases-ca&amp;id=urn:contentItem:5F7T-S7F1-F7VM-S495-00000-00&amp;context=" TargetMode="External" /><Relationship Id="rId946" Type="http://schemas.openxmlformats.org/officeDocument/2006/relationships/hyperlink" Target="https://advance.lexis.com/api/document?collection=cases-ca&amp;id=urn:contentItem:5F7T-S781-F27X-616N-00000-00&amp;context=" TargetMode="External" /><Relationship Id="rId947" Type="http://schemas.openxmlformats.org/officeDocument/2006/relationships/hyperlink" Target="https://advance.lexis.com/api/document?collection=cases-ca&amp;id=urn:contentItem:5F7T-S7B1-JCJ5-2016-00000-00&amp;context=" TargetMode="External" /><Relationship Id="rId948" Type="http://schemas.openxmlformats.org/officeDocument/2006/relationships/hyperlink" Target="https://advance.lexis.com/api/document?collection=cases-ca&amp;id=urn:contentItem:5F7T-S721-F4NT-X2V8-00000-00&amp;context=" TargetMode="External" /><Relationship Id="rId949" Type="http://schemas.openxmlformats.org/officeDocument/2006/relationships/hyperlink" Target="https://advance.lexis.com/api/document?collection=cases-ca&amp;id=urn:contentItem:5F7T-S7D1-JS5Y-B24S-00000-00&amp;context=" TargetMode="External" /><Relationship Id="rId95" Type="http://schemas.openxmlformats.org/officeDocument/2006/relationships/hyperlink" Target="https://advance.lexis.com/api/document?collection=cases-ca&amp;id=urn:contentItem:5F7T-S771-JSJC-X060-00000-00&amp;context=" TargetMode="External" /><Relationship Id="rId950" Type="http://schemas.openxmlformats.org/officeDocument/2006/relationships/hyperlink" Target="https://advance.lexis.com/api/document?collection=cases-ca&amp;id=urn:contentItem:5F7T-S781-DYMS-61D4-00000-00&amp;context=" TargetMode="External" /><Relationship Id="rId951" Type="http://schemas.openxmlformats.org/officeDocument/2006/relationships/header" Target="header148.xml" /><Relationship Id="rId952" Type="http://schemas.openxmlformats.org/officeDocument/2006/relationships/header" Target="header149.xml" /><Relationship Id="rId953" Type="http://schemas.openxmlformats.org/officeDocument/2006/relationships/footer" Target="footer148.xml" /><Relationship Id="rId954" Type="http://schemas.openxmlformats.org/officeDocument/2006/relationships/footer" Target="footer149.xml" /><Relationship Id="rId955" Type="http://schemas.openxmlformats.org/officeDocument/2006/relationships/header" Target="header150.xml" /><Relationship Id="rId956" Type="http://schemas.openxmlformats.org/officeDocument/2006/relationships/footer" Target="footer150.xml" /><Relationship Id="rId957" Type="http://schemas.openxmlformats.org/officeDocument/2006/relationships/hyperlink" Target="https://advance.lexis.com/api/document?collection=cases-ca&amp;id=urn:contentItem:5F7T-S7H1-F4GK-M35B-00000-00&amp;context=" TargetMode="External" /><Relationship Id="rId958" Type="http://schemas.openxmlformats.org/officeDocument/2006/relationships/hyperlink" Target="https://advance.lexis.com/api/document?collection=cases-ca&amp;id=urn:contentItem:5F7T-S711-JB2B-S143-00000-00&amp;context=" TargetMode="External" /><Relationship Id="rId959" Type="http://schemas.openxmlformats.org/officeDocument/2006/relationships/hyperlink" Target="https://advance.lexis.com/api/document?collection=cases-ca&amp;id=urn:contentItem:5F81-VJV1-FC6N-X2XP-00000-00&amp;context=" TargetMode="External" /><Relationship Id="rId96" Type="http://schemas.openxmlformats.org/officeDocument/2006/relationships/hyperlink" Target="https://advance.lexis.com/api/document?collection=cases-ca&amp;id=urn:contentItem:5F8T-N3V1-FC1F-M41J-00000-00&amp;context=" TargetMode="External" /><Relationship Id="rId960" Type="http://schemas.openxmlformats.org/officeDocument/2006/relationships/hyperlink" Target="https://advance.lexis.com/api/document?collection=cases-ca&amp;id=urn:contentItem:5F8T-N3T1-JJSF-233X-00000-00&amp;context=" TargetMode="External" /><Relationship Id="rId961" Type="http://schemas.openxmlformats.org/officeDocument/2006/relationships/hyperlink" Target="https://advance.lexis.com/api/document?collection=cases-ca&amp;id=urn:contentItem:5F8T-N3S1-JBDT-B06N-00000-00&amp;context=" TargetMode="External" /><Relationship Id="rId962" Type="http://schemas.openxmlformats.org/officeDocument/2006/relationships/hyperlink" Target="https://advance.lexis.com/api/document?collection=cases-ca&amp;id=urn:contentItem:5F7T-S7C1-JS0R-224W-00000-00&amp;context=" TargetMode="External" /><Relationship Id="rId963" Type="http://schemas.openxmlformats.org/officeDocument/2006/relationships/hyperlink" Target="https://advance.lexis.com/api/document?collection=cases-ca&amp;id=urn:contentItem:5F8T-N3V1-JF75-M3FN-00000-00&amp;context=" TargetMode="External" /><Relationship Id="rId964" Type="http://schemas.openxmlformats.org/officeDocument/2006/relationships/numbering" Target="numbering.xml" /><Relationship Id="rId965" Type="http://schemas.openxmlformats.org/officeDocument/2006/relationships/styles" Target="styles.xml" /><Relationship Id="rId97" Type="http://schemas.openxmlformats.org/officeDocument/2006/relationships/hyperlink" Target="https://advance.lexis.com/api/document?collection=cases-ca&amp;id=urn:contentItem:5F7T-S751-F361-M0SF-00000-00&amp;context=" TargetMode="External" /><Relationship Id="rId98" Type="http://schemas.openxmlformats.org/officeDocument/2006/relationships/hyperlink" Target="https://advance.lexis.com/api/document?collection=cases-ca&amp;id=urn:contentItem:5F7T-S721-F8D9-M0N0-00000-00&amp;context=" TargetMode="External" /><Relationship Id="rId99" Type="http://schemas.openxmlformats.org/officeDocument/2006/relationships/hyperlink" Target="https://advance.lexis.com/api/document?collection=cases-ca&amp;id=urn:contentItem:5F16-9391-F528-G49T-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DeJesus v. Sharif, [2008] B.C.J. No. 1547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115052505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